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42" w:rsidRDefault="00321A42" w:rsidP="00321A42">
      <w:pPr>
        <w:jc w:val="both"/>
        <w:rPr>
          <w:rFonts w:cs="Arial"/>
          <w:b/>
          <w:bCs/>
          <w:color w:val="000000"/>
          <w:u w:val="single"/>
        </w:rPr>
      </w:pPr>
    </w:p>
    <w:p w:rsidR="00321A42" w:rsidRPr="00255168" w:rsidRDefault="00321A42" w:rsidP="00321A42">
      <w:pPr>
        <w:jc w:val="both"/>
        <w:rPr>
          <w:rFonts w:asciiTheme="minorHAnsi" w:hAnsiTheme="minorHAnsi" w:cs="Arial"/>
          <w:b/>
          <w:bCs/>
          <w:color w:val="000000"/>
          <w:u w:val="single"/>
        </w:rPr>
      </w:pPr>
    </w:p>
    <w:p w:rsidR="00321A42" w:rsidRPr="001C02C4" w:rsidRDefault="00321A42" w:rsidP="00321A42">
      <w:pPr>
        <w:jc w:val="both"/>
        <w:rPr>
          <w:rFonts w:asciiTheme="minorHAnsi" w:hAnsiTheme="minorHAnsi" w:cs="Arial"/>
          <w:b/>
          <w:bCs/>
          <w:color w:val="000000"/>
          <w:u w:val="single"/>
        </w:rPr>
      </w:pPr>
    </w:p>
    <w:p w:rsidR="00321A42" w:rsidRPr="001C02C4" w:rsidRDefault="00321A42" w:rsidP="00321A42">
      <w:pPr>
        <w:pStyle w:val="Paragraphedeliste"/>
        <w:ind w:left="1080"/>
        <w:jc w:val="left"/>
        <w:rPr>
          <w:rFonts w:cs="Arial"/>
          <w:color w:val="000000"/>
          <w:sz w:val="24"/>
          <w:szCs w:val="24"/>
        </w:rPr>
      </w:pPr>
    </w:p>
    <w:p w:rsidR="00321A42" w:rsidRPr="001C02C4" w:rsidRDefault="00321A42" w:rsidP="00321A42">
      <w:pPr>
        <w:jc w:val="both"/>
        <w:rPr>
          <w:rFonts w:asciiTheme="minorHAnsi" w:hAnsiTheme="minorHAnsi"/>
        </w:rPr>
      </w:pPr>
    </w:p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1C02C4" w:rsidRPr="001C02C4" w:rsidTr="00BB5422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</w:pPr>
          </w:p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DOMAINE SCIENCE ET TECHNOLOGIE</w:t>
            </w:r>
          </w:p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1C02C4" w:rsidRDefault="001C02C4" w:rsidP="001C02C4">
            <w:pPr>
              <w:jc w:val="center"/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</w:pPr>
            <w:r w:rsidRPr="001C02C4"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  <w:t>PROGRAMME "</w:t>
            </w:r>
            <w:r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  <w:t>Thermodynamique</w:t>
            </w:r>
            <w:r w:rsidRPr="001C02C4"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  <w:t>"</w:t>
            </w:r>
          </w:p>
          <w:p w:rsidR="00D850C0" w:rsidRPr="001C02C4" w:rsidRDefault="00D850C0" w:rsidP="001C02C4">
            <w:pPr>
              <w:jc w:val="center"/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0F24FF"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  <w:t>F213</w:t>
            </w:r>
          </w:p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lang w:eastAsia="fr-FR"/>
              </w:rPr>
              <w:t>Volume horaire semestriel 67h30 min</w:t>
            </w:r>
          </w:p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lang w:eastAsia="fr-FR"/>
              </w:rPr>
              <w:t>Volume horaire hebdomadaire 4h30 min</w:t>
            </w:r>
          </w:p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lang w:eastAsia="fr-FR"/>
              </w:rPr>
              <w:t>(3H00 min cours et 1h30 min TD)</w:t>
            </w:r>
          </w:p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lang w:eastAsia="fr-FR"/>
              </w:rPr>
              <w:t>Semestre 1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1</w:t>
            </w:r>
            <w:r w:rsidRPr="001C02C4">
              <w:rPr>
                <w:rFonts w:asciiTheme="minorHAnsi" w:hAnsiTheme="minorHAnsi"/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 w:rsidRPr="001C02C4"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1C02C4" w:rsidRPr="001C02C4" w:rsidTr="00BB5422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1C02C4" w:rsidRPr="001C02C4" w:rsidRDefault="001C02C4" w:rsidP="00BB5422">
            <w:pPr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1C02C4" w:rsidRPr="001C02C4" w:rsidRDefault="001C02C4" w:rsidP="00BB5422">
            <w:pPr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Coef : 03</w:t>
            </w:r>
          </w:p>
          <w:p w:rsidR="001C02C4" w:rsidRPr="001C02C4" w:rsidRDefault="001C02C4" w:rsidP="00BB5422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</w:pPr>
            <w:r w:rsidRPr="001C02C4">
              <w:rPr>
                <w:rFonts w:asciiTheme="minorHAnsi" w:hAnsiTheme="minorHAnsi"/>
                <w:noProof/>
                <w:sz w:val="20"/>
                <w:szCs w:val="20"/>
                <w:lang w:eastAsia="fr-FR"/>
              </w:rPr>
              <w:t>Crédits : 06</w:t>
            </w:r>
          </w:p>
        </w:tc>
      </w:tr>
    </w:tbl>
    <w:p w:rsidR="00321A42" w:rsidRPr="001C02C4" w:rsidRDefault="00321A42" w:rsidP="00321A42">
      <w:pPr>
        <w:rPr>
          <w:rFonts w:asciiTheme="minorHAnsi" w:hAnsiTheme="minorHAnsi"/>
        </w:rPr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321A42" w:rsidRPr="001C02C4" w:rsidTr="00D850C0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21A42" w:rsidRPr="0074188D" w:rsidRDefault="00321A42" w:rsidP="00D850C0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74188D"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74188D">
              <w:rPr>
                <w:rFonts w:asciiTheme="minorHAnsi" w:hAnsiTheme="minorHAnsi"/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321A42" w:rsidRPr="001C02C4" w:rsidRDefault="00321A42" w:rsidP="00826E2C">
            <w:pPr>
              <w:jc w:val="center"/>
              <w:rPr>
                <w:rFonts w:asciiTheme="minorHAnsi" w:hAnsiTheme="minorHAnsi"/>
                <w:b/>
                <w:bCs/>
                <w:noProof/>
                <w:lang w:eastAsia="fr-FR"/>
              </w:rPr>
            </w:pPr>
            <w:r w:rsidRPr="001C02C4">
              <w:rPr>
                <w:rFonts w:asciiTheme="minorHAnsi" w:hAnsiTheme="minorHAnsi"/>
                <w:b/>
                <w:bCs/>
                <w:noProof/>
                <w:lang w:eastAsia="fr-FR"/>
              </w:rPr>
              <w:t>N</w:t>
            </w:r>
            <w:r w:rsidR="00255168" w:rsidRPr="001C02C4">
              <w:rPr>
                <w:rFonts w:asciiTheme="minorHAnsi" w:hAnsiTheme="minorHAnsi"/>
                <w:b/>
                <w:bCs/>
                <w:noProof/>
                <w:lang w:eastAsia="fr-FR"/>
              </w:rPr>
              <w:t>om</w:t>
            </w:r>
            <w:r w:rsidRPr="001C02C4">
              <w:rPr>
                <w:rFonts w:asciiTheme="minorHAnsi" w:hAnsiTheme="minorHAnsi"/>
                <w:b/>
                <w:bCs/>
                <w:noProof/>
                <w:lang w:eastAsia="fr-FR"/>
              </w:rPr>
              <w:t>bre de semaines</w:t>
            </w:r>
          </w:p>
        </w:tc>
      </w:tr>
      <w:tr w:rsidR="00321A42" w:rsidRPr="0076420C" w:rsidTr="00D850C0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826E2C">
            <w:pPr>
              <w:bidi/>
              <w:jc w:val="right"/>
              <w:rPr>
                <w:rFonts w:asciiTheme="minorHAnsi" w:hAnsiTheme="minorHAnsi"/>
                <w:sz w:val="28"/>
                <w:szCs w:val="28"/>
                <w:lang w:bidi="ar-DZ"/>
              </w:rPr>
            </w:pPr>
          </w:p>
          <w:p w:rsidR="00321A42" w:rsidRPr="0076420C" w:rsidRDefault="00321A42" w:rsidP="0076420C">
            <w:pPr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t xml:space="preserve">CHAPITRE I : </w:t>
            </w:r>
            <w:r w:rsidRPr="0076420C">
              <w:rPr>
                <w:rFonts w:asciiTheme="minorHAnsi" w:hAnsiTheme="minorHAnsi"/>
                <w:b/>
              </w:rPr>
              <w:t xml:space="preserve">Généralités sur la thermodynamique </w:t>
            </w:r>
          </w:p>
          <w:p w:rsidR="00321A42" w:rsidRPr="0076420C" w:rsidRDefault="00321A42" w:rsidP="00321A42">
            <w:pPr>
              <w:rPr>
                <w:rFonts w:asciiTheme="minorHAnsi" w:hAnsiTheme="minorHAnsi"/>
              </w:rPr>
            </w:pPr>
            <w:r w:rsidRPr="0076420C">
              <w:rPr>
                <w:rFonts w:asciiTheme="minorHAnsi" w:hAnsiTheme="minorHAnsi"/>
              </w:rPr>
              <w:t>Introduction</w:t>
            </w:r>
          </w:p>
          <w:p w:rsidR="00321A42" w:rsidRPr="0076420C" w:rsidRDefault="00321A42" w:rsidP="00321A42">
            <w:pPr>
              <w:rPr>
                <w:rFonts w:asciiTheme="minorHAnsi" w:hAnsiTheme="minorHAnsi" w:cs="Arial"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Cs/>
                <w:color w:val="000000"/>
              </w:rPr>
              <w:t>I/Propriétés fondamentales des fonctions d’état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Rappel de définitions mathématiques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Différentielle d’une fonction d’état (1</w:t>
            </w:r>
            <w:r w:rsidRPr="0076420C">
              <w:rPr>
                <w:rFonts w:cs="Arial"/>
                <w:bCs/>
                <w:color w:val="000000"/>
                <w:sz w:val="24"/>
                <w:szCs w:val="24"/>
                <w:vertAlign w:val="superscript"/>
              </w:rPr>
              <w:t>ère</w:t>
            </w: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 xml:space="preserve"> dérivée et 2</w:t>
            </w:r>
            <w:r w:rsidRPr="0076420C">
              <w:rPr>
                <w:rFonts w:cs="Arial"/>
                <w:bCs/>
                <w:color w:val="000000"/>
                <w:sz w:val="24"/>
                <w:szCs w:val="24"/>
                <w:vertAlign w:val="superscript"/>
              </w:rPr>
              <w:t>ème</w:t>
            </w: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 xml:space="preserve"> dérivée croisée)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Condition mathématique d’une fonction d’état (D.T.E)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Cs/>
                <w:color w:val="000000"/>
              </w:rPr>
              <w:t>II/ Définitions des systèmes thermodynamiques et le milieu extérieur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Les constituants ou la composition d’un système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Les différents types de systèmes (ouvert, fermé, isolé)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76420C">
              <w:rPr>
                <w:rFonts w:asciiTheme="minorHAnsi" w:hAnsiTheme="minorHAnsi" w:cs="Arial"/>
                <w:bCs/>
                <w:color w:val="000000"/>
              </w:rPr>
              <w:t>III/ Description d’un système thermodynamique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Etat d’un système thermodynamique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Variables (paramètres ou grandeurs) d’état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Fonctions d’état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Grandeurs extensives et intensives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Équation d’état des gaz parfaits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 xml:space="preserve">Équation d’état des gaz réels (Vander </w:t>
            </w:r>
            <w:proofErr w:type="spellStart"/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Waals</w:t>
            </w:r>
            <w:proofErr w:type="spellEnd"/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, Berthelot,)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Cs/>
                <w:color w:val="000000"/>
              </w:rPr>
              <w:t>IV/Evolution et états d’équilibre thermodynamique d’un système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 xml:space="preserve"> Etat d’équilibre mécanique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 xml:space="preserve"> Etat d’équilibre thermique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 xml:space="preserve"> Etat d’équilibre chimique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Cs/>
                <w:color w:val="000000"/>
              </w:rPr>
              <w:t>V/ Transferts possibles entre le système est le milieu extérieur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Transferts  ou échanges d’énergie (travail, chaleur)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Transferts  ou échanges de matière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Cs/>
                <w:color w:val="000000"/>
              </w:rPr>
              <w:t>VI/  Transformations de l’état d’un système (opération, évolution)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</w:rPr>
            </w:pPr>
            <w:r w:rsidRPr="0076420C">
              <w:rPr>
                <w:rFonts w:asciiTheme="minorHAnsi" w:hAnsiTheme="minorHAnsi"/>
              </w:rPr>
              <w:t xml:space="preserve">       VI-</w:t>
            </w:r>
            <w:r w:rsidRPr="0076420C">
              <w:rPr>
                <w:rFonts w:asciiTheme="minorHAnsi" w:hAnsiTheme="minorHAnsi" w:cs="Arial"/>
                <w:bCs/>
              </w:rPr>
              <w:t>I/ Transformations d’un gaz parfait</w:t>
            </w:r>
          </w:p>
          <w:p w:rsidR="00321A42" w:rsidRPr="0076420C" w:rsidRDefault="00321A42" w:rsidP="00321A42">
            <w:pPr>
              <w:numPr>
                <w:ilvl w:val="0"/>
                <w:numId w:val="6"/>
              </w:numPr>
              <w:jc w:val="both"/>
              <w:rPr>
                <w:rFonts w:asciiTheme="minorHAnsi" w:hAnsiTheme="minorHAnsi" w:cs="Arial"/>
              </w:rPr>
            </w:pPr>
            <w:r w:rsidRPr="0076420C">
              <w:rPr>
                <w:rFonts w:asciiTheme="minorHAnsi" w:hAnsiTheme="minorHAnsi" w:cs="Arial"/>
              </w:rPr>
              <w:t xml:space="preserve">Transformation </w:t>
            </w:r>
            <w:r w:rsidRPr="0076420C">
              <w:rPr>
                <w:rFonts w:asciiTheme="minorHAnsi" w:hAnsiTheme="minorHAnsi" w:cs="Arial"/>
                <w:bCs/>
              </w:rPr>
              <w:t>isochore</w:t>
            </w:r>
            <w:r w:rsidRPr="0076420C">
              <w:rPr>
                <w:rFonts w:asciiTheme="minorHAnsi" w:hAnsiTheme="minorHAnsi" w:cs="Arial"/>
              </w:rPr>
              <w:t xml:space="preserve"> d’un gaz parfait</w:t>
            </w:r>
          </w:p>
          <w:p w:rsidR="00321A42" w:rsidRPr="0076420C" w:rsidRDefault="00321A42" w:rsidP="00321A42">
            <w:pPr>
              <w:numPr>
                <w:ilvl w:val="0"/>
                <w:numId w:val="6"/>
              </w:numPr>
              <w:jc w:val="both"/>
              <w:rPr>
                <w:rFonts w:asciiTheme="minorHAnsi" w:hAnsiTheme="minorHAnsi" w:cs="Arial"/>
              </w:rPr>
            </w:pPr>
            <w:r w:rsidRPr="0076420C">
              <w:rPr>
                <w:rFonts w:asciiTheme="minorHAnsi" w:hAnsiTheme="minorHAnsi" w:cs="Arial"/>
              </w:rPr>
              <w:t xml:space="preserve">Transformation </w:t>
            </w:r>
            <w:r w:rsidRPr="0076420C">
              <w:rPr>
                <w:rFonts w:asciiTheme="minorHAnsi" w:hAnsiTheme="minorHAnsi" w:cs="Arial"/>
                <w:bCs/>
              </w:rPr>
              <w:t>isobare</w:t>
            </w:r>
            <w:r w:rsidRPr="0076420C">
              <w:rPr>
                <w:rFonts w:asciiTheme="minorHAnsi" w:hAnsiTheme="minorHAnsi" w:cs="Arial"/>
              </w:rPr>
              <w:t xml:space="preserve"> d’un gaz parfait</w:t>
            </w:r>
          </w:p>
          <w:p w:rsidR="00321A42" w:rsidRPr="0076420C" w:rsidRDefault="00321A42" w:rsidP="00321A42">
            <w:pPr>
              <w:numPr>
                <w:ilvl w:val="0"/>
                <w:numId w:val="6"/>
              </w:numPr>
              <w:jc w:val="both"/>
              <w:rPr>
                <w:rFonts w:asciiTheme="minorHAnsi" w:hAnsiTheme="minorHAnsi" w:cs="Arial"/>
              </w:rPr>
            </w:pPr>
            <w:r w:rsidRPr="0076420C">
              <w:rPr>
                <w:rFonts w:asciiTheme="minorHAnsi" w:hAnsiTheme="minorHAnsi" w:cs="Arial"/>
              </w:rPr>
              <w:t xml:space="preserve">Transformation </w:t>
            </w:r>
            <w:r w:rsidRPr="0076420C">
              <w:rPr>
                <w:rFonts w:asciiTheme="minorHAnsi" w:hAnsiTheme="minorHAnsi" w:cs="Arial"/>
                <w:bCs/>
              </w:rPr>
              <w:t>isotherme</w:t>
            </w:r>
            <w:r w:rsidRPr="0076420C">
              <w:rPr>
                <w:rFonts w:asciiTheme="minorHAnsi" w:hAnsiTheme="minorHAnsi" w:cs="Arial"/>
              </w:rPr>
              <w:t xml:space="preserve"> d’un gaz parfait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Transformations adiabatiques d’un gaz parfait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lastRenderedPageBreak/>
              <w:t>Transformations (ouvertes, fermées ou cycliques)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 xml:space="preserve">Transformations 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monothermes</w:t>
            </w:r>
            <w:proofErr w:type="spellEnd"/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Transformations infinitésimales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 xml:space="preserve">Transformations 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quasistatiques</w:t>
            </w:r>
            <w:proofErr w:type="spellEnd"/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Les transformations réversibles et irréversibles</w:t>
            </w:r>
          </w:p>
          <w:p w:rsidR="0076420C" w:rsidRDefault="00321A42" w:rsidP="0076420C">
            <w:pPr>
              <w:rPr>
                <w:rFonts w:asciiTheme="minorHAnsi" w:hAnsiTheme="minorHAnsi" w:cs="Arial"/>
                <w:bCs/>
              </w:rPr>
            </w:pPr>
            <w:r w:rsidRPr="0076420C">
              <w:rPr>
                <w:rFonts w:asciiTheme="minorHAnsi" w:hAnsiTheme="minorHAnsi" w:cs="Arial"/>
                <w:bCs/>
              </w:rPr>
              <w:t xml:space="preserve">   VI– </w:t>
            </w:r>
            <w:r w:rsidR="0076420C">
              <w:rPr>
                <w:rFonts w:asciiTheme="minorHAnsi" w:hAnsiTheme="minorHAnsi" w:cs="Arial"/>
                <w:bCs/>
              </w:rPr>
              <w:t xml:space="preserve">II/ </w:t>
            </w:r>
            <w:r w:rsidRPr="0076420C">
              <w:rPr>
                <w:rFonts w:asciiTheme="minorHAnsi" w:hAnsiTheme="minorHAnsi" w:cs="Arial"/>
                <w:bCs/>
              </w:rPr>
              <w:t xml:space="preserve"> Transformations physiques ou Transformations de changement d’état </w:t>
            </w:r>
          </w:p>
          <w:p w:rsidR="00321A42" w:rsidRPr="0076420C" w:rsidRDefault="0076420C" w:rsidP="0076420C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 xml:space="preserve">           </w:t>
            </w:r>
            <w:r w:rsidR="00321A42" w:rsidRPr="0076420C">
              <w:rPr>
                <w:rFonts w:asciiTheme="minorHAnsi" w:hAnsiTheme="minorHAnsi" w:cs="Arial"/>
                <w:bCs/>
              </w:rPr>
              <w:t>physique(Fusion, vaporisation, sublimation, condensation,…)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</w:rPr>
            </w:pPr>
            <w:r w:rsidRPr="0076420C">
              <w:rPr>
                <w:rFonts w:asciiTheme="minorHAnsi" w:hAnsiTheme="minorHAnsi" w:cs="Arial"/>
                <w:bCs/>
              </w:rPr>
              <w:t xml:space="preserve">   VI– III/ Transformations chimiques ou réactions chimiques 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</w:rPr>
            </w:pPr>
            <w:r w:rsidRPr="0076420C">
              <w:rPr>
                <w:rFonts w:asciiTheme="minorHAnsi" w:hAnsiTheme="minorHAnsi" w:cs="Arial"/>
                <w:bCs/>
              </w:rPr>
              <w:t xml:space="preserve">          (Combustion, estérification, explosion, corrosion, décoloration,…)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</w:rPr>
            </w:pPr>
            <w:r w:rsidRPr="0076420C">
              <w:rPr>
                <w:rFonts w:asciiTheme="minorHAnsi" w:hAnsiTheme="minorHAnsi" w:cs="Arial"/>
                <w:bCs/>
              </w:rPr>
              <w:t xml:space="preserve">   VI–IV/ Représentation graphique des Transformations des gaz parfaits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7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Diagramme de Clapeyron : p=f(V) dans le plan (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p,V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>)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7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Diagramme d’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Amagat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 xml:space="preserve"> : 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pV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>=f(p)  dans le plan (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pV,p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>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Cs/>
              </w:rPr>
            </w:pPr>
            <w:r w:rsidRPr="0076420C">
              <w:rPr>
                <w:rFonts w:asciiTheme="minorHAnsi" w:hAnsiTheme="minorHAnsi" w:cs="Arial"/>
                <w:bCs/>
              </w:rPr>
              <w:t>VII/ Rappel des lois des gaz parfaits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Loi de Boyle-Mariotte :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pV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>=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cste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 xml:space="preserve"> à T 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cste</w:t>
            </w:r>
            <w:proofErr w:type="spellEnd"/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 xml:space="preserve"> loi de Gay-Lussac :V/T=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cste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 xml:space="preserve"> à p=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cste</w:t>
            </w:r>
            <w:proofErr w:type="spellEnd"/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loi de Charles : P/T =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cste</w:t>
            </w:r>
            <w:proofErr w:type="spellEnd"/>
            <w:r w:rsidRPr="0076420C">
              <w:rPr>
                <w:rFonts w:cs="Arial"/>
                <w:bCs/>
                <w:sz w:val="24"/>
                <w:szCs w:val="24"/>
              </w:rPr>
              <w:t xml:space="preserve"> à V =</w:t>
            </w:r>
            <w:proofErr w:type="spellStart"/>
            <w:r w:rsidRPr="0076420C">
              <w:rPr>
                <w:rFonts w:cs="Arial"/>
                <w:bCs/>
                <w:sz w:val="24"/>
                <w:szCs w:val="24"/>
              </w:rPr>
              <w:t>cst</w:t>
            </w:r>
            <w:proofErr w:type="spellEnd"/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loi de Dalton ; les pressions partielles : p</w:t>
            </w:r>
            <w:r w:rsidRPr="0076420C">
              <w:rPr>
                <w:rFonts w:cs="Arial"/>
                <w:bCs/>
                <w:sz w:val="24"/>
                <w:szCs w:val="24"/>
                <w:vertAlign w:val="subscript"/>
              </w:rPr>
              <w:t xml:space="preserve">i </w:t>
            </w:r>
            <w:r w:rsidRPr="0076420C">
              <w:rPr>
                <w:rFonts w:cs="Arial"/>
                <w:bCs/>
                <w:sz w:val="24"/>
                <w:szCs w:val="24"/>
              </w:rPr>
              <w:t>= x</w:t>
            </w:r>
            <w:r w:rsidRPr="0076420C">
              <w:rPr>
                <w:rFonts w:cs="Arial"/>
                <w:bCs/>
                <w:sz w:val="24"/>
                <w:szCs w:val="24"/>
                <w:vertAlign w:val="subscript"/>
              </w:rPr>
              <w:t xml:space="preserve">i </w:t>
            </w:r>
            <w:r w:rsidRPr="0076420C">
              <w:rPr>
                <w:rFonts w:cs="Arial"/>
                <w:bCs/>
                <w:sz w:val="24"/>
                <w:szCs w:val="24"/>
              </w:rPr>
              <w:t>.P</w:t>
            </w:r>
            <w:r w:rsidRPr="0076420C">
              <w:rPr>
                <w:rFonts w:cs="Arial"/>
                <w:bCs/>
                <w:sz w:val="24"/>
                <w:szCs w:val="24"/>
                <w:vertAlign w:val="subscript"/>
              </w:rPr>
              <w:t>T</w:t>
            </w:r>
          </w:p>
          <w:p w:rsidR="00321A42" w:rsidRPr="0076420C" w:rsidRDefault="00321A42" w:rsidP="00826E2C">
            <w:pPr>
              <w:rPr>
                <w:rFonts w:asciiTheme="minorHAnsi" w:hAnsiTheme="minorHAnsi"/>
                <w:lang w:bidi="ar-DZ"/>
              </w:rPr>
            </w:pPr>
          </w:p>
          <w:p w:rsidR="00321A42" w:rsidRPr="0076420C" w:rsidRDefault="00321A42" w:rsidP="00826E2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</w:p>
          <w:p w:rsidR="00321A42" w:rsidRPr="0076420C" w:rsidRDefault="00321A42" w:rsidP="00321A42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76420C"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02</w:t>
            </w:r>
          </w:p>
        </w:tc>
      </w:tr>
      <w:tr w:rsidR="00321A42" w:rsidRPr="0076420C" w:rsidTr="00D850C0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lastRenderedPageBreak/>
              <w:t xml:space="preserve">CHAPITRE II ( 02 </w:t>
            </w:r>
            <w:r w:rsidRPr="0076420C">
              <w:rPr>
                <w:rFonts w:asciiTheme="minorHAnsi" w:hAnsiTheme="minorHAnsi"/>
                <w:b/>
                <w:bCs/>
              </w:rPr>
              <w:t>semaines et demi)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  <w:t>I/ Notion de température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La thermométrie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bCs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bCs/>
                <w:color w:val="000000"/>
                <w:sz w:val="24"/>
                <w:szCs w:val="24"/>
              </w:rPr>
              <w:t>Le principe zéro de la thermodynamique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eastAsia="Calibri" w:cs="TimesNewRomanPSMT"/>
                <w:iCs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Echelles de température : </w:t>
            </w:r>
            <w:r w:rsidRPr="0076420C">
              <w:rPr>
                <w:rFonts w:eastAsia="Calibri" w:cs="TimesNewRomanPS-BoldMT"/>
                <w:iCs/>
                <w:sz w:val="24"/>
                <w:szCs w:val="24"/>
              </w:rPr>
              <w:t>centésimales, absolues et Fahrenheit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Conception d’un thermomètre à mercure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Les différents types de Thermomètres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  <w:t>II/  Notion de chaleur ou de quantité de chaleur Q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Expression générale de la quantité de chaleur Q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Différentes expressions de la chaleur pour les systèmes f(P,V,T)=0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La capacité calorifique thermique C (j/K ou cal/K)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Les différents types de capacité calorifique thermique 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capacité calorifique thermique massique (j/</w:t>
            </w:r>
            <w:proofErr w:type="spellStart"/>
            <w:r w:rsidRPr="0076420C">
              <w:rPr>
                <w:rFonts w:cs="Arial"/>
                <w:color w:val="000000"/>
                <w:sz w:val="24"/>
                <w:szCs w:val="24"/>
              </w:rPr>
              <w:t>Kg.K</w:t>
            </w:r>
            <w:proofErr w:type="spellEnd"/>
            <w:r w:rsidRPr="0076420C">
              <w:rPr>
                <w:rFonts w:cs="Arial"/>
                <w:color w:val="000000"/>
                <w:sz w:val="24"/>
                <w:szCs w:val="24"/>
              </w:rPr>
              <w:t>)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capacité calorifique thermique molaire (j/</w:t>
            </w:r>
            <w:proofErr w:type="spellStart"/>
            <w:r w:rsidRPr="0076420C">
              <w:rPr>
                <w:rFonts w:cs="Arial"/>
                <w:color w:val="000000"/>
                <w:sz w:val="24"/>
                <w:szCs w:val="24"/>
              </w:rPr>
              <w:t>mol.K</w:t>
            </w:r>
            <w:proofErr w:type="spellEnd"/>
            <w:r w:rsidRPr="0076420C">
              <w:rPr>
                <w:rFonts w:cs="Arial"/>
                <w:color w:val="000000"/>
                <w:sz w:val="24"/>
                <w:szCs w:val="24"/>
              </w:rPr>
              <w:t>)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capacité calorifique thermique molaire ou massique isobare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0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capacité calorifique thermique molaire ou massique isochore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cs="Arial"/>
                <w:color w:val="000000"/>
              </w:rPr>
            </w:pPr>
            <w:r w:rsidRPr="0076420C">
              <w:rPr>
                <w:rFonts w:cs="Arial"/>
                <w:color w:val="000000"/>
              </w:rPr>
              <w:t>I. capacité calorifique thermique pour les gaz parfaits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1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gaz parfaits monoatomiques 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1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gaz parfaits diatomiques 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1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relation entre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pour un gaz parfait, relation de Mayer </w:t>
            </w:r>
          </w:p>
          <w:p w:rsidR="00321A42" w:rsidRPr="0076420C" w:rsidRDefault="00F4260F" w:rsidP="00321A42">
            <w:pPr>
              <w:pStyle w:val="Paragraphedeliste"/>
              <w:numPr>
                <w:ilvl w:val="2"/>
                <w:numId w:val="11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</m:oMath>
            <w:r w:rsidR="00321A42"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  <w:r w:rsidR="00321A42"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pour un mélange de gaz parfaits</w:t>
            </w:r>
          </w:p>
          <w:p w:rsidR="00321A42" w:rsidRPr="0076420C" w:rsidRDefault="00321A42" w:rsidP="0076420C">
            <w:pPr>
              <w:rPr>
                <w:rFonts w:asciiTheme="minorHAnsi" w:hAnsiTheme="minorHAnsi" w:cs="Arial"/>
                <w:color w:val="000000"/>
              </w:rPr>
            </w:pPr>
            <w:r w:rsidRPr="0076420C">
              <w:rPr>
                <w:rFonts w:asciiTheme="minorHAnsi" w:hAnsiTheme="minorHAnsi" w:cs="Arial"/>
                <w:color w:val="000000"/>
              </w:rPr>
              <w:t xml:space="preserve">     4.II. capacité calorifique thermique pour les liquides et les solides</w:t>
            </w:r>
            <w:r w:rsidRPr="0076420C">
              <w:rPr>
                <w:rFonts w:asciiTheme="minorHAnsi" w:eastAsiaTheme="minorEastAsia" w:hAnsiTheme="minorHAnsi" w:cs="Arial"/>
                <w:color w:val="000000"/>
              </w:rPr>
              <w:t xml:space="preserve">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1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capacité calorifique thermique pour les solides 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1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lastRenderedPageBreak/>
              <w:t>Calcul de la quantité de chaleur pour différentes transformations</w:t>
            </w:r>
          </w:p>
          <w:p w:rsidR="00321A42" w:rsidRPr="0076420C" w:rsidRDefault="00321A42" w:rsidP="00321A42">
            <w:pPr>
              <w:ind w:left="360"/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  <w:t>III/  Calorimétrie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2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Le calorimètre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2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Les différents types de calorimètres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2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La valeur  ou la masse en eau du calorimètre µ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2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Calcul de la température d’équilibre </w:t>
            </w:r>
            <m:oMath>
              <m:sSub>
                <m:sSubPr>
                  <m:ctrlP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  <w:color w:val="000000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  <w:color w:val="000000"/>
                      <w:sz w:val="24"/>
                      <w:szCs w:val="24"/>
                    </w:rPr>
                    <m:t>e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2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Calcul de la chaleur de combustion à pression constante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2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Calcul de la chaleur de combustion à volume constant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2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Chaleurs latentes de changement d’état physique (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fus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,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vaP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,</w:t>
            </w:r>
            <m:oMath>
              <m:r>
                <w:rPr>
                  <w:rFonts w:ascii="Cambria Math" w:cs="Arial"/>
                  <w:color w:val="000000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sub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,…)</w:t>
            </w:r>
          </w:p>
          <w:p w:rsidR="00321A42" w:rsidRPr="0076420C" w:rsidRDefault="00321A42" w:rsidP="00321A42">
            <w:pPr>
              <w:ind w:left="360"/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  <w:t>IV/ L e travail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Expression générale du travail  des forces de pression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Travail réversible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é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Travail irréversible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irr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é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Application de calcul du travail pour les différentes transformations</w:t>
            </w:r>
          </w:p>
          <w:p w:rsidR="00321A42" w:rsidRPr="0076420C" w:rsidRDefault="00321A42" w:rsidP="00826E2C">
            <w:pPr>
              <w:bidi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</w:p>
          <w:p w:rsidR="00321A42" w:rsidRPr="0076420C" w:rsidRDefault="00321A42" w:rsidP="00321A42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76420C"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02.5</w:t>
            </w:r>
          </w:p>
        </w:tc>
      </w:tr>
      <w:tr w:rsidR="00321A42" w:rsidRPr="0076420C" w:rsidTr="00D850C0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76420C">
            <w:pPr>
              <w:jc w:val="both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lastRenderedPageBreak/>
              <w:t xml:space="preserve">CHAPITRE III : Le premier principe de la thermodynamique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Equivalence entre chaleur et travail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Enoncé du premier principe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Expression générale du premier principe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Définition de l’énergie interne U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Expression différentielle de l’énergie interne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Expression différentielle du premier principe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Calcul de la variation de l’énergie interne ∆U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1</w:t>
            </w:r>
            <w:r w:rsidRPr="0076420C">
              <w:rPr>
                <w:rFonts w:cs="Arial"/>
                <w:color w:val="000000"/>
                <w:sz w:val="24"/>
                <w:szCs w:val="24"/>
                <w:vertAlign w:val="superscript"/>
              </w:rPr>
              <w:t>ére</w:t>
            </w: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 loi de Joule ; la variation de l’énergie interne d’un gaz parfait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Transformation isochore  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Transformation isobare  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Relation entre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</w:t>
            </w:r>
          </w:p>
          <w:p w:rsidR="00321A42" w:rsidRPr="0076420C" w:rsidRDefault="00321A42" w:rsidP="00321A42">
            <w:pPr>
              <w:pStyle w:val="Paragraphedeliste"/>
              <w:ind w:left="1080"/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i) pour un gaz parfait (relation de Mayer)</w:t>
            </w:r>
          </w:p>
          <w:p w:rsidR="00321A42" w:rsidRPr="0076420C" w:rsidRDefault="00321A42" w:rsidP="00321A42">
            <w:pPr>
              <w:pStyle w:val="Paragraphedeliste"/>
              <w:ind w:left="1080"/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ii) pour les réactions chimiques 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Travail adiabatique réversible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é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.Equation de Laplace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Travail adiabatique irréversible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irr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é</m:t>
                  </m:r>
                  <m:r>
                    <m:rPr>
                      <m:sty m:val="p"/>
                    </m:rP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Notion de l’enthalpie H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La fonction enthalpie 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Expression différentielle de l’enthalpie 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14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>2</w:t>
            </w:r>
            <w:r w:rsidRPr="0076420C">
              <w:rPr>
                <w:rFonts w:cs="Arial"/>
                <w:color w:val="000000"/>
                <w:sz w:val="24"/>
                <w:szCs w:val="24"/>
                <w:vertAlign w:val="superscript"/>
              </w:rPr>
              <w:t>ére</w:t>
            </w: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 loi de Joule ; la variation de l’enthalpie des  gaz parfaits</w:t>
            </w:r>
          </w:p>
          <w:p w:rsidR="00321A42" w:rsidRPr="0076420C" w:rsidRDefault="00321A42" w:rsidP="00826E2C">
            <w:pPr>
              <w:rPr>
                <w:rFonts w:asciiTheme="minorHAnsi" w:hAnsiTheme="minorHAnsi"/>
                <w:b/>
                <w:bCs/>
                <w:sz w:val="40"/>
                <w:szCs w:val="40"/>
                <w:lang w:bidi="ar-DZ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76420C"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02.5</w:t>
            </w:r>
          </w:p>
        </w:tc>
      </w:tr>
      <w:tr w:rsidR="00321A42" w:rsidRPr="0076420C" w:rsidTr="00D850C0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76420C">
            <w:pPr>
              <w:jc w:val="both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t>CHAPITRE IV : Applications du premier principe de la thermodynamique à l</w:t>
            </w:r>
            <w:r w:rsidRPr="0076420C">
              <w:rPr>
                <w:rFonts w:asciiTheme="minorHAnsi" w:hAnsiTheme="minorHAnsi" w:cs="Arial"/>
                <w:b/>
                <w:bCs/>
                <w:i/>
                <w:iCs/>
                <w:color w:val="000000"/>
              </w:rPr>
              <w:t xml:space="preserve">a thermochimie </w:t>
            </w: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t xml:space="preserve">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Chaleurs de réaction :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R</m:t>
                  </m:r>
                </m:sub>
              </m:sSub>
              <m:r>
                <w:rPr>
                  <w:rFonts w:ascii="Cambria Math" w:cs="Arial"/>
                  <w:color w:val="000000"/>
                  <w:sz w:val="24"/>
                  <w:szCs w:val="24"/>
                </w:rPr>
                <m:t> </m:t>
              </m:r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 ;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L’état standard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L’enthalpie standard de formation </w:t>
            </w:r>
            <m:oMath>
              <m:sSubSup>
                <m:sSubSupPr>
                  <m:ctrlPr>
                    <w:rPr>
                      <w:rFonts w:ascii="Cambria Math" w:eastAsiaTheme="minorEastAsia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eastAsiaTheme="minorEastAsia" w:cs="Arial"/>
                      <w:color w:val="000000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color w:val="000000"/>
                      <w:sz w:val="24"/>
                      <w:szCs w:val="24"/>
                    </w:rPr>
                    <m:t>f</m:t>
                  </m:r>
                </m:sub>
                <m:sup>
                  <m:r>
                    <w:rPr>
                      <w:rFonts w:ascii="Cambria Math" w:eastAsiaTheme="minorEastAsia" w:cs="Arial"/>
                      <w:color w:val="000000"/>
                      <w:sz w:val="24"/>
                      <w:szCs w:val="24"/>
                    </w:rPr>
                    <m:t>0</m:t>
                  </m:r>
                </m:sup>
              </m:sSubSup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L’enthalpie de dissociation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lastRenderedPageBreak/>
              <w:t>L’enthalpie</w:t>
            </w:r>
            <w:r w:rsidRPr="0076420C">
              <w:rPr>
                <w:rFonts w:cs="Arial"/>
                <w:color w:val="000000"/>
                <w:sz w:val="24"/>
                <w:szCs w:val="24"/>
              </w:rPr>
              <w:t xml:space="preserve"> de changement d’état physique (</w:t>
            </w: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fus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, 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vaP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,∆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sub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,…)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L’enthalpie d’une réaction chimique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eastAsiaTheme="minorEastAsia" w:cs="Arial"/>
                      <w:color w:val="000000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R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Loi de Hess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Energie de liaison ou enthalpie de liaison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Energie réticulaire (cycle de Born-Haber)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L’enthalpie de formation des atomes gazeux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eastAsiaTheme="minorEastAsia" w:cs="Arial"/>
                      <w:color w:val="000000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f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(atomes, gazeux)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Loi de </w:t>
            </w:r>
            <w:proofErr w:type="spellStart"/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Kirchoff</w:t>
            </w:r>
            <w:proofErr w:type="spellEnd"/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.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Variation des chaleurs de réactions en fonction de la température</w:t>
            </w:r>
          </w:p>
          <w:p w:rsidR="00321A42" w:rsidRPr="0076420C" w:rsidRDefault="00321A42" w:rsidP="00321A42">
            <w:pPr>
              <w:pStyle w:val="Paragraphedeliste"/>
              <w:numPr>
                <w:ilvl w:val="1"/>
                <w:numId w:val="23"/>
              </w:numPr>
              <w:jc w:val="left"/>
              <w:rPr>
                <w:rFonts w:cs="Arial"/>
                <w:color w:val="000000"/>
                <w:sz w:val="24"/>
                <w:szCs w:val="24"/>
              </w:rPr>
            </w:pP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Température de flamme et pression d’explosion</w:t>
            </w:r>
          </w:p>
          <w:p w:rsidR="00321A42" w:rsidRPr="0076420C" w:rsidRDefault="00321A42" w:rsidP="00826E2C">
            <w:pPr>
              <w:rPr>
                <w:rFonts w:asciiTheme="minorHAnsi" w:hAnsiTheme="minorHAnsi"/>
                <w:b/>
                <w:bCs/>
                <w:sz w:val="40"/>
                <w:szCs w:val="40"/>
                <w:lang w:bidi="ar-DZ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Default="00321A42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</w:p>
          <w:p w:rsidR="0076420C" w:rsidRDefault="0076420C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</w:p>
          <w:p w:rsidR="0076420C" w:rsidRPr="0076420C" w:rsidRDefault="0076420C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01.5</w:t>
            </w:r>
          </w:p>
        </w:tc>
      </w:tr>
      <w:tr w:rsidR="00321A42" w:rsidRPr="0076420C" w:rsidTr="00D850C0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76420C">
            <w:pPr>
              <w:jc w:val="both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lastRenderedPageBreak/>
              <w:t>CHAPITRE V : 2</w:t>
            </w:r>
            <w:r w:rsidRPr="0076420C">
              <w:rPr>
                <w:rFonts w:asciiTheme="minorHAnsi" w:hAnsiTheme="minorHAnsi" w:cs="Arial"/>
                <w:b/>
                <w:bCs/>
                <w:color w:val="000000"/>
                <w:vertAlign w:val="superscript"/>
              </w:rPr>
              <w:t>ème</w:t>
            </w: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t xml:space="preserve"> principe de la thermodynamique  </w:t>
            </w:r>
          </w:p>
          <w:p w:rsidR="00321A42" w:rsidRPr="0076420C" w:rsidRDefault="00321A42" w:rsidP="00321A42">
            <w:pPr>
              <w:pStyle w:val="Titre2"/>
              <w:spacing w:line="240" w:lineRule="auto"/>
              <w:rPr>
                <w:rFonts w:asciiTheme="minorHAnsi" w:hAnsiTheme="minorHAnsi"/>
                <w:b w:val="0"/>
                <w:caps/>
                <w:u w:val="none"/>
              </w:rPr>
            </w:pPr>
            <w:r w:rsidRPr="0076420C">
              <w:rPr>
                <w:rFonts w:asciiTheme="minorHAnsi" w:hAnsiTheme="minorHAnsi"/>
                <w:b w:val="0"/>
                <w:caps/>
                <w:u w:val="none"/>
              </w:rPr>
              <w:t xml:space="preserve">I/ </w:t>
            </w:r>
            <w:r w:rsidRPr="0076420C">
              <w:rPr>
                <w:rFonts w:asciiTheme="minorHAnsi" w:hAnsiTheme="minorHAnsi"/>
                <w:b w:val="0"/>
                <w:u w:val="none"/>
              </w:rPr>
              <w:t>Introduction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Irréversibilité et évolution des phénomènes naturels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 xml:space="preserve">Enoncés </w:t>
            </w:r>
            <w:r w:rsidRPr="0076420C">
              <w:rPr>
                <w:caps/>
                <w:sz w:val="24"/>
                <w:szCs w:val="24"/>
              </w:rPr>
              <w:t xml:space="preserve"> </w:t>
            </w:r>
            <w:r w:rsidRPr="0076420C">
              <w:rPr>
                <w:sz w:val="24"/>
                <w:szCs w:val="24"/>
              </w:rPr>
              <w:t>du second principe de la thermodynamique</w:t>
            </w:r>
          </w:p>
          <w:p w:rsidR="00321A42" w:rsidRPr="0076420C" w:rsidRDefault="00321A42" w:rsidP="00321A42">
            <w:pPr>
              <w:pStyle w:val="Titre2"/>
              <w:spacing w:line="240" w:lineRule="auto"/>
              <w:rPr>
                <w:rFonts w:asciiTheme="minorHAnsi" w:hAnsiTheme="minorHAnsi"/>
                <w:b w:val="0"/>
                <w:caps/>
                <w:u w:val="none"/>
              </w:rPr>
            </w:pPr>
            <w:r w:rsidRPr="0076420C">
              <w:rPr>
                <w:rFonts w:asciiTheme="minorHAnsi" w:hAnsiTheme="minorHAnsi"/>
                <w:b w:val="0"/>
                <w:u w:val="none"/>
              </w:rPr>
              <w:t>II/ Notion</w:t>
            </w:r>
            <w:r w:rsidRPr="0076420C">
              <w:rPr>
                <w:rFonts w:asciiTheme="minorHAnsi" w:hAnsiTheme="minorHAnsi"/>
                <w:b w:val="0"/>
                <w:caps/>
                <w:u w:val="none"/>
              </w:rPr>
              <w:t xml:space="preserve"> </w:t>
            </w:r>
            <w:r w:rsidRPr="0076420C">
              <w:rPr>
                <w:rFonts w:asciiTheme="minorHAnsi" w:hAnsiTheme="minorHAnsi"/>
                <w:b w:val="0"/>
                <w:u w:val="none"/>
              </w:rPr>
              <w:t>d’entropie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Introduction de la fonction entropie S d’un système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Expression générale</w:t>
            </w:r>
            <w:r w:rsidRPr="0076420C">
              <w:rPr>
                <w:caps/>
                <w:sz w:val="24"/>
                <w:szCs w:val="24"/>
              </w:rPr>
              <w:t xml:space="preserve"> </w:t>
            </w:r>
            <w:r w:rsidRPr="0076420C">
              <w:rPr>
                <w:sz w:val="24"/>
                <w:szCs w:val="24"/>
              </w:rPr>
              <w:t>du second principe de la thermodynamique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la fonction entropie S dépend de p et de T ; S =f(</w:t>
            </w:r>
            <w:proofErr w:type="spellStart"/>
            <w:r w:rsidRPr="0076420C">
              <w:rPr>
                <w:sz w:val="24"/>
                <w:szCs w:val="24"/>
              </w:rPr>
              <w:t>p,T</w:t>
            </w:r>
            <w:proofErr w:type="spellEnd"/>
            <w:r w:rsidRPr="0076420C">
              <w:rPr>
                <w:sz w:val="24"/>
                <w:szCs w:val="24"/>
              </w:rPr>
              <w:t>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L’entropie d’un solide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L’entropie d’un liquide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L’entropie d’un gaz parfait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L’entropie d’un mélange de gaz parfaits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 xml:space="preserve">L’entropie de </w:t>
            </w:r>
            <w:r w:rsidRPr="0076420C">
              <w:rPr>
                <w:rFonts w:cs="Arial"/>
                <w:color w:val="000000"/>
                <w:sz w:val="24"/>
                <w:szCs w:val="24"/>
              </w:rPr>
              <w:t>changement d’état physique (</w:t>
            </w: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fus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, 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vaP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 xml:space="preserve"> ,∆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sub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,…)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L’entropie des transformations adiabatiques réversibles et irréversibles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Création d’entropie due aux transformations irréversibles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Bilan entropique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Critères d’évolution d’un système isolé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dS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cr</m:t>
                  </m:r>
                  <m:r>
                    <w:rPr>
                      <w:rFonts w:ascii="Cambria Math"/>
                      <w:sz w:val="24"/>
                      <w:szCs w:val="24"/>
                      <w:vertAlign w:val="subscript"/>
                    </w:rPr>
                    <m:t>é</m:t>
                  </m:r>
                  <m: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e</m:t>
                  </m:r>
                </m:sub>
              </m:sSub>
              <m:r>
                <w:rPr>
                  <w:rFonts w:ascii="Cambria Math" w:eastAsiaTheme="minorEastAsia"/>
                  <w:sz w:val="24"/>
                  <w:szCs w:val="24"/>
                </w:rPr>
                <m:t>≥</m:t>
              </m:r>
              <m:r>
                <w:rPr>
                  <w:rFonts w:ascii="Cambria Math" w:eastAsiaTheme="minorEastAsia"/>
                  <w:sz w:val="24"/>
                  <w:szCs w:val="24"/>
                </w:rPr>
                <m:t>0</m:t>
              </m:r>
            </m:oMath>
            <w:r w:rsidRPr="0076420C">
              <w:rPr>
                <w:rFonts w:eastAsiaTheme="minorEastAsia"/>
                <w:sz w:val="24"/>
                <w:szCs w:val="24"/>
              </w:rPr>
              <w:t xml:space="preserve"> )</w:t>
            </w:r>
          </w:p>
          <w:p w:rsidR="00321A42" w:rsidRPr="0076420C" w:rsidRDefault="00321A42" w:rsidP="00321A42">
            <w:pPr>
              <w:jc w:val="both"/>
              <w:rPr>
                <w:rFonts w:asciiTheme="minorHAnsi" w:hAnsiTheme="minorHAnsi"/>
              </w:rPr>
            </w:pP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</w:rPr>
            </w:pPr>
            <w:r w:rsidRPr="0076420C">
              <w:rPr>
                <w:rFonts w:asciiTheme="minorHAnsi" w:hAnsiTheme="minorHAnsi" w:cs="Arial"/>
              </w:rPr>
              <w:t>III/ Machines thermiques</w:t>
            </w:r>
          </w:p>
          <w:p w:rsidR="00321A42" w:rsidRPr="0076420C" w:rsidRDefault="00321A42" w:rsidP="00321A42">
            <w:pPr>
              <w:pStyle w:val="Paragraphedeliste"/>
              <w:numPr>
                <w:ilvl w:val="6"/>
                <w:numId w:val="15"/>
              </w:numPr>
              <w:jc w:val="both"/>
              <w:rPr>
                <w:rFonts w:cs="Arial"/>
              </w:rPr>
            </w:pPr>
            <w:r w:rsidRPr="0076420C">
              <w:rPr>
                <w:rFonts w:cs="Arial"/>
              </w:rPr>
              <w:t xml:space="preserve">Applications du cycle de Carnot : moteurs thermiques ; machines frigorifiques, Le rendement thermique d’une machine </w:t>
            </w:r>
          </w:p>
          <w:p w:rsidR="00321A42" w:rsidRPr="0076420C" w:rsidRDefault="00321A42" w:rsidP="00321A42">
            <w:pPr>
              <w:pStyle w:val="Paragraphedeliste"/>
              <w:numPr>
                <w:ilvl w:val="6"/>
                <w:numId w:val="15"/>
              </w:numPr>
              <w:jc w:val="both"/>
              <w:rPr>
                <w:rFonts w:cs="Arial"/>
                <w:bCs/>
                <w:sz w:val="24"/>
                <w:szCs w:val="24"/>
              </w:rPr>
            </w:pPr>
            <w:r w:rsidRPr="0076420C">
              <w:rPr>
                <w:rFonts w:cs="Arial"/>
                <w:bCs/>
                <w:sz w:val="24"/>
                <w:szCs w:val="24"/>
              </w:rPr>
              <w:t>Application à quelques cycles moteurs</w:t>
            </w:r>
          </w:p>
          <w:p w:rsidR="00321A42" w:rsidRPr="0076420C" w:rsidRDefault="00321A42" w:rsidP="00321A42">
            <w:pPr>
              <w:pStyle w:val="Paragraphedeliste"/>
              <w:numPr>
                <w:ilvl w:val="7"/>
                <w:numId w:val="15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 xml:space="preserve">Cycle de Joule (ou cycle de </w:t>
            </w:r>
            <w:proofErr w:type="spellStart"/>
            <w:r w:rsidRPr="0076420C">
              <w:rPr>
                <w:sz w:val="24"/>
                <w:szCs w:val="24"/>
              </w:rPr>
              <w:t>Brayton</w:t>
            </w:r>
            <w:proofErr w:type="spellEnd"/>
            <w:r w:rsidRPr="0076420C">
              <w:rPr>
                <w:sz w:val="24"/>
                <w:szCs w:val="24"/>
              </w:rPr>
              <w:t>)</w:t>
            </w:r>
          </w:p>
          <w:p w:rsidR="00321A42" w:rsidRPr="0076420C" w:rsidRDefault="00321A42" w:rsidP="00321A42">
            <w:pPr>
              <w:pStyle w:val="Paragraphedeliste"/>
              <w:numPr>
                <w:ilvl w:val="7"/>
                <w:numId w:val="15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Cycle d’Otto (ou cycle de Beau de Rochas)</w:t>
            </w:r>
          </w:p>
          <w:p w:rsidR="00321A42" w:rsidRPr="0076420C" w:rsidRDefault="00321A42" w:rsidP="00321A42">
            <w:pPr>
              <w:pStyle w:val="Paragraphedeliste"/>
              <w:numPr>
                <w:ilvl w:val="7"/>
                <w:numId w:val="15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Cycle Diesel</w:t>
            </w:r>
          </w:p>
          <w:p w:rsidR="00321A42" w:rsidRPr="0076420C" w:rsidRDefault="00321A42" w:rsidP="00321A42">
            <w:pPr>
              <w:pStyle w:val="Paragraphedeliste"/>
              <w:numPr>
                <w:ilvl w:val="7"/>
                <w:numId w:val="15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Cycle de Stirling</w:t>
            </w:r>
          </w:p>
          <w:p w:rsidR="00321A42" w:rsidRPr="0076420C" w:rsidRDefault="00321A42" w:rsidP="00826E2C">
            <w:pPr>
              <w:rPr>
                <w:rFonts w:asciiTheme="minorHAnsi" w:hAnsiTheme="minorHAnsi"/>
                <w:b/>
                <w:bCs/>
                <w:sz w:val="40"/>
                <w:szCs w:val="40"/>
                <w:lang w:bidi="ar-DZ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76420C"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03</w:t>
            </w:r>
          </w:p>
        </w:tc>
      </w:tr>
      <w:tr w:rsidR="00321A42" w:rsidRPr="0076420C" w:rsidTr="00D850C0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76420C">
            <w:pPr>
              <w:jc w:val="both"/>
              <w:rPr>
                <w:rFonts w:asciiTheme="minorHAnsi" w:hAnsiTheme="minorHAnsi"/>
                <w:i/>
                <w:iCs/>
              </w:rPr>
            </w:pPr>
            <w:r w:rsidRPr="0076420C">
              <w:rPr>
                <w:rFonts w:asciiTheme="minorHAnsi" w:hAnsiTheme="minorHAnsi"/>
                <w:b/>
                <w:i/>
                <w:iCs/>
              </w:rPr>
              <w:lastRenderedPageBreak/>
              <w:t>CHAPITRE VI </w:t>
            </w:r>
            <w:r w:rsidRPr="0076420C">
              <w:rPr>
                <w:rFonts w:asciiTheme="minorHAnsi" w:hAnsiTheme="minorHAnsi"/>
                <w:i/>
                <w:iCs/>
              </w:rPr>
              <w:t>:</w:t>
            </w:r>
            <w:r w:rsidRPr="0076420C">
              <w:rPr>
                <w:rFonts w:asciiTheme="minorHAnsi" w:hAnsiTheme="minorHAnsi"/>
                <w:b/>
                <w:i/>
                <w:iCs/>
              </w:rPr>
              <w:t xml:space="preserve"> 3</w:t>
            </w:r>
            <w:r w:rsidRPr="0076420C">
              <w:rPr>
                <w:rFonts w:asciiTheme="minorHAnsi" w:hAnsiTheme="minorHAnsi"/>
                <w:b/>
                <w:i/>
                <w:iCs/>
                <w:vertAlign w:val="superscript"/>
              </w:rPr>
              <w:t>ème</w:t>
            </w:r>
            <w:r w:rsidRPr="0076420C">
              <w:rPr>
                <w:rFonts w:asciiTheme="minorHAnsi" w:hAnsiTheme="minorHAnsi"/>
                <w:b/>
                <w:i/>
                <w:iCs/>
              </w:rPr>
              <w:t xml:space="preserve"> Principe  et entropie absolue </w:t>
            </w:r>
            <w:r w:rsidRPr="0076420C">
              <w:rPr>
                <w:rFonts w:asciiTheme="minorHAnsi" w:hAnsiTheme="minorHAnsi" w:cs="Arial"/>
                <w:b/>
                <w:bCs/>
                <w:color w:val="000000"/>
              </w:rPr>
              <w:t xml:space="preserve"> 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76420C">
              <w:rPr>
                <w:bCs/>
                <w:sz w:val="24"/>
                <w:szCs w:val="24"/>
              </w:rPr>
              <w:t>Enoncé du 3</w:t>
            </w:r>
            <w:r w:rsidRPr="0076420C">
              <w:rPr>
                <w:bCs/>
                <w:sz w:val="24"/>
                <w:szCs w:val="24"/>
                <w:vertAlign w:val="superscript"/>
              </w:rPr>
              <w:t>ème</w:t>
            </w:r>
            <w:r w:rsidRPr="0076420C">
              <w:rPr>
                <w:bCs/>
                <w:sz w:val="24"/>
                <w:szCs w:val="24"/>
              </w:rPr>
              <w:t xml:space="preserve"> Principe, l’entropie absolue à zéro Kelvin (0K)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76420C">
              <w:rPr>
                <w:bCs/>
                <w:sz w:val="24"/>
                <w:szCs w:val="24"/>
              </w:rPr>
              <w:t xml:space="preserve">L’entropie absolue molaire standard d’un corps pur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298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O</m:t>
                  </m:r>
                </m:sup>
              </m:sSubSup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76420C">
              <w:rPr>
                <w:bCs/>
                <w:sz w:val="24"/>
                <w:szCs w:val="24"/>
              </w:rPr>
              <w:t>L’entropie absolue molaire standard à T Kelvin (TK)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76420C">
              <w:rPr>
                <w:bCs/>
                <w:sz w:val="24"/>
                <w:szCs w:val="24"/>
              </w:rPr>
              <w:t xml:space="preserve">L’entropie absolue </w:t>
            </w:r>
            <w:r w:rsidRPr="0076420C">
              <w:rPr>
                <w:rFonts w:eastAsiaTheme="minorEastAsia"/>
                <w:bCs/>
                <w:sz w:val="24"/>
                <w:szCs w:val="24"/>
              </w:rPr>
              <w:t xml:space="preserve"> molaire standard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sub>
              </m:sSub>
            </m:oMath>
            <w:r w:rsidRPr="0076420C">
              <w:rPr>
                <w:rFonts w:eastAsiaTheme="minorEastAsia"/>
                <w:bCs/>
                <w:sz w:val="24"/>
                <w:szCs w:val="24"/>
              </w:rPr>
              <w:t xml:space="preserve">  d’un (solide, liquide, gaz) pur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76420C">
              <w:rPr>
                <w:bCs/>
                <w:sz w:val="24"/>
                <w:szCs w:val="24"/>
              </w:rPr>
              <w:t xml:space="preserve">La variation d’entropie d’une réaction chimique </w:t>
            </w: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R</m:t>
                  </m:r>
                </m:sub>
              </m:sSub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76420C">
              <w:rPr>
                <w:bCs/>
                <w:sz w:val="24"/>
                <w:szCs w:val="24"/>
              </w:rPr>
              <w:t xml:space="preserve">La variation d’entropie d’une réaction chimique  à une température T ; </w:t>
            </w:r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∆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R</m:t>
                  </m:r>
                </m:sub>
              </m:sSub>
            </m:oMath>
            <w:r w:rsidRPr="0076420C">
              <w:rPr>
                <w:rFonts w:eastAsiaTheme="minorEastAsia" w:cs="Arial"/>
                <w:color w:val="000000"/>
                <w:sz w:val="24"/>
                <w:szCs w:val="24"/>
              </w:rPr>
              <w:t>(T)</w:t>
            </w:r>
          </w:p>
          <w:p w:rsidR="00321A42" w:rsidRPr="0076420C" w:rsidRDefault="00321A42" w:rsidP="00321A42">
            <w:pPr>
              <w:pStyle w:val="Paragraphedeliste"/>
              <w:ind w:left="1407"/>
              <w:jc w:val="both"/>
              <w:rPr>
                <w:bCs/>
                <w:sz w:val="24"/>
                <w:szCs w:val="24"/>
              </w:rPr>
            </w:pPr>
          </w:p>
          <w:p w:rsidR="00321A42" w:rsidRPr="0076420C" w:rsidRDefault="00321A42" w:rsidP="00826E2C">
            <w:pPr>
              <w:rPr>
                <w:rFonts w:asciiTheme="minorHAnsi" w:hAnsiTheme="minorHAnsi"/>
                <w:b/>
                <w:bCs/>
                <w:sz w:val="40"/>
                <w:szCs w:val="40"/>
                <w:lang w:bidi="ar-DZ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76420C"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01</w:t>
            </w:r>
          </w:p>
        </w:tc>
      </w:tr>
      <w:tr w:rsidR="00321A42" w:rsidRPr="0076420C" w:rsidTr="00D850C0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76420C">
            <w:pPr>
              <w:pStyle w:val="Titre1"/>
              <w:spacing w:line="240" w:lineRule="auto"/>
              <w:jc w:val="left"/>
              <w:rPr>
                <w:rFonts w:asciiTheme="minorHAnsi" w:hAnsiTheme="minorHAnsi"/>
                <w:b/>
              </w:rPr>
            </w:pPr>
            <w:r w:rsidRPr="0076420C">
              <w:rPr>
                <w:rFonts w:asciiTheme="minorHAnsi" w:hAnsiTheme="minorHAnsi"/>
                <w:b/>
              </w:rPr>
              <w:t xml:space="preserve">CHAPITRE VII : Energie et enthalpie libres – Critères d’évolution d’un système </w:t>
            </w:r>
            <w:r w:rsidRPr="0076420C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</w:p>
          <w:p w:rsidR="00321A42" w:rsidRPr="0076420C" w:rsidRDefault="00321A42" w:rsidP="00321A42">
            <w:pPr>
              <w:pStyle w:val="Titre2"/>
              <w:spacing w:line="240" w:lineRule="auto"/>
              <w:rPr>
                <w:rFonts w:asciiTheme="minorHAnsi" w:hAnsiTheme="minorHAnsi"/>
                <w:bCs w:val="0"/>
                <w:i/>
                <w:iCs/>
                <w:u w:val="none"/>
              </w:rPr>
            </w:pPr>
            <w:r w:rsidRPr="0076420C">
              <w:rPr>
                <w:rFonts w:asciiTheme="minorHAnsi" w:hAnsiTheme="minorHAnsi"/>
                <w:bCs w:val="0"/>
                <w:i/>
                <w:iCs/>
                <w:u w:val="none"/>
              </w:rPr>
              <w:t xml:space="preserve">         I/ Introduction</w:t>
            </w:r>
          </w:p>
          <w:p w:rsidR="00321A42" w:rsidRPr="0076420C" w:rsidRDefault="00321A42" w:rsidP="00321A42">
            <w:pPr>
              <w:rPr>
                <w:rFonts w:asciiTheme="minorHAnsi" w:hAnsiTheme="minorHAnsi"/>
                <w:b/>
                <w:i/>
                <w:iCs/>
              </w:rPr>
            </w:pPr>
            <w:r w:rsidRPr="0076420C">
              <w:rPr>
                <w:rFonts w:asciiTheme="minorHAnsi" w:hAnsiTheme="minorHAnsi"/>
                <w:b/>
                <w:i/>
                <w:iCs/>
                <w:lang w:eastAsia="fr-FR"/>
              </w:rPr>
              <w:t xml:space="preserve">         II/</w:t>
            </w:r>
            <w:r w:rsidRPr="0076420C">
              <w:rPr>
                <w:rFonts w:asciiTheme="minorHAnsi" w:hAnsiTheme="minorHAnsi"/>
                <w:b/>
                <w:i/>
                <w:iCs/>
              </w:rPr>
              <w:t xml:space="preserve"> Energie et enthalpie libre</w:t>
            </w:r>
          </w:p>
          <w:p w:rsidR="00321A42" w:rsidRPr="0076420C" w:rsidRDefault="00321A42" w:rsidP="00321A42">
            <w:pPr>
              <w:pStyle w:val="Paragraphedeliste"/>
              <w:ind w:left="1080"/>
              <w:jc w:val="left"/>
              <w:rPr>
                <w:b/>
                <w:bCs/>
                <w:i/>
                <w:iCs/>
                <w:sz w:val="24"/>
                <w:szCs w:val="24"/>
              </w:rPr>
            </w:pPr>
            <w:r w:rsidRPr="0076420C">
              <w:rPr>
                <w:b/>
                <w:bCs/>
                <w:i/>
                <w:iCs/>
                <w:sz w:val="24"/>
                <w:szCs w:val="24"/>
              </w:rPr>
              <w:t>III/ Les équilibres chimiques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9"/>
              </w:numPr>
              <w:jc w:val="left"/>
              <w:rPr>
                <w:b/>
                <w:bCs/>
                <w:i/>
                <w:iCs/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Lois d’action de masse et les constantes d’équilibre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9"/>
              </w:numPr>
              <w:jc w:val="left"/>
              <w:rPr>
                <w:b/>
                <w:bCs/>
                <w:i/>
                <w:iCs/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Relation de Guldberg et Waage pour des équilibres homogènes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9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 xml:space="preserve"> Influence de la température sur les constantes d’équilibre : relation de VANT’HOFF</w:t>
            </w:r>
          </w:p>
          <w:p w:rsidR="00321A42" w:rsidRPr="0076420C" w:rsidRDefault="00321A42" w:rsidP="00321A42">
            <w:pPr>
              <w:pStyle w:val="Paragraphedeliste"/>
              <w:numPr>
                <w:ilvl w:val="2"/>
                <w:numId w:val="19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Lois de déplacement de l’équilibre</w:t>
            </w:r>
            <w:r w:rsidRPr="0076420C">
              <w:t xml:space="preserve">              </w:t>
            </w:r>
          </w:p>
          <w:p w:rsidR="00321A42" w:rsidRPr="0076420C" w:rsidRDefault="00321A42" w:rsidP="00321A42">
            <w:pPr>
              <w:rPr>
                <w:rFonts w:asciiTheme="minorHAnsi" w:hAnsiTheme="minorHAnsi"/>
              </w:rPr>
            </w:pPr>
            <w:r w:rsidRPr="0076420C">
              <w:rPr>
                <w:rFonts w:asciiTheme="minorHAnsi" w:hAnsiTheme="minorHAnsi"/>
                <w:b/>
                <w:bCs/>
                <w:i/>
                <w:iCs/>
              </w:rPr>
              <w:t xml:space="preserve">                    v)  </w:t>
            </w:r>
            <w:r w:rsidRPr="0076420C">
              <w:rPr>
                <w:rFonts w:asciiTheme="minorHAnsi" w:hAnsiTheme="minorHAnsi"/>
              </w:rPr>
              <w:t>Aspect complémentaire de l’étude des équilibres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0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Coefficient de dissociation ou degré de dissociation α</w:t>
            </w:r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0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 xml:space="preserve">Degré d’avancement d’une réaction chimique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ξ</m:t>
              </m:r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0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 xml:space="preserve">Le rendement d’une réaction chimique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oMath>
          </w:p>
          <w:p w:rsidR="00321A42" w:rsidRPr="0076420C" w:rsidRDefault="00321A42" w:rsidP="00321A42">
            <w:pPr>
              <w:pStyle w:val="Paragraphedeliste"/>
              <w:numPr>
                <w:ilvl w:val="0"/>
                <w:numId w:val="20"/>
              </w:numPr>
              <w:jc w:val="left"/>
              <w:rPr>
                <w:sz w:val="24"/>
                <w:szCs w:val="24"/>
              </w:rPr>
            </w:pPr>
            <w:r w:rsidRPr="0076420C">
              <w:rPr>
                <w:sz w:val="24"/>
                <w:szCs w:val="24"/>
              </w:rPr>
              <w:t>Variance d’un système en équilibre et règles des phases.</w:t>
            </w:r>
          </w:p>
          <w:p w:rsidR="00321A42" w:rsidRPr="0076420C" w:rsidRDefault="00321A42" w:rsidP="00321A42">
            <w:pPr>
              <w:ind w:left="1290"/>
              <w:rPr>
                <w:rFonts w:asciiTheme="minorHAnsi" w:hAnsiTheme="minorHAnsi"/>
                <w:b/>
                <w:bCs/>
                <w:i/>
                <w:iCs/>
              </w:rPr>
            </w:pPr>
          </w:p>
          <w:p w:rsidR="00321A42" w:rsidRPr="0076420C" w:rsidRDefault="00321A42" w:rsidP="00321A42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76420C">
              <w:rPr>
                <w:rFonts w:asciiTheme="minorHAnsi" w:hAnsiTheme="minorHAnsi"/>
              </w:rPr>
              <w:t xml:space="preserve">                                </w:t>
            </w:r>
          </w:p>
          <w:p w:rsidR="00321A42" w:rsidRPr="0076420C" w:rsidRDefault="00321A42" w:rsidP="00826E2C">
            <w:pPr>
              <w:rPr>
                <w:rFonts w:asciiTheme="minorHAnsi" w:hAnsiTheme="minorHAnsi"/>
                <w:b/>
                <w:bCs/>
                <w:sz w:val="40"/>
                <w:szCs w:val="40"/>
                <w:lang w:bidi="ar-DZ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21A42" w:rsidRPr="0076420C" w:rsidRDefault="00321A42" w:rsidP="00826E2C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</w:pPr>
            <w:r w:rsidRPr="0076420C"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02</w:t>
            </w:r>
            <w:r w:rsidR="0076420C">
              <w:rPr>
                <w:rFonts w:asciiTheme="minorHAnsi" w:hAnsiTheme="minorHAnsi"/>
                <w:noProof/>
                <w:sz w:val="28"/>
                <w:szCs w:val="28"/>
                <w:lang w:eastAsia="fr-FR"/>
              </w:rPr>
              <w:t>.5</w:t>
            </w:r>
          </w:p>
        </w:tc>
      </w:tr>
    </w:tbl>
    <w:p w:rsidR="00321A42" w:rsidRPr="0076420C" w:rsidRDefault="00321A42" w:rsidP="00321A42">
      <w:pPr>
        <w:jc w:val="center"/>
        <w:rPr>
          <w:rFonts w:asciiTheme="minorHAnsi" w:hAnsiTheme="minorHAnsi"/>
        </w:rPr>
      </w:pPr>
    </w:p>
    <w:p w:rsidR="00321A42" w:rsidRPr="0076420C" w:rsidRDefault="00321A42" w:rsidP="00321A42">
      <w:pPr>
        <w:rPr>
          <w:rFonts w:asciiTheme="minorHAnsi" w:hAnsiTheme="minorHAnsi"/>
        </w:rPr>
      </w:pPr>
    </w:p>
    <w:p w:rsidR="00305B66" w:rsidRPr="0076420C" w:rsidRDefault="00305B66"/>
    <w:sectPr w:rsidR="00305B66" w:rsidRPr="0076420C" w:rsidSect="0030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0DF0"/>
    <w:multiLevelType w:val="hybridMultilevel"/>
    <w:tmpl w:val="CDB05AB8"/>
    <w:lvl w:ilvl="0" w:tplc="CC1A82BC">
      <w:start w:val="1"/>
      <w:numFmt w:val="decimal"/>
      <w:lvlText w:val="%1)"/>
      <w:lvlJc w:val="left"/>
      <w:pPr>
        <w:ind w:left="114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F66C2"/>
    <w:multiLevelType w:val="hybridMultilevel"/>
    <w:tmpl w:val="063698C2"/>
    <w:lvl w:ilvl="0" w:tplc="CC1A82BC">
      <w:start w:val="1"/>
      <w:numFmt w:val="decimal"/>
      <w:lvlText w:val="%1)"/>
      <w:lvlJc w:val="left"/>
      <w:pPr>
        <w:ind w:left="114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FF60C0"/>
    <w:multiLevelType w:val="hybridMultilevel"/>
    <w:tmpl w:val="274E2DC8"/>
    <w:lvl w:ilvl="0" w:tplc="CC1A82BC">
      <w:start w:val="1"/>
      <w:numFmt w:val="decimal"/>
      <w:lvlText w:val="%1)"/>
      <w:lvlJc w:val="left"/>
      <w:pPr>
        <w:ind w:left="114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77B78"/>
    <w:multiLevelType w:val="multilevel"/>
    <w:tmpl w:val="F7FE8D54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4FE7ADD"/>
    <w:multiLevelType w:val="multilevel"/>
    <w:tmpl w:val="F7FE8D54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A421C14"/>
    <w:multiLevelType w:val="hybridMultilevel"/>
    <w:tmpl w:val="411411EC"/>
    <w:lvl w:ilvl="0" w:tplc="CC1A82BC">
      <w:start w:val="1"/>
      <w:numFmt w:val="decimal"/>
      <w:lvlText w:val="%1)"/>
      <w:lvlJc w:val="left"/>
      <w:pPr>
        <w:ind w:left="114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B451D"/>
    <w:multiLevelType w:val="hybridMultilevel"/>
    <w:tmpl w:val="C504D318"/>
    <w:lvl w:ilvl="0" w:tplc="CC1A82BC">
      <w:start w:val="1"/>
      <w:numFmt w:val="decimal"/>
      <w:lvlText w:val="%1)"/>
      <w:lvlJc w:val="left"/>
      <w:pPr>
        <w:ind w:left="204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B53C61"/>
    <w:multiLevelType w:val="multilevel"/>
    <w:tmpl w:val="F7FE8D54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E83029A"/>
    <w:multiLevelType w:val="hybridMultilevel"/>
    <w:tmpl w:val="2A823582"/>
    <w:lvl w:ilvl="0" w:tplc="CC1A82BC">
      <w:start w:val="1"/>
      <w:numFmt w:val="decimal"/>
      <w:lvlText w:val="%1)"/>
      <w:lvlJc w:val="left"/>
      <w:pPr>
        <w:ind w:left="114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EE442D"/>
    <w:multiLevelType w:val="multilevel"/>
    <w:tmpl w:val="69F67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CAB2F97"/>
    <w:multiLevelType w:val="hybridMultilevel"/>
    <w:tmpl w:val="5CF0C592"/>
    <w:lvl w:ilvl="0" w:tplc="040C000F">
      <w:start w:val="4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0C64C9"/>
    <w:multiLevelType w:val="multilevel"/>
    <w:tmpl w:val="51C0CC7E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b/>
        <w:bCs/>
        <w:i/>
        <w:iCs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3342E2F"/>
    <w:multiLevelType w:val="multilevel"/>
    <w:tmpl w:val="F7FE8D54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5B84E5C"/>
    <w:multiLevelType w:val="multilevel"/>
    <w:tmpl w:val="F7FE8D54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5E215C9E"/>
    <w:multiLevelType w:val="multilevel"/>
    <w:tmpl w:val="F7FE8D54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1D27F20"/>
    <w:multiLevelType w:val="hybridMultilevel"/>
    <w:tmpl w:val="5532EF0A"/>
    <w:lvl w:ilvl="0" w:tplc="CC1A82BC">
      <w:start w:val="1"/>
      <w:numFmt w:val="decimal"/>
      <w:lvlText w:val="%1)"/>
      <w:lvlJc w:val="left"/>
      <w:pPr>
        <w:ind w:left="1145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57ED8"/>
    <w:multiLevelType w:val="hybridMultilevel"/>
    <w:tmpl w:val="FB94DEB0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2610D7"/>
    <w:multiLevelType w:val="hybridMultilevel"/>
    <w:tmpl w:val="F49EFEA8"/>
    <w:lvl w:ilvl="0" w:tplc="040C0011">
      <w:start w:val="1"/>
      <w:numFmt w:val="decimal"/>
      <w:lvlText w:val="%1)"/>
      <w:lvlJc w:val="left"/>
      <w:pPr>
        <w:ind w:left="1407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312597"/>
    <w:multiLevelType w:val="multilevel"/>
    <w:tmpl w:val="9272C566"/>
    <w:lvl w:ilvl="0">
      <w:start w:val="1"/>
      <w:numFmt w:val="decimal"/>
      <w:lvlText w:val="%1)"/>
      <w:lvlJc w:val="left"/>
      <w:pPr>
        <w:ind w:left="165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5A5C8E"/>
    <w:multiLevelType w:val="multilevel"/>
    <w:tmpl w:val="F7FE8D54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7C24559B"/>
    <w:multiLevelType w:val="multilevel"/>
    <w:tmpl w:val="BC4A0362"/>
    <w:lvl w:ilvl="0">
      <w:start w:val="1"/>
      <w:numFmt w:val="decimal"/>
      <w:isLgl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21A42"/>
    <w:rsid w:val="00072FA4"/>
    <w:rsid w:val="000F24FF"/>
    <w:rsid w:val="001005EE"/>
    <w:rsid w:val="001C02C4"/>
    <w:rsid w:val="00255168"/>
    <w:rsid w:val="002F33BD"/>
    <w:rsid w:val="00305B66"/>
    <w:rsid w:val="00321A42"/>
    <w:rsid w:val="00386549"/>
    <w:rsid w:val="0074188D"/>
    <w:rsid w:val="0076420C"/>
    <w:rsid w:val="00BF46DA"/>
    <w:rsid w:val="00D850C0"/>
    <w:rsid w:val="00F4260F"/>
    <w:rsid w:val="00FF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A4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321A42"/>
    <w:pPr>
      <w:keepNext/>
      <w:spacing w:line="360" w:lineRule="auto"/>
      <w:jc w:val="both"/>
      <w:outlineLvl w:val="0"/>
    </w:pPr>
    <w:rPr>
      <w:rFonts w:ascii="Arial" w:eastAsia="Times New Roman" w:hAnsi="Arial" w:cs="Arial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321A42"/>
    <w:pPr>
      <w:keepNext/>
      <w:spacing w:line="360" w:lineRule="auto"/>
      <w:jc w:val="both"/>
      <w:outlineLvl w:val="1"/>
    </w:pPr>
    <w:rPr>
      <w:rFonts w:ascii="Arial" w:eastAsia="Times New Roman" w:hAnsi="Arial" w:cs="Arial"/>
      <w:b/>
      <w:b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21A42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321A42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321A42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 w:bidi="ar-DZ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1A4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1A4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1227</Words>
  <Characters>6753</Characters>
  <Application>Microsoft Office Word</Application>
  <DocSecurity>0</DocSecurity>
  <Lines>56</Lines>
  <Paragraphs>15</Paragraphs>
  <ScaleCrop>false</ScaleCrop>
  <Company/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2013-07-20T14:20:00Z</dcterms:created>
  <dcterms:modified xsi:type="dcterms:W3CDTF">2013-08-19T08:03:00Z</dcterms:modified>
</cp:coreProperties>
</file>