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2C4" w:rsidRPr="00E777A7" w:rsidRDefault="00DE5A1B" w:rsidP="00E777A7">
      <w:pPr>
        <w:bidi/>
        <w:spacing w:line="480" w:lineRule="auto"/>
        <w:jc w:val="both"/>
        <w:rPr>
          <w:rFonts w:asciiTheme="majorBidi" w:hAnsiTheme="majorBidi" w:cstheme="majorBidi"/>
          <w:i/>
          <w:iCs/>
          <w:sz w:val="28"/>
          <w:szCs w:val="28"/>
          <w:u w:val="single"/>
          <w:rtl/>
          <w:lang w:bidi="ar-DZ"/>
        </w:rPr>
      </w:pPr>
      <w:r w:rsidRPr="00E777A7">
        <w:rPr>
          <w:rFonts w:asciiTheme="majorBidi" w:hAnsiTheme="majorBidi" w:cstheme="majorBidi"/>
          <w:i/>
          <w:iCs/>
          <w:sz w:val="28"/>
          <w:szCs w:val="28"/>
          <w:u w:val="single"/>
          <w:rtl/>
          <w:lang w:bidi="ar-DZ"/>
        </w:rPr>
        <w:t>محاضرات الأدب المقارن:</w:t>
      </w:r>
    </w:p>
    <w:p w:rsidR="00DE5A1B" w:rsidRPr="00E777A7" w:rsidRDefault="00511800" w:rsidP="00E777A7">
      <w:pPr>
        <w:bidi/>
        <w:spacing w:line="480" w:lineRule="auto"/>
        <w:jc w:val="center"/>
        <w:rPr>
          <w:rFonts w:asciiTheme="majorBidi" w:hAnsiTheme="majorBidi" w:cstheme="majorBidi"/>
          <w:b/>
          <w:bCs/>
          <w:sz w:val="28"/>
          <w:szCs w:val="28"/>
          <w:rtl/>
          <w:lang w:bidi="ar-DZ"/>
        </w:rPr>
      </w:pPr>
      <w:r w:rsidRPr="00E777A7">
        <w:rPr>
          <w:rFonts w:asciiTheme="majorBidi" w:hAnsiTheme="majorBidi" w:cstheme="majorBidi"/>
          <w:b/>
          <w:bCs/>
          <w:sz w:val="28"/>
          <w:szCs w:val="28"/>
          <w:rtl/>
          <w:lang w:bidi="ar-DZ"/>
        </w:rPr>
        <w:t>ا</w:t>
      </w:r>
      <w:r w:rsidRPr="00E777A7">
        <w:rPr>
          <w:rFonts w:asciiTheme="majorBidi" w:hAnsiTheme="majorBidi" w:cstheme="majorBidi"/>
          <w:b/>
          <w:bCs/>
          <w:i/>
          <w:iCs/>
          <w:sz w:val="28"/>
          <w:szCs w:val="28"/>
          <w:u w:val="single"/>
          <w:rtl/>
          <w:lang w:bidi="ar-DZ"/>
        </w:rPr>
        <w:t>لمحاضرة رقم 01:</w:t>
      </w:r>
    </w:p>
    <w:p w:rsidR="00511800" w:rsidRPr="00E777A7" w:rsidRDefault="00511800" w:rsidP="00E777A7">
      <w:pPr>
        <w:bidi/>
        <w:spacing w:line="480" w:lineRule="auto"/>
        <w:jc w:val="both"/>
        <w:rPr>
          <w:rFonts w:asciiTheme="majorBidi" w:hAnsiTheme="majorBidi" w:cstheme="majorBidi"/>
          <w:b/>
          <w:bCs/>
          <w:i/>
          <w:iCs/>
          <w:sz w:val="28"/>
          <w:szCs w:val="28"/>
          <w:u w:val="single"/>
          <w:rtl/>
          <w:lang w:val="fr-FR" w:bidi="ar-DZ"/>
        </w:rPr>
      </w:pPr>
      <w:r w:rsidRPr="00E777A7">
        <w:rPr>
          <w:rFonts w:asciiTheme="majorBidi" w:hAnsiTheme="majorBidi" w:cstheme="majorBidi"/>
          <w:b/>
          <w:bCs/>
          <w:i/>
          <w:iCs/>
          <w:sz w:val="28"/>
          <w:szCs w:val="28"/>
          <w:u w:val="single"/>
          <w:rtl/>
          <w:lang w:val="fr-FR" w:bidi="ar-DZ"/>
        </w:rPr>
        <w:t>تعريف الأدب المقارن:</w:t>
      </w:r>
    </w:p>
    <w:p w:rsidR="00511800" w:rsidRPr="00E777A7" w:rsidRDefault="00511800"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يهتمّ الأدب المُقارَن بدراسة علاقة الآداب ببعضها البعض، من خلال الكشف عن المسالك التاريخية التي مهّدت أو ساهمت في حدوث التأثير بين الآداب القومية المُختلفة.</w:t>
      </w:r>
    </w:p>
    <w:p w:rsidR="006B2257" w:rsidRPr="00E777A7" w:rsidRDefault="00511800"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إنّه ( العلم ) الذي يعتمد على منهجية المقارنة لدراسة الأدب، وما يفسّر تسميته بالعلم، أنّه ظهر في سياق</w:t>
      </w:r>
      <w:r w:rsidR="006B2257" w:rsidRPr="00E777A7">
        <w:rPr>
          <w:rFonts w:asciiTheme="majorBidi" w:hAnsiTheme="majorBidi" w:cstheme="majorBidi"/>
          <w:sz w:val="28"/>
          <w:szCs w:val="28"/>
          <w:rtl/>
          <w:lang w:val="fr-FR" w:bidi="ar-DZ"/>
        </w:rPr>
        <w:t>:</w:t>
      </w:r>
    </w:p>
    <w:p w:rsidR="006B2257" w:rsidRPr="00E777A7" w:rsidRDefault="006B2257"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أ)- </w:t>
      </w:r>
      <w:r w:rsidR="00511800" w:rsidRPr="00E777A7">
        <w:rPr>
          <w:rFonts w:asciiTheme="majorBidi" w:hAnsiTheme="majorBidi" w:cstheme="majorBidi"/>
          <w:sz w:val="28"/>
          <w:szCs w:val="28"/>
          <w:rtl/>
          <w:lang w:val="fr-FR" w:bidi="ar-DZ"/>
        </w:rPr>
        <w:t xml:space="preserve"> انتشار النزعة الوضعية في</w:t>
      </w:r>
      <w:r w:rsidRPr="00E777A7">
        <w:rPr>
          <w:rFonts w:asciiTheme="majorBidi" w:hAnsiTheme="majorBidi" w:cstheme="majorBidi"/>
          <w:sz w:val="28"/>
          <w:szCs w:val="28"/>
          <w:rtl/>
          <w:lang w:val="fr-FR" w:bidi="ar-DZ"/>
        </w:rPr>
        <w:t xml:space="preserve"> الفكر الإنساني الأوروبي، والذي يعتمد على مبدأ العلة والسببية في دراسة الظواهر.</w:t>
      </w:r>
    </w:p>
    <w:p w:rsidR="00511800" w:rsidRPr="00E777A7" w:rsidRDefault="006B2257"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ب)- ارتهان العلوم الإنسانية بالنزعة التاريخية؛ ذلك أنّ القرن التاسع عشر، لم يكن فقط عصرا </w:t>
      </w:r>
      <w:proofErr w:type="spellStart"/>
      <w:r w:rsidRPr="00E777A7">
        <w:rPr>
          <w:rFonts w:asciiTheme="majorBidi" w:hAnsiTheme="majorBidi" w:cstheme="majorBidi"/>
          <w:sz w:val="28"/>
          <w:szCs w:val="28"/>
          <w:rtl/>
          <w:lang w:val="fr-FR" w:bidi="ar-DZ"/>
        </w:rPr>
        <w:t>وضعانيا</w:t>
      </w:r>
      <w:proofErr w:type="spellEnd"/>
      <w:r w:rsidRPr="00E777A7">
        <w:rPr>
          <w:rFonts w:asciiTheme="majorBidi" w:hAnsiTheme="majorBidi" w:cstheme="majorBidi"/>
          <w:sz w:val="28"/>
          <w:szCs w:val="28"/>
          <w:rtl/>
          <w:lang w:val="fr-FR" w:bidi="ar-DZ"/>
        </w:rPr>
        <w:t>، بل كان أيضا عصر التاريخ بامتياز.</w:t>
      </w:r>
    </w:p>
    <w:p w:rsidR="006B2257" w:rsidRPr="00E777A7" w:rsidRDefault="006B2257" w:rsidP="000173FF">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إذا عدنا إلى تعريف إيف </w:t>
      </w:r>
      <w:proofErr w:type="spellStart"/>
      <w:r w:rsidRPr="00E777A7">
        <w:rPr>
          <w:rFonts w:asciiTheme="majorBidi" w:hAnsiTheme="majorBidi" w:cstheme="majorBidi"/>
          <w:sz w:val="28"/>
          <w:szCs w:val="28"/>
          <w:rtl/>
          <w:lang w:val="fr-FR" w:bidi="ar-DZ"/>
        </w:rPr>
        <w:t>شفريل</w:t>
      </w:r>
      <w:proofErr w:type="spellEnd"/>
      <w:r w:rsidRPr="00E777A7">
        <w:rPr>
          <w:rFonts w:asciiTheme="majorBidi" w:hAnsiTheme="majorBidi" w:cstheme="majorBidi"/>
          <w:sz w:val="28"/>
          <w:szCs w:val="28"/>
          <w:rtl/>
          <w:lang w:val="fr-FR" w:bidi="ar-DZ"/>
        </w:rPr>
        <w:t>، فإنّ الأدب المقارن يعني بدراسة الآداب خارج حدودها القومية، واللغوية بالخصوص. إذ يقول:</w:t>
      </w:r>
    </w:p>
    <w:p w:rsidR="00511800" w:rsidRPr="000173FF" w:rsidRDefault="00511800" w:rsidP="000173FF">
      <w:pPr>
        <w:bidi/>
        <w:spacing w:line="480" w:lineRule="auto"/>
        <w:jc w:val="both"/>
        <w:rPr>
          <w:rFonts w:asciiTheme="majorBidi" w:hAnsiTheme="majorBidi" w:cstheme="majorBidi"/>
          <w:i/>
          <w:iCs/>
          <w:sz w:val="28"/>
          <w:szCs w:val="28"/>
          <w:rtl/>
          <w:lang w:val="fr-FR" w:bidi="ar-DZ"/>
        </w:rPr>
      </w:pPr>
      <w:r w:rsidRPr="00E777A7">
        <w:rPr>
          <w:rFonts w:asciiTheme="majorBidi" w:hAnsiTheme="majorBidi" w:cstheme="majorBidi"/>
          <w:sz w:val="28"/>
          <w:szCs w:val="28"/>
          <w:rtl/>
          <w:lang w:val="fr-FR" w:bidi="ar-DZ"/>
        </w:rPr>
        <w:t xml:space="preserve"> </w:t>
      </w:r>
      <w:r w:rsidRPr="00E777A7">
        <w:rPr>
          <w:rFonts w:asciiTheme="majorBidi" w:hAnsiTheme="majorBidi" w:cstheme="majorBidi"/>
          <w:i/>
          <w:iCs/>
          <w:sz w:val="28"/>
          <w:szCs w:val="28"/>
          <w:rtl/>
          <w:lang w:val="fr-FR" w:bidi="ar-DZ"/>
        </w:rPr>
        <w:t>(( وبناء على ما تقدّم، يجب أن نفهم بالأدب المقارن أنه العلم المقارن للأدب، إنه فرع من العلوم الإنسانية والاجتماعية الذي يقوم بدراسة النتاج البشري المعتبر نتاجا أدبيا، دون أن يلتزم مسبقا بأية حدود أيا تكن، اللغوية منها بخاصة. )) ( ص06)</w:t>
      </w:r>
    </w:p>
    <w:p w:rsidR="006B2257" w:rsidRPr="00E777A7" w:rsidRDefault="006B2257"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lastRenderedPageBreak/>
        <w:t>ومعنى هذا، أنّ الأدب المُقارن جاء في عصر انفتح فيه العقل الأوروبي على الثق</w:t>
      </w:r>
      <w:r w:rsidR="000173FF">
        <w:rPr>
          <w:rFonts w:asciiTheme="majorBidi" w:hAnsiTheme="majorBidi" w:cstheme="majorBidi"/>
          <w:sz w:val="28"/>
          <w:szCs w:val="28"/>
          <w:rtl/>
          <w:lang w:val="fr-FR" w:bidi="ar-DZ"/>
        </w:rPr>
        <w:t xml:space="preserve">افات، وإن كان ذلك الانفتاح </w:t>
      </w:r>
      <w:proofErr w:type="spellStart"/>
      <w:r w:rsidR="000173FF">
        <w:rPr>
          <w:rFonts w:asciiTheme="majorBidi" w:hAnsiTheme="majorBidi" w:cstheme="majorBidi" w:hint="cs"/>
          <w:sz w:val="28"/>
          <w:szCs w:val="28"/>
          <w:rtl/>
          <w:lang w:val="fr-FR" w:bidi="ar-DZ"/>
        </w:rPr>
        <w:t>انبنى</w:t>
      </w:r>
      <w:proofErr w:type="spellEnd"/>
      <w:r w:rsidRPr="00E777A7">
        <w:rPr>
          <w:rFonts w:asciiTheme="majorBidi" w:hAnsiTheme="majorBidi" w:cstheme="majorBidi"/>
          <w:sz w:val="28"/>
          <w:szCs w:val="28"/>
          <w:rtl/>
          <w:lang w:val="fr-FR" w:bidi="ar-DZ"/>
        </w:rPr>
        <w:t xml:space="preserve"> أساسا على نزعة أوروبية مركزية، جعلت من أوروبا المركز، والثقافات الأخرى بوصفها الهوامش. وليس أدلّ على ذلك، من أنّ القرن التاسع عشر، والذي كان قرنا إنسانيا، لو أخذنا بمقولة نيتشه، كان قرنا استعماريا أو قرنا امبراطوريا.</w:t>
      </w:r>
    </w:p>
    <w:p w:rsidR="006B2257" w:rsidRPr="00E777A7" w:rsidRDefault="006B2257"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ما يهمّ في سياق التعريف بهذا المجال المعرفي، هو تحديد مجاله، وبحسب سوزان </w:t>
      </w:r>
      <w:proofErr w:type="spellStart"/>
      <w:r w:rsidRPr="00E777A7">
        <w:rPr>
          <w:rFonts w:asciiTheme="majorBidi" w:hAnsiTheme="majorBidi" w:cstheme="majorBidi"/>
          <w:sz w:val="28"/>
          <w:szCs w:val="28"/>
          <w:rtl/>
          <w:lang w:val="fr-FR" w:bidi="ar-DZ"/>
        </w:rPr>
        <w:t>باسينت</w:t>
      </w:r>
      <w:proofErr w:type="spellEnd"/>
      <w:r w:rsidRPr="00E777A7">
        <w:rPr>
          <w:rFonts w:asciiTheme="majorBidi" w:hAnsiTheme="majorBidi" w:cstheme="majorBidi"/>
          <w:sz w:val="28"/>
          <w:szCs w:val="28"/>
          <w:rtl/>
          <w:lang w:val="fr-FR" w:bidi="ar-DZ"/>
        </w:rPr>
        <w:t>، فمن خصوصية هذا المجال أنه ( بيني)؛ وقد عرّفت البينية بأنّها دراسة:</w:t>
      </w:r>
    </w:p>
    <w:p w:rsidR="00511800" w:rsidRPr="00E777A7" w:rsidRDefault="006B2257"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i/>
          <w:iCs/>
          <w:sz w:val="28"/>
          <w:szCs w:val="28"/>
          <w:rtl/>
          <w:lang w:val="fr-FR" w:bidi="ar-DZ"/>
        </w:rPr>
        <w:t xml:space="preserve">(( أنماط </w:t>
      </w:r>
      <w:r w:rsidR="00511800" w:rsidRPr="00E777A7">
        <w:rPr>
          <w:rFonts w:asciiTheme="majorBidi" w:hAnsiTheme="majorBidi" w:cstheme="majorBidi"/>
          <w:i/>
          <w:iCs/>
          <w:sz w:val="28"/>
          <w:szCs w:val="28"/>
          <w:rtl/>
          <w:lang w:val="fr-FR" w:bidi="ar-DZ"/>
        </w:rPr>
        <w:t>العلاقات في الآداب عبر كل من الزمان والمكان )).</w:t>
      </w:r>
      <w:r w:rsidR="00511800" w:rsidRPr="00E777A7">
        <w:rPr>
          <w:rFonts w:asciiTheme="majorBidi" w:hAnsiTheme="majorBidi" w:cstheme="majorBidi"/>
          <w:sz w:val="28"/>
          <w:szCs w:val="28"/>
          <w:rtl/>
          <w:lang w:val="fr-FR" w:bidi="ar-DZ"/>
        </w:rPr>
        <w:t xml:space="preserve"> ( سوزان </w:t>
      </w:r>
      <w:proofErr w:type="spellStart"/>
      <w:r w:rsidR="00511800" w:rsidRPr="00E777A7">
        <w:rPr>
          <w:rFonts w:asciiTheme="majorBidi" w:hAnsiTheme="majorBidi" w:cstheme="majorBidi"/>
          <w:sz w:val="28"/>
          <w:szCs w:val="28"/>
          <w:rtl/>
          <w:lang w:val="fr-FR" w:bidi="ar-DZ"/>
        </w:rPr>
        <w:t>باسينت</w:t>
      </w:r>
      <w:proofErr w:type="spellEnd"/>
      <w:r w:rsidR="00511800" w:rsidRPr="00E777A7">
        <w:rPr>
          <w:rFonts w:asciiTheme="majorBidi" w:hAnsiTheme="majorBidi" w:cstheme="majorBidi"/>
          <w:sz w:val="28"/>
          <w:szCs w:val="28"/>
          <w:rtl/>
          <w:lang w:val="fr-FR" w:bidi="ar-DZ"/>
        </w:rPr>
        <w:t>، الأدب المقارن ( مقدمة نقدية)، تر: أميرة حسن نويرة، ص 05).</w:t>
      </w:r>
    </w:p>
    <w:p w:rsidR="00122C68" w:rsidRPr="00E777A7" w:rsidRDefault="006B2257"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تكمن أهمية الأدب المقارن، في تجديده لفعل القراءة؛ أي أنه اقترح نمطا مختلفا من القراءة، يقوم على إدراك العلاقات بين الأعمال الأدبية، من خلال الكشف عن مواطن التشابه بينها، ومحاولة تفسير أسباب هذا التشابه. بالعودة إلى مصادر التأثير، ومسبباته.</w:t>
      </w:r>
    </w:p>
    <w:p w:rsidR="00511800" w:rsidRPr="00E777A7" w:rsidRDefault="00511800"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قال ماثيو </w:t>
      </w:r>
      <w:proofErr w:type="spellStart"/>
      <w:r w:rsidRPr="00E777A7">
        <w:rPr>
          <w:rFonts w:asciiTheme="majorBidi" w:hAnsiTheme="majorBidi" w:cstheme="majorBidi"/>
          <w:sz w:val="28"/>
          <w:szCs w:val="28"/>
          <w:rtl/>
          <w:lang w:val="fr-FR" w:bidi="ar-DZ"/>
        </w:rPr>
        <w:t>آرنولد</w:t>
      </w:r>
      <w:proofErr w:type="spellEnd"/>
      <w:r w:rsidRPr="00E777A7">
        <w:rPr>
          <w:rFonts w:asciiTheme="majorBidi" w:hAnsiTheme="majorBidi" w:cstheme="majorBidi"/>
          <w:sz w:val="28"/>
          <w:szCs w:val="28"/>
          <w:rtl/>
          <w:lang w:val="fr-FR" w:bidi="ar-DZ"/>
        </w:rPr>
        <w:t xml:space="preserve"> ( 1857 ):</w:t>
      </w:r>
    </w:p>
    <w:p w:rsidR="00511800" w:rsidRPr="005616D5" w:rsidRDefault="00511800" w:rsidP="005616D5">
      <w:pPr>
        <w:bidi/>
        <w:spacing w:line="480" w:lineRule="auto"/>
        <w:jc w:val="both"/>
        <w:rPr>
          <w:rFonts w:asciiTheme="majorBidi" w:hAnsiTheme="majorBidi" w:cstheme="majorBidi"/>
          <w:i/>
          <w:iCs/>
          <w:sz w:val="28"/>
          <w:szCs w:val="28"/>
          <w:rtl/>
          <w:lang w:val="fr-FR" w:bidi="ar-DZ"/>
        </w:rPr>
      </w:pPr>
      <w:r w:rsidRPr="00E777A7">
        <w:rPr>
          <w:rFonts w:asciiTheme="majorBidi" w:hAnsiTheme="majorBidi" w:cstheme="majorBidi"/>
          <w:i/>
          <w:iCs/>
          <w:sz w:val="28"/>
          <w:szCs w:val="28"/>
          <w:rtl/>
          <w:lang w:val="fr-FR" w:bidi="ar-DZ"/>
        </w:rPr>
        <w:t>(( في كل مكان توجد علاقة، وفي كل مكان يوجد مثال وإيضاح، وليس بإمكاننا فهم حدث واحد أو أدب واحد بطريقة ترضينا إلا بدراسة علاقته بأحداث أخرى أو آداب أخرى )) ( ص 05 )</w:t>
      </w:r>
    </w:p>
    <w:p w:rsidR="00511800" w:rsidRPr="00E777A7" w:rsidRDefault="00511800"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قراءة تجربة أدبية تؤدي إلى اكتشاف مصادرها في آداب أخرى، فمصادر شكسبير أتت عبر اللاتينية والفرنسية والاسبانية والإيطالية، الشاعر الفرنسي الكبير شارل </w:t>
      </w:r>
      <w:proofErr w:type="spellStart"/>
      <w:r w:rsidRPr="00E777A7">
        <w:rPr>
          <w:rFonts w:asciiTheme="majorBidi" w:hAnsiTheme="majorBidi" w:cstheme="majorBidi"/>
          <w:sz w:val="28"/>
          <w:szCs w:val="28"/>
          <w:rtl/>
          <w:lang w:val="fr-FR" w:bidi="ar-DZ"/>
        </w:rPr>
        <w:t>بودلير</w:t>
      </w:r>
      <w:proofErr w:type="spellEnd"/>
      <w:r w:rsidRPr="00E777A7">
        <w:rPr>
          <w:rFonts w:asciiTheme="majorBidi" w:hAnsiTheme="majorBidi" w:cstheme="majorBidi"/>
          <w:sz w:val="28"/>
          <w:szCs w:val="28"/>
          <w:rtl/>
          <w:lang w:val="fr-FR" w:bidi="ar-DZ"/>
        </w:rPr>
        <w:t xml:space="preserve"> تأثر بإدجار </w:t>
      </w:r>
      <w:proofErr w:type="spellStart"/>
      <w:r w:rsidRPr="00E777A7">
        <w:rPr>
          <w:rFonts w:asciiTheme="majorBidi" w:hAnsiTheme="majorBidi" w:cstheme="majorBidi"/>
          <w:sz w:val="28"/>
          <w:szCs w:val="28"/>
          <w:rtl/>
          <w:lang w:val="fr-FR" w:bidi="ar-DZ"/>
        </w:rPr>
        <w:t>آلان</w:t>
      </w:r>
      <w:proofErr w:type="spellEnd"/>
      <w:r w:rsidRPr="00E777A7">
        <w:rPr>
          <w:rFonts w:asciiTheme="majorBidi" w:hAnsiTheme="majorBidi" w:cstheme="majorBidi"/>
          <w:sz w:val="28"/>
          <w:szCs w:val="28"/>
          <w:rtl/>
          <w:lang w:val="fr-FR" w:bidi="ar-DZ"/>
        </w:rPr>
        <w:t xml:space="preserve"> بو الأمريكي، والروائيون الانجليز تأثروا بالروائيين الروس في القرن التاسع عشر...إلخ.</w:t>
      </w:r>
    </w:p>
    <w:p w:rsidR="00511800" w:rsidRPr="00E777A7" w:rsidRDefault="00511800" w:rsidP="00E777A7">
      <w:pPr>
        <w:bidi/>
        <w:spacing w:line="480" w:lineRule="auto"/>
        <w:jc w:val="both"/>
        <w:rPr>
          <w:rFonts w:asciiTheme="majorBidi" w:hAnsiTheme="majorBidi" w:cstheme="majorBidi"/>
          <w:i/>
          <w:iCs/>
          <w:sz w:val="28"/>
          <w:szCs w:val="28"/>
          <w:rtl/>
          <w:lang w:val="fr-FR" w:bidi="ar-DZ"/>
        </w:rPr>
      </w:pPr>
      <w:r w:rsidRPr="00E777A7">
        <w:rPr>
          <w:rFonts w:asciiTheme="majorBidi" w:hAnsiTheme="majorBidi" w:cstheme="majorBidi"/>
          <w:i/>
          <w:iCs/>
          <w:sz w:val="28"/>
          <w:szCs w:val="28"/>
          <w:rtl/>
          <w:lang w:val="fr-FR" w:bidi="ar-DZ"/>
        </w:rPr>
        <w:lastRenderedPageBreak/>
        <w:t>(( فما إن نبدأ القراءة حتى نتحرك عبر حدود ونخلق ارتباطات وعلاقات ونقرأ ليس داخل إطار أدب واحد ولكن خلال المساحات الواسعة للأدب بمفهومه الأشمل والذي أطلق عليه جوته مصطلح "الأدب العالمي"... وقال: "إنّ الشعر ملكية عامة للبشر كافة، وهذا ما يبدو لي أكثر وضوحا يوما بعد يوم )). ( ص 06 )</w:t>
      </w:r>
    </w:p>
    <w:p w:rsidR="00DE5A1B" w:rsidRPr="00E777A7" w:rsidRDefault="00511800" w:rsidP="00E777A7">
      <w:pPr>
        <w:bidi/>
        <w:spacing w:line="480" w:lineRule="auto"/>
        <w:jc w:val="both"/>
        <w:rPr>
          <w:rFonts w:asciiTheme="majorBidi" w:hAnsiTheme="majorBidi" w:cstheme="majorBidi"/>
          <w:b/>
          <w:bCs/>
          <w:i/>
          <w:iCs/>
          <w:sz w:val="28"/>
          <w:szCs w:val="28"/>
          <w:u w:val="single"/>
          <w:rtl/>
          <w:lang w:bidi="ar-DZ"/>
        </w:rPr>
      </w:pPr>
      <w:r w:rsidRPr="00E777A7">
        <w:rPr>
          <w:rFonts w:asciiTheme="majorBidi" w:hAnsiTheme="majorBidi" w:cstheme="majorBidi"/>
          <w:b/>
          <w:bCs/>
          <w:i/>
          <w:iCs/>
          <w:sz w:val="28"/>
          <w:szCs w:val="28"/>
          <w:u w:val="single"/>
          <w:rtl/>
          <w:lang w:bidi="ar-DZ"/>
        </w:rPr>
        <w:t>تعريف</w:t>
      </w:r>
      <w:r w:rsidR="00DE5A1B" w:rsidRPr="00E777A7">
        <w:rPr>
          <w:rFonts w:asciiTheme="majorBidi" w:hAnsiTheme="majorBidi" w:cstheme="majorBidi"/>
          <w:b/>
          <w:bCs/>
          <w:i/>
          <w:iCs/>
          <w:sz w:val="28"/>
          <w:szCs w:val="28"/>
          <w:u w:val="single"/>
          <w:rtl/>
          <w:lang w:bidi="ar-DZ"/>
        </w:rPr>
        <w:t xml:space="preserve"> المقارنة:</w:t>
      </w:r>
    </w:p>
    <w:p w:rsidR="00DE5A1B" w:rsidRPr="00E777A7" w:rsidRDefault="00DE5A1B"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bidi="ar-DZ"/>
        </w:rPr>
        <w:t xml:space="preserve">هي نمط من أنماط آلية عمل العقل البشري. وهي في الواقع تعني (( تناول مجموعة أشياء ( </w:t>
      </w:r>
      <w:r w:rsidRPr="00E777A7">
        <w:rPr>
          <w:rFonts w:asciiTheme="majorBidi" w:hAnsiTheme="majorBidi" w:cstheme="majorBidi"/>
          <w:sz w:val="28"/>
          <w:szCs w:val="28"/>
          <w:lang w:val="fr-FR" w:bidi="ar-DZ"/>
        </w:rPr>
        <w:t>cum</w:t>
      </w:r>
      <w:r w:rsidRPr="00E777A7">
        <w:rPr>
          <w:rFonts w:asciiTheme="majorBidi" w:hAnsiTheme="majorBidi" w:cstheme="majorBidi"/>
          <w:sz w:val="28"/>
          <w:szCs w:val="28"/>
          <w:rtl/>
          <w:lang w:val="fr-FR" w:bidi="ar-DZ"/>
        </w:rPr>
        <w:t>) معاً من أجل تقصّي درجات الشبه (</w:t>
      </w:r>
      <w:r w:rsidRPr="00E777A7">
        <w:rPr>
          <w:rFonts w:asciiTheme="majorBidi" w:hAnsiTheme="majorBidi" w:cstheme="majorBidi"/>
          <w:sz w:val="28"/>
          <w:szCs w:val="28"/>
          <w:lang w:val="fr-FR" w:bidi="ar-DZ"/>
        </w:rPr>
        <w:t>par</w:t>
      </w:r>
      <w:r w:rsidRPr="00E777A7">
        <w:rPr>
          <w:rFonts w:asciiTheme="majorBidi" w:hAnsiTheme="majorBidi" w:cstheme="majorBidi"/>
          <w:sz w:val="28"/>
          <w:szCs w:val="28"/>
          <w:rtl/>
          <w:lang w:val="fr-FR" w:bidi="ar-DZ"/>
        </w:rPr>
        <w:t>)، توصلاً إلى خلاصات قد لا يسمح تفحّص كل واحد منها بالضرورة، بالتوصّل إليها، وبخاصة ما يكسبها فرادتها)). (</w:t>
      </w:r>
      <w:r w:rsidR="00E777A7">
        <w:rPr>
          <w:rFonts w:asciiTheme="majorBidi" w:hAnsiTheme="majorBidi" w:cstheme="majorBidi"/>
          <w:sz w:val="28"/>
          <w:szCs w:val="28"/>
          <w:rtl/>
          <w:lang w:val="fr-FR" w:bidi="ar-DZ"/>
        </w:rPr>
        <w:t xml:space="preserve"> ايف </w:t>
      </w:r>
      <w:proofErr w:type="spellStart"/>
      <w:r w:rsidR="00E777A7">
        <w:rPr>
          <w:rFonts w:asciiTheme="majorBidi" w:hAnsiTheme="majorBidi" w:cstheme="majorBidi"/>
          <w:sz w:val="28"/>
          <w:szCs w:val="28"/>
          <w:rtl/>
          <w:lang w:val="fr-FR" w:bidi="ar-DZ"/>
        </w:rPr>
        <w:t>شوفريل</w:t>
      </w:r>
      <w:proofErr w:type="spellEnd"/>
      <w:r w:rsidR="00E777A7">
        <w:rPr>
          <w:rFonts w:asciiTheme="majorBidi" w:hAnsiTheme="majorBidi" w:cstheme="majorBidi"/>
          <w:sz w:val="28"/>
          <w:szCs w:val="28"/>
          <w:rtl/>
          <w:lang w:val="fr-FR" w:bidi="ar-DZ"/>
        </w:rPr>
        <w:t>، الأدب المقارن، ص05</w:t>
      </w:r>
      <w:r w:rsidRPr="00E777A7">
        <w:rPr>
          <w:rFonts w:asciiTheme="majorBidi" w:hAnsiTheme="majorBidi" w:cstheme="majorBidi"/>
          <w:sz w:val="28"/>
          <w:szCs w:val="28"/>
          <w:rtl/>
          <w:lang w:val="fr-FR" w:bidi="ar-DZ"/>
        </w:rPr>
        <w:t>).</w:t>
      </w:r>
    </w:p>
    <w:p w:rsidR="00DE5A1B" w:rsidRPr="00E777A7" w:rsidRDefault="00DE5A1B"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وبالنظر إلى أهمية آلية المقارنة في التفكير العلمي، برزت عدة علوم انتهجت هذا المنهج ( المقارنة منهج؟ )، منها: علم التشريح المقارن (</w:t>
      </w:r>
      <w:r w:rsidRPr="00E777A7">
        <w:rPr>
          <w:rFonts w:asciiTheme="majorBidi" w:hAnsiTheme="majorBidi" w:cstheme="majorBidi"/>
          <w:sz w:val="28"/>
          <w:szCs w:val="28"/>
          <w:lang w:val="fr-FR" w:bidi="ar-DZ"/>
        </w:rPr>
        <w:t>Anatomie comparée</w:t>
      </w:r>
      <w:r w:rsidRPr="00E777A7">
        <w:rPr>
          <w:rFonts w:asciiTheme="majorBidi" w:hAnsiTheme="majorBidi" w:cstheme="majorBidi"/>
          <w:sz w:val="28"/>
          <w:szCs w:val="28"/>
          <w:rtl/>
          <w:lang w:val="fr-FR" w:bidi="ar-DZ"/>
        </w:rPr>
        <w:t>) الذي ظهر في القرن السابع عشر. علم النحو المقارن، التشريع المقارن... إلخ.</w:t>
      </w:r>
    </w:p>
    <w:p w:rsidR="00511800" w:rsidRPr="00E777A7" w:rsidRDefault="00511800" w:rsidP="00E777A7">
      <w:pPr>
        <w:bidi/>
        <w:spacing w:line="480" w:lineRule="auto"/>
        <w:jc w:val="both"/>
        <w:rPr>
          <w:rFonts w:asciiTheme="majorBidi" w:hAnsiTheme="majorBidi" w:cstheme="majorBidi"/>
          <w:b/>
          <w:bCs/>
          <w:i/>
          <w:iCs/>
          <w:sz w:val="28"/>
          <w:szCs w:val="28"/>
          <w:u w:val="single"/>
          <w:rtl/>
          <w:lang w:val="fr-FR" w:bidi="ar-DZ"/>
        </w:rPr>
      </w:pPr>
      <w:r w:rsidRPr="00E777A7">
        <w:rPr>
          <w:rFonts w:asciiTheme="majorBidi" w:hAnsiTheme="majorBidi" w:cstheme="majorBidi"/>
          <w:b/>
          <w:bCs/>
          <w:i/>
          <w:iCs/>
          <w:sz w:val="28"/>
          <w:szCs w:val="28"/>
          <w:u w:val="single"/>
          <w:rtl/>
          <w:lang w:val="fr-FR" w:bidi="ar-DZ"/>
        </w:rPr>
        <w:t>شروط المقارنة:</w:t>
      </w:r>
    </w:p>
    <w:p w:rsidR="00DE5A1B" w:rsidRPr="00E777A7" w:rsidRDefault="00DE5A1B"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شرط المقارنة، بحسب هذا التعريف: عدم الالتزام بالحدود اللغوية للآداب.</w:t>
      </w:r>
    </w:p>
    <w:p w:rsidR="00511800" w:rsidRPr="00E777A7" w:rsidRDefault="00DE5A1B"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المحك بالنسبة للمقارنين هو ( الخارج )؛ الحدود، التخوم، بؤر التأثيرات.</w:t>
      </w:r>
    </w:p>
    <w:p w:rsidR="00122C68" w:rsidRPr="00E777A7" w:rsidRDefault="00511800"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المقارنة= التحرك عبر الحدود/ القراءة ضمن المساحة الكبرى للأدب. يعود الفضل إلى جوته الذي نحت مصطلح ( الأدب العالمي ) الذي يعني بأن الشعر/ الأدب ملكية إنسانية، وليست ملكية قومية ضيقة.</w:t>
      </w:r>
    </w:p>
    <w:p w:rsidR="00511800" w:rsidRPr="00E777A7" w:rsidRDefault="00511800" w:rsidP="00E777A7">
      <w:pPr>
        <w:bidi/>
        <w:spacing w:line="480" w:lineRule="auto"/>
        <w:jc w:val="both"/>
        <w:rPr>
          <w:rFonts w:asciiTheme="majorBidi" w:hAnsiTheme="majorBidi" w:cstheme="majorBidi"/>
          <w:b/>
          <w:bCs/>
          <w:i/>
          <w:iCs/>
          <w:sz w:val="28"/>
          <w:szCs w:val="28"/>
          <w:u w:val="single"/>
          <w:rtl/>
          <w:lang w:val="fr-FR" w:bidi="ar-DZ"/>
        </w:rPr>
      </w:pPr>
      <w:r w:rsidRPr="00E777A7">
        <w:rPr>
          <w:rFonts w:asciiTheme="majorBidi" w:hAnsiTheme="majorBidi" w:cstheme="majorBidi"/>
          <w:b/>
          <w:bCs/>
          <w:i/>
          <w:iCs/>
          <w:sz w:val="28"/>
          <w:szCs w:val="28"/>
          <w:u w:val="single"/>
          <w:rtl/>
          <w:lang w:val="fr-FR" w:bidi="ar-DZ"/>
        </w:rPr>
        <w:t>الهدف من الأدب المقارن:</w:t>
      </w:r>
    </w:p>
    <w:p w:rsidR="00436975" w:rsidRPr="00E777A7" w:rsidRDefault="00436975"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lastRenderedPageBreak/>
        <w:t>كان القرن ال19، القرن الذي شهد تحولات في داخل الثقافة الأوروبية، بعد أن مهدت لها الثورة الرومانسية في ألمانيا، التي حطمت الحدود، وهي المرحلة التي شهدت ميلاد مفهوم (العالمية ).</w:t>
      </w:r>
    </w:p>
    <w:p w:rsidR="00CD2604" w:rsidRPr="00E777A7" w:rsidRDefault="00436975"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الفيلسوف الألماني ( نيتشه ) وصف هذا القرن بأنه قرن إنساني، ويستمد أهميته بما يقوم به من مقارنة لتصورات العالم، وللأعراف، والحضارات. هذه الحركة، أدت إلى اكتشاف غنى ثقافات الشعوب الأخرى.</w:t>
      </w:r>
    </w:p>
    <w:p w:rsidR="000B189C" w:rsidRPr="00E777A7" w:rsidRDefault="000B189C"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لكن، وراء المفهوم البسيط للأدب المقارن – كما يتراءى للبعض من الوهلة الأولى – يقف تاريخ طويل من المناقشات العنيفة، التي مازالت مستمرة إلى اليوم، حول السؤال التالي: ما هدف الدراسة في الأدب المقارن؟</w:t>
      </w:r>
    </w:p>
    <w:p w:rsidR="00996393" w:rsidRPr="00E777A7" w:rsidRDefault="000B189C"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بالنسبة للفيلسوف الإيطالي </w:t>
      </w:r>
      <w:proofErr w:type="spellStart"/>
      <w:r w:rsidRPr="00E777A7">
        <w:rPr>
          <w:rFonts w:asciiTheme="majorBidi" w:hAnsiTheme="majorBidi" w:cstheme="majorBidi"/>
          <w:sz w:val="28"/>
          <w:szCs w:val="28"/>
          <w:rtl/>
          <w:lang w:val="fr-FR" w:bidi="ar-DZ"/>
        </w:rPr>
        <w:t>بينيديتو</w:t>
      </w:r>
      <w:proofErr w:type="spellEnd"/>
      <w:r w:rsidRPr="00E777A7">
        <w:rPr>
          <w:rFonts w:asciiTheme="majorBidi" w:hAnsiTheme="majorBidi" w:cstheme="majorBidi"/>
          <w:sz w:val="28"/>
          <w:szCs w:val="28"/>
          <w:rtl/>
          <w:lang w:val="fr-FR" w:bidi="ar-DZ"/>
        </w:rPr>
        <w:t xml:space="preserve"> </w:t>
      </w:r>
      <w:proofErr w:type="spellStart"/>
      <w:r w:rsidRPr="00E777A7">
        <w:rPr>
          <w:rFonts w:asciiTheme="majorBidi" w:hAnsiTheme="majorBidi" w:cstheme="majorBidi"/>
          <w:sz w:val="28"/>
          <w:szCs w:val="28"/>
          <w:rtl/>
          <w:lang w:val="fr-FR" w:bidi="ar-DZ"/>
        </w:rPr>
        <w:t>كروتشى</w:t>
      </w:r>
      <w:proofErr w:type="spellEnd"/>
      <w:r w:rsidRPr="00E777A7">
        <w:rPr>
          <w:rFonts w:asciiTheme="majorBidi" w:hAnsiTheme="majorBidi" w:cstheme="majorBidi"/>
          <w:sz w:val="28"/>
          <w:szCs w:val="28"/>
          <w:rtl/>
          <w:lang w:val="fr-FR" w:bidi="ar-DZ"/>
        </w:rPr>
        <w:t xml:space="preserve"> </w:t>
      </w:r>
      <w:r w:rsidRPr="00E777A7">
        <w:rPr>
          <w:rFonts w:asciiTheme="majorBidi" w:hAnsiTheme="majorBidi" w:cstheme="majorBidi"/>
          <w:sz w:val="28"/>
          <w:szCs w:val="28"/>
          <w:lang w:val="fr-FR" w:bidi="ar-DZ"/>
        </w:rPr>
        <w:t>Benedetto Croce</w:t>
      </w:r>
      <w:r w:rsidRPr="00E777A7">
        <w:rPr>
          <w:rFonts w:asciiTheme="majorBidi" w:hAnsiTheme="majorBidi" w:cstheme="majorBidi"/>
          <w:sz w:val="28"/>
          <w:szCs w:val="28"/>
          <w:rtl/>
          <w:lang w:val="fr-FR" w:bidi="ar-DZ"/>
        </w:rPr>
        <w:t xml:space="preserve"> اعتبر الأدب المقارن بأنه ( لا موضوع )؛ رفض أن يعتبر الأدب المقارن دراسة أكاديمية،</w:t>
      </w:r>
      <w:r w:rsidR="00996393" w:rsidRPr="00E777A7">
        <w:rPr>
          <w:rFonts w:asciiTheme="majorBidi" w:hAnsiTheme="majorBidi" w:cstheme="majorBidi"/>
          <w:sz w:val="28"/>
          <w:szCs w:val="28"/>
          <w:rtl/>
          <w:lang w:val="fr-FR" w:bidi="ar-DZ"/>
        </w:rPr>
        <w:t xml:space="preserve"> بل اعتبره ( حذلقة علمية )! وفضّل بدلا عن الأدب المقارن دراسة التاريخ المقارن للأدب:</w:t>
      </w:r>
    </w:p>
    <w:p w:rsidR="00996393" w:rsidRPr="00E777A7" w:rsidRDefault="00996393" w:rsidP="00E777A7">
      <w:pPr>
        <w:bidi/>
        <w:spacing w:line="480" w:lineRule="auto"/>
        <w:jc w:val="both"/>
        <w:rPr>
          <w:rFonts w:asciiTheme="majorBidi" w:hAnsiTheme="majorBidi" w:cstheme="majorBidi"/>
          <w:i/>
          <w:iCs/>
          <w:sz w:val="28"/>
          <w:szCs w:val="28"/>
          <w:rtl/>
          <w:lang w:val="fr-FR" w:bidi="ar-DZ"/>
        </w:rPr>
      </w:pPr>
      <w:r w:rsidRPr="00E777A7">
        <w:rPr>
          <w:rFonts w:asciiTheme="majorBidi" w:hAnsiTheme="majorBidi" w:cstheme="majorBidi"/>
          <w:i/>
          <w:iCs/>
          <w:sz w:val="28"/>
          <w:szCs w:val="28"/>
          <w:rtl/>
          <w:lang w:val="fr-FR" w:bidi="ar-DZ"/>
        </w:rPr>
        <w:t>(( إنّ التاريخ المقارن للأدب هو تاريخ يجب أن يفهم بمعناه الحقيقي كشرح كامل للعمل الأدبي بكل علاقاته المنظومة في التاريخ الأدبي للعالم بأسره )) ( ص07 )</w:t>
      </w:r>
      <w:r w:rsidR="005A0D3D" w:rsidRPr="00E777A7">
        <w:rPr>
          <w:rFonts w:asciiTheme="majorBidi" w:hAnsiTheme="majorBidi" w:cstheme="majorBidi"/>
          <w:color w:val="FF0000"/>
          <w:sz w:val="28"/>
          <w:szCs w:val="28"/>
          <w:rtl/>
          <w:lang w:val="fr-FR" w:bidi="ar-DZ"/>
        </w:rPr>
        <w:t xml:space="preserve"> سوزان </w:t>
      </w:r>
      <w:proofErr w:type="spellStart"/>
      <w:r w:rsidR="005A0D3D" w:rsidRPr="00E777A7">
        <w:rPr>
          <w:rFonts w:asciiTheme="majorBidi" w:hAnsiTheme="majorBidi" w:cstheme="majorBidi"/>
          <w:color w:val="FF0000"/>
          <w:sz w:val="28"/>
          <w:szCs w:val="28"/>
          <w:rtl/>
          <w:lang w:val="fr-FR" w:bidi="ar-DZ"/>
        </w:rPr>
        <w:t>باسينت</w:t>
      </w:r>
      <w:proofErr w:type="spellEnd"/>
      <w:r w:rsidR="005A0D3D" w:rsidRPr="00E777A7">
        <w:rPr>
          <w:rFonts w:asciiTheme="majorBidi" w:hAnsiTheme="majorBidi" w:cstheme="majorBidi"/>
          <w:color w:val="FF0000"/>
          <w:sz w:val="28"/>
          <w:szCs w:val="28"/>
          <w:rtl/>
          <w:lang w:val="fr-FR" w:bidi="ar-DZ"/>
        </w:rPr>
        <w:t>، الأدب المقارن ( مقدمة نقدية)، تر: أميرة حسن نويرة،</w:t>
      </w:r>
    </w:p>
    <w:p w:rsidR="00CD2604" w:rsidRPr="00E777A7" w:rsidRDefault="00CD2604"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t xml:space="preserve">في المقابل، هناك طرف آخر نظر بإيجابية إلى الأدب المقارن، أمثال </w:t>
      </w:r>
      <w:proofErr w:type="spellStart"/>
      <w:r w:rsidRPr="00E777A7">
        <w:rPr>
          <w:rFonts w:asciiTheme="majorBidi" w:hAnsiTheme="majorBidi" w:cstheme="majorBidi"/>
          <w:sz w:val="28"/>
          <w:szCs w:val="28"/>
          <w:rtl/>
          <w:lang w:val="fr-FR" w:bidi="ar-DZ"/>
        </w:rPr>
        <w:t>تشارلس</w:t>
      </w:r>
      <w:proofErr w:type="spellEnd"/>
      <w:r w:rsidRPr="00E777A7">
        <w:rPr>
          <w:rFonts w:asciiTheme="majorBidi" w:hAnsiTheme="majorBidi" w:cstheme="majorBidi"/>
          <w:sz w:val="28"/>
          <w:szCs w:val="28"/>
          <w:rtl/>
          <w:lang w:val="fr-FR" w:bidi="ar-DZ"/>
        </w:rPr>
        <w:t xml:space="preserve"> ميلز </w:t>
      </w:r>
      <w:proofErr w:type="spellStart"/>
      <w:r w:rsidRPr="00E777A7">
        <w:rPr>
          <w:rFonts w:asciiTheme="majorBidi" w:hAnsiTheme="majorBidi" w:cstheme="majorBidi"/>
          <w:sz w:val="28"/>
          <w:szCs w:val="28"/>
          <w:rtl/>
          <w:lang w:val="fr-FR" w:bidi="ar-DZ"/>
        </w:rPr>
        <w:t>غايلي</w:t>
      </w:r>
      <w:proofErr w:type="spellEnd"/>
      <w:r w:rsidRPr="00E777A7">
        <w:rPr>
          <w:rFonts w:asciiTheme="majorBidi" w:hAnsiTheme="majorBidi" w:cstheme="majorBidi"/>
          <w:sz w:val="28"/>
          <w:szCs w:val="28"/>
          <w:rtl/>
          <w:lang w:val="fr-FR" w:bidi="ar-DZ"/>
        </w:rPr>
        <w:t>، وهو أحد مؤسسي الأدب المقارن في الولايات المتحدة الأمريكية، الذي قال:</w:t>
      </w:r>
    </w:p>
    <w:p w:rsidR="00CD2604" w:rsidRPr="00E777A7" w:rsidRDefault="00CD2604" w:rsidP="00E777A7">
      <w:pPr>
        <w:bidi/>
        <w:spacing w:line="480" w:lineRule="auto"/>
        <w:jc w:val="both"/>
        <w:rPr>
          <w:rFonts w:asciiTheme="majorBidi" w:hAnsiTheme="majorBidi" w:cstheme="majorBidi"/>
          <w:i/>
          <w:iCs/>
          <w:sz w:val="28"/>
          <w:szCs w:val="28"/>
          <w:rtl/>
          <w:lang w:val="fr-FR" w:bidi="ar-DZ"/>
        </w:rPr>
      </w:pPr>
      <w:r w:rsidRPr="00E777A7">
        <w:rPr>
          <w:rFonts w:asciiTheme="majorBidi" w:hAnsiTheme="majorBidi" w:cstheme="majorBidi"/>
          <w:i/>
          <w:iCs/>
          <w:sz w:val="28"/>
          <w:szCs w:val="28"/>
          <w:rtl/>
          <w:lang w:val="fr-FR" w:bidi="ar-DZ"/>
        </w:rPr>
        <w:t>((الأدب كوسيلة متميزة ومتكاملة للفكر، وتعبير مشترك ومجمع للإنسانية )) ( ص 07 ).</w:t>
      </w:r>
      <w:r w:rsidR="005A0D3D" w:rsidRPr="00E777A7">
        <w:rPr>
          <w:rFonts w:asciiTheme="majorBidi" w:hAnsiTheme="majorBidi" w:cstheme="majorBidi"/>
          <w:color w:val="FF0000"/>
          <w:sz w:val="28"/>
          <w:szCs w:val="28"/>
          <w:rtl/>
          <w:lang w:val="fr-FR" w:bidi="ar-DZ"/>
        </w:rPr>
        <w:t xml:space="preserve"> </w:t>
      </w:r>
      <w:r w:rsidR="005A0D3D" w:rsidRPr="00E777A7">
        <w:rPr>
          <w:rFonts w:asciiTheme="majorBidi" w:hAnsiTheme="majorBidi" w:cstheme="majorBidi"/>
          <w:sz w:val="28"/>
          <w:szCs w:val="28"/>
          <w:rtl/>
          <w:lang w:val="fr-FR" w:bidi="ar-DZ"/>
        </w:rPr>
        <w:t xml:space="preserve">سوزان </w:t>
      </w:r>
      <w:proofErr w:type="spellStart"/>
      <w:r w:rsidR="005A0D3D" w:rsidRPr="00E777A7">
        <w:rPr>
          <w:rFonts w:asciiTheme="majorBidi" w:hAnsiTheme="majorBidi" w:cstheme="majorBidi"/>
          <w:sz w:val="28"/>
          <w:szCs w:val="28"/>
          <w:rtl/>
          <w:lang w:val="fr-FR" w:bidi="ar-DZ"/>
        </w:rPr>
        <w:t>باسينت</w:t>
      </w:r>
      <w:proofErr w:type="spellEnd"/>
      <w:r w:rsidR="005A0D3D" w:rsidRPr="00E777A7">
        <w:rPr>
          <w:rFonts w:asciiTheme="majorBidi" w:hAnsiTheme="majorBidi" w:cstheme="majorBidi"/>
          <w:sz w:val="28"/>
          <w:szCs w:val="28"/>
          <w:rtl/>
          <w:lang w:val="fr-FR" w:bidi="ar-DZ"/>
        </w:rPr>
        <w:t>، الأدب المقارن ( مقدمة نقدية)، تر: أميرة حسن نويرة،</w:t>
      </w:r>
    </w:p>
    <w:p w:rsidR="0026582D" w:rsidRPr="00E777A7" w:rsidRDefault="00CD2604" w:rsidP="00E777A7">
      <w:pPr>
        <w:bidi/>
        <w:spacing w:line="480" w:lineRule="auto"/>
        <w:jc w:val="both"/>
        <w:rPr>
          <w:rFonts w:asciiTheme="majorBidi" w:hAnsiTheme="majorBidi" w:cstheme="majorBidi"/>
          <w:sz w:val="28"/>
          <w:szCs w:val="28"/>
          <w:rtl/>
          <w:lang w:val="fr-FR" w:bidi="ar-DZ"/>
        </w:rPr>
      </w:pPr>
      <w:r w:rsidRPr="00E777A7">
        <w:rPr>
          <w:rFonts w:asciiTheme="majorBidi" w:hAnsiTheme="majorBidi" w:cstheme="majorBidi"/>
          <w:sz w:val="28"/>
          <w:szCs w:val="28"/>
          <w:rtl/>
          <w:lang w:val="fr-FR" w:bidi="ar-DZ"/>
        </w:rPr>
        <w:lastRenderedPageBreak/>
        <w:t xml:space="preserve">يفترض هذا الموقف، النظر إلى الأدب كنوع من (الديانة العالمية)، وأنّ الاختلافات الثقافية من شأنها أن تتلاشى أو تضمحل في الأعمال الأدبية العظيمة، التي ستتحوّل إلى مساحة لتجسيد التوافق والانسجام العالمي. من هذا المنظور، قال </w:t>
      </w:r>
      <w:proofErr w:type="spellStart"/>
      <w:r w:rsidRPr="00E777A7">
        <w:rPr>
          <w:rFonts w:asciiTheme="majorBidi" w:hAnsiTheme="majorBidi" w:cstheme="majorBidi"/>
          <w:sz w:val="28"/>
          <w:szCs w:val="28"/>
          <w:rtl/>
          <w:lang w:val="fr-FR" w:bidi="ar-DZ"/>
        </w:rPr>
        <w:t>رينيه</w:t>
      </w:r>
      <w:proofErr w:type="spellEnd"/>
      <w:r w:rsidRPr="00E777A7">
        <w:rPr>
          <w:rFonts w:asciiTheme="majorBidi" w:hAnsiTheme="majorBidi" w:cstheme="majorBidi"/>
          <w:sz w:val="28"/>
          <w:szCs w:val="28"/>
          <w:rtl/>
          <w:lang w:val="fr-FR" w:bidi="ar-DZ"/>
        </w:rPr>
        <w:t xml:space="preserve"> ويليك في كتابه المشترك مع وارين أنّ ثمة شروط ينبغي توفرها عند المقارنين</w:t>
      </w:r>
      <w:r w:rsidR="0026582D" w:rsidRPr="00E777A7">
        <w:rPr>
          <w:rFonts w:asciiTheme="majorBidi" w:hAnsiTheme="majorBidi" w:cstheme="majorBidi"/>
          <w:sz w:val="28"/>
          <w:szCs w:val="28"/>
          <w:rtl/>
          <w:lang w:val="fr-FR" w:bidi="ar-DZ"/>
        </w:rPr>
        <w:t>، وهي المهارات اللغوية، والقدرة على كبح المشاعر القومي</w:t>
      </w:r>
      <w:r w:rsidR="00511800" w:rsidRPr="00E777A7">
        <w:rPr>
          <w:rFonts w:asciiTheme="majorBidi" w:hAnsiTheme="majorBidi" w:cstheme="majorBidi"/>
          <w:sz w:val="28"/>
          <w:szCs w:val="28"/>
          <w:rtl/>
          <w:lang w:val="fr-FR" w:bidi="ar-DZ"/>
        </w:rPr>
        <w:t>ة، وهي الأمور التي يصعب تحقيقها.</w:t>
      </w:r>
    </w:p>
    <w:p w:rsidR="00CC0BDD" w:rsidRDefault="00CC0BDD" w:rsidP="00E777A7">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sz w:val="28"/>
          <w:szCs w:val="28"/>
          <w:rtl/>
          <w:lang w:val="fr-FR" w:bidi="ar-DZ"/>
        </w:rPr>
      </w:pPr>
    </w:p>
    <w:p w:rsidR="005616D5" w:rsidRDefault="005616D5" w:rsidP="005616D5">
      <w:pPr>
        <w:bidi/>
        <w:spacing w:line="480" w:lineRule="auto"/>
        <w:jc w:val="both"/>
        <w:rPr>
          <w:rFonts w:asciiTheme="majorBidi" w:hAnsiTheme="majorBidi" w:cstheme="majorBidi" w:hint="cs"/>
          <w:b/>
          <w:bCs/>
          <w:sz w:val="28"/>
          <w:szCs w:val="28"/>
          <w:rtl/>
          <w:lang w:val="fr-FR" w:bidi="ar-DZ"/>
        </w:rPr>
      </w:pPr>
      <w:r>
        <w:rPr>
          <w:rFonts w:asciiTheme="majorBidi" w:hAnsiTheme="majorBidi" w:cstheme="majorBidi" w:hint="cs"/>
          <w:b/>
          <w:bCs/>
          <w:sz w:val="28"/>
          <w:szCs w:val="28"/>
          <w:rtl/>
          <w:lang w:val="fr-FR" w:bidi="ar-DZ"/>
        </w:rPr>
        <w:lastRenderedPageBreak/>
        <w:t>المحاضرة رقم 02:</w:t>
      </w:r>
    </w:p>
    <w:p w:rsidR="005616D5" w:rsidRPr="005616D5" w:rsidRDefault="005616D5" w:rsidP="005616D5">
      <w:pPr>
        <w:bidi/>
        <w:spacing w:line="480" w:lineRule="auto"/>
        <w:jc w:val="both"/>
        <w:rPr>
          <w:rFonts w:asciiTheme="majorBidi" w:hAnsiTheme="majorBidi" w:cstheme="majorBidi"/>
          <w:sz w:val="28"/>
          <w:szCs w:val="28"/>
          <w:rtl/>
          <w:lang w:val="fr-FR" w:bidi="ar-DZ"/>
        </w:rPr>
      </w:pPr>
      <w:bookmarkStart w:id="0" w:name="_GoBack"/>
      <w:bookmarkEnd w:id="0"/>
    </w:p>
    <w:sectPr w:rsidR="005616D5" w:rsidRPr="005616D5">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CB2" w:rsidRDefault="00821CB2" w:rsidP="00122C68">
      <w:pPr>
        <w:spacing w:after="0" w:line="240" w:lineRule="auto"/>
      </w:pPr>
      <w:r>
        <w:separator/>
      </w:r>
    </w:p>
  </w:endnote>
  <w:endnote w:type="continuationSeparator" w:id="0">
    <w:p w:rsidR="00821CB2" w:rsidRDefault="00821CB2" w:rsidP="0012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091946"/>
      <w:docPartObj>
        <w:docPartGallery w:val="Page Numbers (Bottom of Page)"/>
        <w:docPartUnique/>
      </w:docPartObj>
    </w:sdtPr>
    <w:sdtEndPr/>
    <w:sdtContent>
      <w:p w:rsidR="00122C68" w:rsidRDefault="00122C68">
        <w:pPr>
          <w:pStyle w:val="a5"/>
          <w:jc w:val="center"/>
        </w:pPr>
        <w:r>
          <w:fldChar w:fldCharType="begin"/>
        </w:r>
        <w:r>
          <w:instrText>PAGE   \* MERGEFORMAT</w:instrText>
        </w:r>
        <w:r>
          <w:fldChar w:fldCharType="separate"/>
        </w:r>
        <w:r w:rsidR="005616D5" w:rsidRPr="005616D5">
          <w:rPr>
            <w:rFonts w:cs="Calibri"/>
            <w:noProof/>
            <w:lang w:val="ar-SA"/>
          </w:rPr>
          <w:t>6</w:t>
        </w:r>
        <w:r>
          <w:fldChar w:fldCharType="end"/>
        </w:r>
      </w:p>
    </w:sdtContent>
  </w:sdt>
  <w:p w:rsidR="00122C68" w:rsidRDefault="00122C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CB2" w:rsidRDefault="00821CB2" w:rsidP="00122C68">
      <w:pPr>
        <w:spacing w:after="0" w:line="240" w:lineRule="auto"/>
      </w:pPr>
      <w:r>
        <w:separator/>
      </w:r>
    </w:p>
  </w:footnote>
  <w:footnote w:type="continuationSeparator" w:id="0">
    <w:p w:rsidR="00821CB2" w:rsidRDefault="00821CB2" w:rsidP="00122C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A1B"/>
    <w:rsid w:val="000173FF"/>
    <w:rsid w:val="000B189C"/>
    <w:rsid w:val="00122C68"/>
    <w:rsid w:val="0026582D"/>
    <w:rsid w:val="00436975"/>
    <w:rsid w:val="00511800"/>
    <w:rsid w:val="005616D5"/>
    <w:rsid w:val="005A0D3D"/>
    <w:rsid w:val="005A421E"/>
    <w:rsid w:val="006863CD"/>
    <w:rsid w:val="006B2257"/>
    <w:rsid w:val="006E7AEA"/>
    <w:rsid w:val="007622C4"/>
    <w:rsid w:val="00821CB2"/>
    <w:rsid w:val="0082755D"/>
    <w:rsid w:val="00996393"/>
    <w:rsid w:val="00BE07B9"/>
    <w:rsid w:val="00CC0BDD"/>
    <w:rsid w:val="00CC14C0"/>
    <w:rsid w:val="00CD2604"/>
    <w:rsid w:val="00DE5A1B"/>
    <w:rsid w:val="00E777A7"/>
    <w:rsid w:val="00F217CF"/>
    <w:rsid w:val="00FD5172"/>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0BD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C0BDD"/>
    <w:rPr>
      <w:rFonts w:ascii="Tahoma" w:hAnsi="Tahoma" w:cs="Tahoma"/>
      <w:sz w:val="16"/>
      <w:szCs w:val="16"/>
    </w:rPr>
  </w:style>
  <w:style w:type="paragraph" w:styleId="a4">
    <w:name w:val="header"/>
    <w:basedOn w:val="a"/>
    <w:link w:val="Char0"/>
    <w:uiPriority w:val="99"/>
    <w:unhideWhenUsed/>
    <w:rsid w:val="00122C68"/>
    <w:pPr>
      <w:tabs>
        <w:tab w:val="center" w:pos="4320"/>
        <w:tab w:val="right" w:pos="8640"/>
      </w:tabs>
      <w:spacing w:after="0" w:line="240" w:lineRule="auto"/>
    </w:pPr>
  </w:style>
  <w:style w:type="character" w:customStyle="1" w:styleId="Char0">
    <w:name w:val="رأس الصفحة Char"/>
    <w:basedOn w:val="a0"/>
    <w:link w:val="a4"/>
    <w:uiPriority w:val="99"/>
    <w:rsid w:val="00122C68"/>
  </w:style>
  <w:style w:type="paragraph" w:styleId="a5">
    <w:name w:val="footer"/>
    <w:basedOn w:val="a"/>
    <w:link w:val="Char1"/>
    <w:uiPriority w:val="99"/>
    <w:unhideWhenUsed/>
    <w:rsid w:val="00122C68"/>
    <w:pPr>
      <w:tabs>
        <w:tab w:val="center" w:pos="4320"/>
        <w:tab w:val="right" w:pos="8640"/>
      </w:tabs>
      <w:spacing w:after="0" w:line="240" w:lineRule="auto"/>
    </w:pPr>
  </w:style>
  <w:style w:type="character" w:customStyle="1" w:styleId="Char1">
    <w:name w:val="تذييل الصفحة Char"/>
    <w:basedOn w:val="a0"/>
    <w:link w:val="a5"/>
    <w:uiPriority w:val="99"/>
    <w:rsid w:val="00122C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0BD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C0BDD"/>
    <w:rPr>
      <w:rFonts w:ascii="Tahoma" w:hAnsi="Tahoma" w:cs="Tahoma"/>
      <w:sz w:val="16"/>
      <w:szCs w:val="16"/>
    </w:rPr>
  </w:style>
  <w:style w:type="paragraph" w:styleId="a4">
    <w:name w:val="header"/>
    <w:basedOn w:val="a"/>
    <w:link w:val="Char0"/>
    <w:uiPriority w:val="99"/>
    <w:unhideWhenUsed/>
    <w:rsid w:val="00122C68"/>
    <w:pPr>
      <w:tabs>
        <w:tab w:val="center" w:pos="4320"/>
        <w:tab w:val="right" w:pos="8640"/>
      </w:tabs>
      <w:spacing w:after="0" w:line="240" w:lineRule="auto"/>
    </w:pPr>
  </w:style>
  <w:style w:type="character" w:customStyle="1" w:styleId="Char0">
    <w:name w:val="رأس الصفحة Char"/>
    <w:basedOn w:val="a0"/>
    <w:link w:val="a4"/>
    <w:uiPriority w:val="99"/>
    <w:rsid w:val="00122C68"/>
  </w:style>
  <w:style w:type="paragraph" w:styleId="a5">
    <w:name w:val="footer"/>
    <w:basedOn w:val="a"/>
    <w:link w:val="Char1"/>
    <w:uiPriority w:val="99"/>
    <w:unhideWhenUsed/>
    <w:rsid w:val="00122C68"/>
    <w:pPr>
      <w:tabs>
        <w:tab w:val="center" w:pos="4320"/>
        <w:tab w:val="right" w:pos="8640"/>
      </w:tabs>
      <w:spacing w:after="0" w:line="240" w:lineRule="auto"/>
    </w:pPr>
  </w:style>
  <w:style w:type="character" w:customStyle="1" w:styleId="Char1">
    <w:name w:val="تذييل الصفحة Char"/>
    <w:basedOn w:val="a0"/>
    <w:link w:val="a5"/>
    <w:uiPriority w:val="99"/>
    <w:rsid w:val="0012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776</Words>
  <Characters>4273</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2017-10-24T19:45:00Z</cp:lastPrinted>
  <dcterms:created xsi:type="dcterms:W3CDTF">2020-03-30T23:07:00Z</dcterms:created>
  <dcterms:modified xsi:type="dcterms:W3CDTF">2020-03-30T23:47:00Z</dcterms:modified>
</cp:coreProperties>
</file>