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1D" w:rsidRPr="00642A1D" w:rsidRDefault="00642A1D" w:rsidP="00642A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agents de surface, ou tensio-actifs, sont utilisés depuis longtemps par l'homme. L'usage du savon remonte aux civilisations sumérienne et égyptienne. Pendant plusieurs siècles, il a satisfait la demande en ce qui concerne l'hygiène et la propreté. Avec l'avènement de la société industrielle, de nouveaux agents tensio-actifs ont été élaborés, tandis que de nouvelles techniques de lavage et de nouvelles exigences en matière d'hygiène ont été adoptées. Initialement réalisée à partir de matières premières issues d'organismes vivants (huiles végétales, graisses animales), la fabrication industrielle des tensio-actifs fait aujourd'hui largement appel aux produits dérivés du charbon et du pétrole. Actuellement, les agents de surface sont largement utilisés que ce soit à des fins domestiques ou industrielles, notamment dans les préparations détergentes. Aussi, après utilisation, les tensio-actifs sont-ils susceptibles d'aboutir dans le milieu naturel via les effluents industriels ou domestiques. </w:t>
      </w:r>
    </w:p>
    <w:p w:rsidR="00CC446D" w:rsidRPr="00CC446D" w:rsidRDefault="00CC446D" w:rsidP="00CC446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Les Tensioactif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 xml:space="preserve">Un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 xml:space="preserve">tensioactif </w:t>
      </w:r>
      <w:r w:rsidRPr="00CC446D">
        <w:rPr>
          <w:rFonts w:ascii="Times New Roman" w:hAnsi="Times New Roman" w:cs="Times New Roman"/>
          <w:sz w:val="24"/>
          <w:szCs w:val="24"/>
        </w:rPr>
        <w:t xml:space="preserve">ou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 xml:space="preserve">agent de surface </w:t>
      </w:r>
      <w:r w:rsidRPr="00CC446D">
        <w:rPr>
          <w:rFonts w:ascii="Times New Roman" w:hAnsi="Times New Roman" w:cs="Times New Roman"/>
          <w:sz w:val="24"/>
          <w:szCs w:val="24"/>
        </w:rPr>
        <w:t>est un composé qui modifie la tension superficielle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entre deux surfaces. Les composés tensioactifs sont des molécules amphiphiles, c'est-à-dire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qu'elles présentent deux parties de polarité différente, l'une lipophile (qui retient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matières grasses) et apolaire, l'autre hydrophile (miscible dans l'eau) et polaire.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 xml:space="preserve">Au Canada notamment, on parle aussi de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>surfactif</w:t>
      </w:r>
      <w:r w:rsidRPr="00CC446D">
        <w:rPr>
          <w:rFonts w:ascii="Times New Roman" w:hAnsi="Times New Roman" w:cs="Times New Roman"/>
          <w:sz w:val="24"/>
          <w:szCs w:val="24"/>
        </w:rPr>
        <w:t>, transposition du mot anglais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surfactant </w:t>
      </w:r>
      <w:r w:rsidRPr="00CC446D">
        <w:rPr>
          <w:rFonts w:ascii="Times New Roman" w:hAnsi="Times New Roman" w:cs="Times New Roman"/>
          <w:sz w:val="24"/>
          <w:szCs w:val="24"/>
        </w:rPr>
        <w:t xml:space="preserve">qui est la compression de « </w:t>
      </w:r>
      <w:r w:rsidRPr="00CC446D">
        <w:rPr>
          <w:rFonts w:ascii="Times New Roman" w:hAnsi="Times New Roman" w:cs="Times New Roman"/>
          <w:i/>
          <w:iCs/>
          <w:sz w:val="24"/>
          <w:szCs w:val="24"/>
        </w:rPr>
        <w:t xml:space="preserve">surface active agent </w:t>
      </w:r>
      <w:r w:rsidRPr="00CC446D">
        <w:rPr>
          <w:rFonts w:ascii="Times New Roman" w:hAnsi="Times New Roman" w:cs="Times New Roman"/>
          <w:sz w:val="24"/>
          <w:szCs w:val="24"/>
        </w:rPr>
        <w:t>» (agent de surface actif).</w:t>
      </w:r>
    </w:p>
    <w:p w:rsidR="00CC446D" w:rsidRPr="00CC446D" w:rsidRDefault="00CC446D" w:rsidP="00CC446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Propriétés des tensioactifs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 xml:space="preserve">Les propriétés des tensioactifs sont dues à leur structure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>amphiphile</w:t>
      </w:r>
      <w:r w:rsidRPr="00CC446D">
        <w:rPr>
          <w:rFonts w:ascii="Times New Roman" w:hAnsi="Times New Roman" w:cs="Times New Roman"/>
          <w:sz w:val="24"/>
          <w:szCs w:val="24"/>
        </w:rPr>
        <w:t>. Cette structure leur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 xml:space="preserve">confère une affinité particulière pour les interfaces de type </w:t>
      </w:r>
      <w:r w:rsidRPr="00CC446D">
        <w:rPr>
          <w:rFonts w:ascii="Times New Roman" w:hAnsi="Times New Roman" w:cs="Times New Roman"/>
          <w:i/>
          <w:iCs/>
          <w:sz w:val="24"/>
          <w:szCs w:val="24"/>
        </w:rPr>
        <w:t xml:space="preserve">huile/eau </w:t>
      </w:r>
      <w:r w:rsidRPr="00CC446D">
        <w:rPr>
          <w:rFonts w:ascii="Times New Roman" w:hAnsi="Times New Roman" w:cs="Times New Roman"/>
          <w:sz w:val="24"/>
          <w:szCs w:val="24"/>
        </w:rPr>
        <w:t xml:space="preserve">et </w:t>
      </w:r>
      <w:r w:rsidRPr="00CC446D">
        <w:rPr>
          <w:rFonts w:ascii="Times New Roman" w:hAnsi="Times New Roman" w:cs="Times New Roman"/>
          <w:i/>
          <w:iCs/>
          <w:sz w:val="24"/>
          <w:szCs w:val="24"/>
        </w:rPr>
        <w:t xml:space="preserve">eau/huile </w:t>
      </w:r>
      <w:r w:rsidRPr="00CC446D">
        <w:rPr>
          <w:rFonts w:ascii="Times New Roman" w:hAnsi="Times New Roman" w:cs="Times New Roman"/>
          <w:sz w:val="24"/>
          <w:szCs w:val="24"/>
        </w:rPr>
        <w:t>et donc,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par là même, leur donne la capacité d'abaisser l'énergie libre de ces interfaces. 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phénomène est à la base de la stabilisation de systèmes dispersés.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Un agent tensio-actif est un corps qui, même utilisé en faible quantité, modifie de façon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importante la tension superficielle, en particulier celle de l'eau.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Les agents tensio-actifs abaissant la tension superficielle de l'eau sont de loin les plus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importants. Ils sont très nombreux. Il s'agit de presque tous les corps sauf les sels minéraux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et la plupart des bases organiques à l'exception de l'ammoniac.</w:t>
      </w:r>
    </w:p>
    <w:p w:rsidR="00CC446D" w:rsidRPr="00CC446D" w:rsidRDefault="00CC446D" w:rsidP="00CC446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Fonctions des tensioactifs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Les tensioactifs sont parfois dénommés selon la fonction qu'ils remplissent.</w:t>
      </w:r>
    </w:p>
    <w:p w:rsidR="00CC446D" w:rsidRPr="00CC446D" w:rsidRDefault="00CC446D" w:rsidP="00CC44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Les détergents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 xml:space="preserve">Un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 xml:space="preserve">détergent </w:t>
      </w:r>
      <w:r w:rsidRPr="00CC446D">
        <w:rPr>
          <w:rFonts w:ascii="Times New Roman" w:hAnsi="Times New Roman" w:cs="Times New Roman"/>
          <w:sz w:val="24"/>
          <w:szCs w:val="24"/>
        </w:rPr>
        <w:t>(ou agent de surface, détersif, surfactant) est un composé chimique,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généralement issu du pétrole, doté de propriétés tensioactives, ce qui le rend capable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d'enlever les salissures. La détersion est un élément d'hygiène fondamental, puisqu'il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permet d'éliminer une grande partie des bactéries présentes sur les surfaces nettoyées,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particulier la peau, les ustensiles servant à la préparation et à la consommation des repas.</w:t>
      </w:r>
    </w:p>
    <w:p w:rsidR="00CC446D" w:rsidRPr="00CC446D" w:rsidRDefault="00CC446D" w:rsidP="00CC44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Les agents moussants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La formation de mousse, dispersion d’un volume important de gaz dans un faible volume de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liquide, nécessite la présence d’agents tensioactifs qui s’adsorbent à l’interface eau-air.</w:t>
      </w:r>
    </w:p>
    <w:p w:rsidR="00CC446D" w:rsidRPr="00CC446D" w:rsidRDefault="00CC446D" w:rsidP="00CC44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Les agents mouillants</w:t>
      </w:r>
    </w:p>
    <w:p w:rsidR="0018346E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Le mouillage d'un solide par un liquide correspond à l'étalement du liquide sur le solide. En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diminuant la tension superficielle, les agents mouillants permettent un plus grand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étalement du liquide.</w:t>
      </w:r>
    </w:p>
    <w:p w:rsidR="00CC446D" w:rsidRPr="006611FA" w:rsidRDefault="00CC446D" w:rsidP="006611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Les agents dispersants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Les agents permettent de fixer les particules hydrophobes contenus dans une solution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hydrophile, telle que de l'eau, ce qui permet de créer une dispersion, c'est-à-dire une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solution aqueuse contenant des particules en suspension. Ces agents préviennent la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floculation des particules, c'est-à-dire leur regroupement en plus grosses parties, qui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pourraient alors facilement sédimenter dans le fond de la solution.</w:t>
      </w:r>
    </w:p>
    <w:p w:rsidR="00CC446D" w:rsidRPr="006611FA" w:rsidRDefault="00CC446D" w:rsidP="006611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Les émulsifiants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lastRenderedPageBreak/>
        <w:t>Un émulsifiant permet de mélanger deux liquides non miscibles, par exemple de l'eau et de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l'huile. Un des liquides est dispersé dans le second liquide sous forme de petites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gouttelettes</w:t>
      </w:r>
    </w:p>
    <w:p w:rsidR="00CC446D" w:rsidRPr="006611FA" w:rsidRDefault="00CC446D" w:rsidP="006611F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Types de tensioactifs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Il existe quatre types de composés tensioactifs, qui sont regroupés selon la nature de la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partie hydrophile :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Les tensioactifs anioniques : la partie hydrophile est chargée négativement.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Les tensioactifs cationiques : la partie hydrophile est chargée positivement.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Les tensioactifs zwitterioniques ou amphotères : la partie hydrophile comporte une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 xml:space="preserve">charge 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positive et une charge négative, la charge globale est nulle.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Les tensioactifs non ioniques : la molécule ne comporte aucune charge nette.</w:t>
      </w:r>
    </w:p>
    <w:p w:rsidR="00CC446D" w:rsidRPr="006611FA" w:rsidRDefault="00CC446D" w:rsidP="006611F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Les tensioactifs anioniques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Ils libèrent une charge négative (anion) en solution aqueuse. Ils ont une balance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Hydrophile/Lipophile (HLB) relativement élevée (8 à 18) car ils ont une tendance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hydrophile plus marquée. Ils orientent l'émulsion dans le sens H/E, Huile/Eau (si HLB&gt;18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alors détergent).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Ils ne sont pas compatibles avec les Tensioactifs cationiques.</w:t>
      </w:r>
    </w:p>
    <w:p w:rsidR="00CC446D" w:rsidRPr="006611FA" w:rsidRDefault="00CC446D" w:rsidP="006611F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Les tensioactifs cationiques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Ils libèrent une charge positive (cation) en solution aqueuse. Ils ont les propriétés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bactériostatiques et émulsionnantes. Ils ont une affinités avec la kératine chargée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négativement avec qui ils vont se combiner et former un film lisse. On les utilise dans les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après shampoing, les antipelliculaires, certaines teintures, les déodorants, ... Ils sont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irritants pour la muqueuse oculaire. Les tensioactifs cationiques constituent le produit actif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des assouplissants textiles en feuilles et liquides (Bounce, Fleecy, etc.). Ceux-ci vont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s'adsorber à la surface des tissus, qui est chargée négativement, et réduire les forces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électrostatiques présentes, ce qui réduit du même coup l'électricité statique présente et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rend les tissus plus souples.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Ils ne sont pas compatibles avec les Tensioactifs anioniques.</w:t>
      </w:r>
    </w:p>
    <w:p w:rsidR="00CC446D" w:rsidRPr="006611FA" w:rsidRDefault="00CC446D" w:rsidP="006611F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Les tensioactifs zwitterioniques ou amphotères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Suivant le pH du milieu où ils se trouvent, ils libèrent un ion positif et un ion négatif.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En pH alcalin, ils se comportent comme des anioniques,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en pH acide, ils se comportent comme des cationiques.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Les tensioactifs amphotères ont une HLB élevée ; et sont donc utilisés comme détergents,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mais ils sont moins agressifs que les anioniques et sont recommandés pour les peaux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fragiles.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6D">
        <w:rPr>
          <w:rFonts w:ascii="Times New Roman" w:hAnsi="Times New Roman" w:cs="Times New Roman"/>
          <w:b/>
          <w:bCs/>
          <w:sz w:val="24"/>
          <w:szCs w:val="24"/>
        </w:rPr>
        <w:t>Ils sont compatibles avec les autres Tensioactifs.</w:t>
      </w:r>
    </w:p>
    <w:p w:rsidR="00CC446D" w:rsidRPr="006611FA" w:rsidRDefault="00CC446D" w:rsidP="006611F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1FA">
        <w:rPr>
          <w:rFonts w:ascii="Times New Roman" w:hAnsi="Times New Roman" w:cs="Times New Roman"/>
          <w:b/>
          <w:bCs/>
          <w:sz w:val="24"/>
          <w:szCs w:val="24"/>
        </w:rPr>
        <w:t>Les tensioactifs non ioniques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La molécule ne comporte aucune charge nette. On dit que c'est l'un des meilleurs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détergents. Un agent tensioactif nonionique connu et très fréquemment utilisé en chimie et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 xml:space="preserve">en biologie est le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 xml:space="preserve">Tween </w:t>
      </w:r>
      <w:r w:rsidRPr="00CC446D">
        <w:rPr>
          <w:rFonts w:ascii="Times New Roman" w:hAnsi="Times New Roman" w:cs="Times New Roman"/>
          <w:sz w:val="24"/>
          <w:szCs w:val="24"/>
        </w:rPr>
        <w:t xml:space="preserve">(Tween 20, 60, 80...) ou </w:t>
      </w:r>
      <w:r w:rsidRPr="00CC446D">
        <w:rPr>
          <w:rFonts w:ascii="Times New Roman" w:hAnsi="Times New Roman" w:cs="Times New Roman"/>
          <w:b/>
          <w:bCs/>
          <w:sz w:val="24"/>
          <w:szCs w:val="24"/>
        </w:rPr>
        <w:t>ester de saccharose</w:t>
      </w:r>
      <w:r w:rsidRPr="00CC446D">
        <w:rPr>
          <w:rFonts w:ascii="Times New Roman" w:hAnsi="Times New Roman" w:cs="Times New Roman"/>
          <w:sz w:val="24"/>
          <w:szCs w:val="24"/>
        </w:rPr>
        <w:t>. Il fait partie de la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 xml:space="preserve">famille des </w:t>
      </w:r>
      <w:r w:rsidRPr="00CC4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esters de sucre </w:t>
      </w:r>
      <w:r w:rsidRPr="00CC446D">
        <w:rPr>
          <w:rFonts w:ascii="Times New Roman" w:hAnsi="Times New Roman" w:cs="Times New Roman"/>
          <w:sz w:val="24"/>
          <w:szCs w:val="24"/>
        </w:rPr>
        <w:t>; ceux-ci sont constitués d'un groupement osidique hydrophile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et d'une chaîne grasse hydrophobe. Les esters de sucre ont plusieurs avantages en tant que</w:t>
      </w:r>
      <w:r w:rsidR="006611FA">
        <w:rPr>
          <w:rFonts w:ascii="Times New Roman" w:hAnsi="Times New Roman" w:cs="Times New Roman"/>
          <w:sz w:val="24"/>
          <w:szCs w:val="24"/>
        </w:rPr>
        <w:t xml:space="preserve"> </w:t>
      </w:r>
      <w:r w:rsidRPr="00CC446D">
        <w:rPr>
          <w:rFonts w:ascii="Times New Roman" w:hAnsi="Times New Roman" w:cs="Times New Roman"/>
          <w:sz w:val="24"/>
          <w:szCs w:val="24"/>
        </w:rPr>
        <w:t>tensioactifs :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matières premières peu coûteuses et renouvelables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biodégradabilité complète en aérobiose et en anaérobiose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molécules ne présentant ni toxicité ni caractère irritant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absence de goût et d'odeur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molécule non ionique</w:t>
      </w:r>
    </w:p>
    <w:p w:rsidR="00CC446D" w:rsidRPr="00CC446D" w:rsidRDefault="00CC446D" w:rsidP="00CC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6D">
        <w:rPr>
          <w:rFonts w:ascii="Times New Roman" w:hAnsi="Times New Roman" w:cs="Times New Roman"/>
          <w:sz w:val="24"/>
          <w:szCs w:val="24"/>
        </w:rPr>
        <w:t>• large gamme de structures disponibles</w:t>
      </w:r>
    </w:p>
    <w:sectPr w:rsidR="00CC446D" w:rsidRPr="00CC446D" w:rsidSect="00183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E59" w:rsidRDefault="00E53E59" w:rsidP="00CC446D">
      <w:pPr>
        <w:spacing w:after="0" w:line="240" w:lineRule="auto"/>
      </w:pPr>
      <w:r>
        <w:separator/>
      </w:r>
    </w:p>
  </w:endnote>
  <w:endnote w:type="continuationSeparator" w:id="1">
    <w:p w:rsidR="00E53E59" w:rsidRDefault="00E53E59" w:rsidP="00CC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E59" w:rsidRDefault="00E53E59" w:rsidP="00CC446D">
      <w:pPr>
        <w:spacing w:after="0" w:line="240" w:lineRule="auto"/>
      </w:pPr>
      <w:r>
        <w:separator/>
      </w:r>
    </w:p>
  </w:footnote>
  <w:footnote w:type="continuationSeparator" w:id="1">
    <w:p w:rsidR="00E53E59" w:rsidRDefault="00E53E59" w:rsidP="00CC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" w:eastAsiaTheme="majorEastAsia" w:hAnsi="Berlin Sans FB" w:cstheme="majorBidi"/>
        <w:i/>
        <w:sz w:val="24"/>
        <w:szCs w:val="24"/>
      </w:rPr>
      <w:alias w:val="Titre"/>
      <w:id w:val="77738743"/>
      <w:placeholder>
        <w:docPart w:val="1D6FA119DE9744FA90BF17B8E43743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C446D" w:rsidRDefault="00FA3D9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Berlin Sans FB" w:eastAsiaTheme="majorEastAsia" w:hAnsi="Berlin Sans FB" w:cstheme="majorBidi"/>
            <w:i/>
            <w:sz w:val="24"/>
            <w:szCs w:val="24"/>
          </w:rPr>
          <w:t>Procédés alimentaires                                                        Chapitre I : propriétés de la matière</w:t>
        </w:r>
      </w:p>
    </w:sdtContent>
  </w:sdt>
  <w:p w:rsidR="00CC446D" w:rsidRDefault="00CC446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42B1"/>
    <w:multiLevelType w:val="hybridMultilevel"/>
    <w:tmpl w:val="EEA24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128F6"/>
    <w:multiLevelType w:val="hybridMultilevel"/>
    <w:tmpl w:val="ADC4C21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81B50"/>
    <w:multiLevelType w:val="hybridMultilevel"/>
    <w:tmpl w:val="8DAA34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46D"/>
    <w:rsid w:val="0018346E"/>
    <w:rsid w:val="005B37B0"/>
    <w:rsid w:val="00642A1D"/>
    <w:rsid w:val="006611FA"/>
    <w:rsid w:val="0094527E"/>
    <w:rsid w:val="00CC446D"/>
    <w:rsid w:val="00E53E59"/>
    <w:rsid w:val="00F73686"/>
    <w:rsid w:val="00FA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46D"/>
  </w:style>
  <w:style w:type="paragraph" w:styleId="Pieddepage">
    <w:name w:val="footer"/>
    <w:basedOn w:val="Normal"/>
    <w:link w:val="PieddepageCar"/>
    <w:uiPriority w:val="99"/>
    <w:semiHidden/>
    <w:unhideWhenUsed/>
    <w:rsid w:val="00CC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446D"/>
  </w:style>
  <w:style w:type="paragraph" w:styleId="Textedebulles">
    <w:name w:val="Balloon Text"/>
    <w:basedOn w:val="Normal"/>
    <w:link w:val="TextedebullesCar"/>
    <w:uiPriority w:val="99"/>
    <w:semiHidden/>
    <w:unhideWhenUsed/>
    <w:rsid w:val="00CC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4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6FA119DE9744FA90BF17B8E4374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15FCB-9101-4DE4-8948-E3D99CA728EA}"/>
      </w:docPartPr>
      <w:docPartBody>
        <w:p w:rsidR="005B2F0D" w:rsidRDefault="008C44DD" w:rsidP="008C44DD">
          <w:pPr>
            <w:pStyle w:val="1D6FA119DE9744FA90BF17B8E43743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C44DD"/>
    <w:rsid w:val="005B2F0D"/>
    <w:rsid w:val="008C44DD"/>
    <w:rsid w:val="00C2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D6FA119DE9744FA90BF17B8E4374313">
    <w:name w:val="1D6FA119DE9744FA90BF17B8E4374313"/>
    <w:rsid w:val="008C44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Chimie  des surfaces :                                                      Supplément  cours 3éme CQA</vt:lpstr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Procédés alimentaires                                                        Chapitre I : propriétés de la matière</dc:title>
  <dc:creator>HP</dc:creator>
  <cp:lastModifiedBy>HP</cp:lastModifiedBy>
  <cp:revision>2</cp:revision>
  <dcterms:created xsi:type="dcterms:W3CDTF">2020-04-07T17:53:00Z</dcterms:created>
  <dcterms:modified xsi:type="dcterms:W3CDTF">2020-04-07T17:53:00Z</dcterms:modified>
</cp:coreProperties>
</file>