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810C" w14:textId="77777777" w:rsidR="006B001A" w:rsidRPr="00121FD9" w:rsidRDefault="006B001A" w:rsidP="00121FD9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121FD9">
        <w:rPr>
          <w:rFonts w:ascii="Corbel" w:hAnsi="Corbel"/>
          <w:b/>
          <w:bCs/>
          <w:sz w:val="24"/>
          <w:szCs w:val="24"/>
        </w:rPr>
        <w:t>Université Abderrahmane MIRA de Bejaia</w:t>
      </w:r>
    </w:p>
    <w:p w14:paraId="1E29A824" w14:textId="77777777" w:rsidR="006B001A" w:rsidRPr="00121FD9" w:rsidRDefault="006B001A" w:rsidP="00121FD9">
      <w:pPr>
        <w:spacing w:after="0" w:line="240" w:lineRule="auto"/>
        <w:jc w:val="center"/>
        <w:rPr>
          <w:rFonts w:ascii="Corbel" w:hAnsi="Corbel"/>
          <w:b/>
          <w:bCs/>
          <w:sz w:val="24"/>
          <w:szCs w:val="24"/>
        </w:rPr>
      </w:pPr>
      <w:r w:rsidRPr="00121FD9">
        <w:rPr>
          <w:rFonts w:ascii="Corbel" w:hAnsi="Corbel"/>
          <w:b/>
          <w:bCs/>
          <w:sz w:val="24"/>
          <w:szCs w:val="24"/>
        </w:rPr>
        <w:t>Faculté des sciences humaines et sociales</w:t>
      </w:r>
    </w:p>
    <w:p w14:paraId="3F242D71" w14:textId="77777777" w:rsidR="006B001A" w:rsidRPr="00121FD9" w:rsidRDefault="006B001A" w:rsidP="00121FD9">
      <w:pPr>
        <w:spacing w:after="0" w:line="240" w:lineRule="auto"/>
        <w:jc w:val="center"/>
        <w:rPr>
          <w:rFonts w:ascii="Corbel" w:hAnsi="Corbel" w:cs="Calibri,Bold"/>
          <w:b/>
          <w:bCs/>
          <w:sz w:val="24"/>
          <w:szCs w:val="24"/>
        </w:rPr>
      </w:pPr>
      <w:r w:rsidRPr="00121FD9">
        <w:rPr>
          <w:rFonts w:ascii="Corbel" w:hAnsi="Corbel" w:cs="Calibri,Bold"/>
          <w:b/>
          <w:bCs/>
          <w:sz w:val="24"/>
          <w:szCs w:val="24"/>
        </w:rPr>
        <w:t>Département des Sciences Sociales</w:t>
      </w:r>
    </w:p>
    <w:p w14:paraId="69F02303" w14:textId="77777777" w:rsidR="00674305" w:rsidRPr="00121FD9" w:rsidRDefault="00674305" w:rsidP="00121FD9">
      <w:pPr>
        <w:spacing w:after="0" w:line="240" w:lineRule="auto"/>
        <w:jc w:val="center"/>
        <w:rPr>
          <w:rFonts w:ascii="Corbel" w:hAnsi="Corbel" w:cs="Calibri,Bold"/>
          <w:b/>
          <w:bCs/>
          <w:sz w:val="24"/>
          <w:szCs w:val="24"/>
        </w:rPr>
      </w:pPr>
    </w:p>
    <w:p w14:paraId="3C7C1790" w14:textId="77777777" w:rsidR="006B001A" w:rsidRPr="00121FD9" w:rsidRDefault="00D666E0" w:rsidP="00121FD9">
      <w:pPr>
        <w:spacing w:after="0" w:line="240" w:lineRule="auto"/>
        <w:jc w:val="center"/>
        <w:rPr>
          <w:rFonts w:ascii="Corbel" w:hAnsi="Corbel" w:cstheme="majorBidi"/>
          <w:b/>
          <w:bCs/>
          <w:sz w:val="24"/>
          <w:szCs w:val="24"/>
        </w:rPr>
      </w:pPr>
      <w:r w:rsidRPr="00121FD9">
        <w:rPr>
          <w:rFonts w:ascii="Corbel" w:hAnsi="Corbel" w:cstheme="majorBidi"/>
          <w:b/>
          <w:bCs/>
          <w:sz w:val="24"/>
          <w:szCs w:val="24"/>
        </w:rPr>
        <w:t>Syllabus de cours</w:t>
      </w:r>
      <w:r w:rsidR="009D447A" w:rsidRPr="00121FD9">
        <w:rPr>
          <w:rFonts w:ascii="Corbel" w:hAnsi="Corbel" w:cstheme="majorBidi"/>
          <w:b/>
          <w:sz w:val="24"/>
          <w:szCs w:val="24"/>
        </w:rPr>
        <w:t xml:space="preserve"> Santé et systèmes de soins</w:t>
      </w:r>
    </w:p>
    <w:p w14:paraId="7FA0B13F" w14:textId="77777777" w:rsidR="0022292F" w:rsidRPr="00121FD9" w:rsidRDefault="0022292F" w:rsidP="00121FD9">
      <w:pPr>
        <w:spacing w:after="0" w:line="240" w:lineRule="auto"/>
        <w:rPr>
          <w:rFonts w:ascii="Corbel" w:hAnsi="Corbel"/>
          <w:b/>
          <w:bCs/>
          <w:sz w:val="24"/>
          <w:szCs w:val="24"/>
          <w:u w:val="single"/>
        </w:rPr>
      </w:pPr>
    </w:p>
    <w:p w14:paraId="52BCB818" w14:textId="77777777" w:rsidR="006B001A" w:rsidRPr="00121FD9" w:rsidRDefault="006B001A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 xml:space="preserve">Intitulé du Cours : </w:t>
      </w:r>
      <w:r w:rsidR="002E4F36" w:rsidRPr="00121FD9">
        <w:rPr>
          <w:rFonts w:ascii="Corbel" w:hAnsi="Corbel"/>
          <w:b/>
          <w:sz w:val="24"/>
          <w:szCs w:val="24"/>
        </w:rPr>
        <w:t>Santé et systèmes de soins</w:t>
      </w:r>
      <w:r w:rsidRPr="00121FD9">
        <w:rPr>
          <w:rFonts w:ascii="Corbel" w:hAnsi="Corbel"/>
          <w:sz w:val="24"/>
          <w:szCs w:val="24"/>
        </w:rPr>
        <w:t xml:space="preserve"> </w:t>
      </w:r>
    </w:p>
    <w:p w14:paraId="2CEF5473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 xml:space="preserve">Enseignant : </w:t>
      </w:r>
      <w:proofErr w:type="spellStart"/>
      <w:r w:rsidRPr="00121FD9">
        <w:rPr>
          <w:rFonts w:ascii="Corbel" w:hAnsi="Corbel" w:cs="Calibri"/>
          <w:sz w:val="24"/>
          <w:szCs w:val="24"/>
        </w:rPr>
        <w:t>Bouraoui</w:t>
      </w:r>
      <w:proofErr w:type="spellEnd"/>
      <w:r w:rsidRPr="00121FD9">
        <w:rPr>
          <w:rFonts w:ascii="Corbel" w:hAnsi="Corbel" w:cs="Calibri"/>
          <w:sz w:val="24"/>
          <w:szCs w:val="24"/>
        </w:rPr>
        <w:t xml:space="preserve"> Kamel</w:t>
      </w:r>
    </w:p>
    <w:p w14:paraId="7487908C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 xml:space="preserve">Coordinateur : </w:t>
      </w:r>
      <w:proofErr w:type="spellStart"/>
      <w:r w:rsidRPr="00121FD9">
        <w:rPr>
          <w:rFonts w:ascii="Corbel" w:hAnsi="Corbel" w:cs="Calibri"/>
          <w:sz w:val="24"/>
          <w:szCs w:val="24"/>
        </w:rPr>
        <w:t>Negrouche</w:t>
      </w:r>
      <w:proofErr w:type="spellEnd"/>
      <w:r w:rsidRPr="00121FD9">
        <w:rPr>
          <w:rFonts w:ascii="Corbel" w:hAnsi="Corbel" w:cs="Calibri"/>
          <w:sz w:val="24"/>
          <w:szCs w:val="24"/>
        </w:rPr>
        <w:t xml:space="preserve"> </w:t>
      </w:r>
      <w:proofErr w:type="spellStart"/>
      <w:r w:rsidRPr="00121FD9">
        <w:rPr>
          <w:rFonts w:ascii="Corbel" w:hAnsi="Corbel" w:cs="Calibri"/>
          <w:sz w:val="24"/>
          <w:szCs w:val="24"/>
        </w:rPr>
        <w:t>Hamidl</w:t>
      </w:r>
      <w:proofErr w:type="spellEnd"/>
    </w:p>
    <w:p w14:paraId="0FC143B9" w14:textId="77777777" w:rsidR="009375EC" w:rsidRDefault="006B001A" w:rsidP="00121FD9">
      <w:pPr>
        <w:spacing w:after="0" w:line="240" w:lineRule="auto"/>
        <w:rPr>
          <w:rFonts w:ascii="Corbel" w:hAnsi="Corbel"/>
          <w:b/>
          <w:bCs/>
          <w:sz w:val="24"/>
          <w:szCs w:val="24"/>
          <w:u w:val="single"/>
        </w:rPr>
      </w:pPr>
      <w:r w:rsidRPr="00121FD9">
        <w:rPr>
          <w:rFonts w:ascii="Corbel" w:hAnsi="Corbel" w:cs="Calibri"/>
          <w:sz w:val="24"/>
          <w:szCs w:val="24"/>
        </w:rPr>
        <w:t>Groupes cibles : Deuxième année Master de recherche en service social</w:t>
      </w:r>
    </w:p>
    <w:p w14:paraId="044FC33D" w14:textId="77777777" w:rsidR="00121FD9" w:rsidRPr="00121FD9" w:rsidRDefault="00121FD9" w:rsidP="00121FD9">
      <w:pPr>
        <w:spacing w:after="0" w:line="240" w:lineRule="auto"/>
        <w:rPr>
          <w:rFonts w:ascii="Corbel" w:hAnsi="Corbel"/>
          <w:b/>
          <w:bCs/>
          <w:sz w:val="24"/>
          <w:szCs w:val="24"/>
          <w:u w:val="single"/>
        </w:rPr>
      </w:pPr>
    </w:p>
    <w:p w14:paraId="0301A307" w14:textId="77777777" w:rsidR="009375EC" w:rsidRPr="00121FD9" w:rsidRDefault="009375EC" w:rsidP="00121FD9">
      <w:pPr>
        <w:spacing w:after="0" w:line="240" w:lineRule="auto"/>
        <w:outlineLvl w:val="3"/>
        <w:rPr>
          <w:rFonts w:ascii="Corbel" w:eastAsia="Times New Roman" w:hAnsi="Corbel" w:cs="Times New Roman"/>
          <w:b/>
          <w:bCs/>
          <w:sz w:val="26"/>
          <w:szCs w:val="26"/>
          <w:lang w:eastAsia="fr-FR"/>
        </w:rPr>
      </w:pPr>
      <w:r w:rsidRPr="00121FD9">
        <w:rPr>
          <w:rFonts w:ascii="Corbel" w:eastAsia="Times New Roman" w:hAnsi="Corbel" w:cs="Times New Roman"/>
          <w:b/>
          <w:bCs/>
          <w:sz w:val="26"/>
          <w:szCs w:val="26"/>
          <w:lang w:eastAsia="fr-FR"/>
        </w:rPr>
        <w:t>Compétences transversales </w:t>
      </w:r>
    </w:p>
    <w:p w14:paraId="70D7E8EE" w14:textId="77777777" w:rsidR="006D3F93" w:rsidRPr="00121FD9" w:rsidRDefault="006D3F93" w:rsidP="00121FD9">
      <w:pPr>
        <w:spacing w:after="0" w:line="240" w:lineRule="auto"/>
        <w:outlineLvl w:val="3"/>
        <w:rPr>
          <w:rFonts w:ascii="Corbel" w:eastAsia="Times New Roman" w:hAnsi="Corbel" w:cs="Times New Roman"/>
          <w:b/>
          <w:bCs/>
          <w:sz w:val="24"/>
          <w:szCs w:val="24"/>
          <w:lang w:eastAsia="fr-FR"/>
        </w:rPr>
      </w:pPr>
      <w:r w:rsidRPr="00121FD9">
        <w:rPr>
          <w:rFonts w:ascii="Corbel" w:hAnsi="Corbel" w:cs="Calibri"/>
          <w:sz w:val="24"/>
          <w:szCs w:val="24"/>
        </w:rPr>
        <w:t>Montrer et sensibiliser  à l'importance et à la complexité de</w:t>
      </w:r>
      <w:r w:rsidRPr="00121FD9">
        <w:rPr>
          <w:rFonts w:ascii="Corbel" w:hAnsi="Corbel"/>
          <w:sz w:val="24"/>
          <w:szCs w:val="24"/>
        </w:rPr>
        <w:t xml:space="preserve"> l’intervention sociale et les systèmes de santé</w:t>
      </w:r>
      <w:r w:rsidRPr="00121FD9">
        <w:rPr>
          <w:rFonts w:ascii="Corbel" w:hAnsi="Corbel" w:cs="Calibri"/>
          <w:sz w:val="24"/>
          <w:szCs w:val="24"/>
        </w:rPr>
        <w:t xml:space="preserve"> dans la prise en charge respectivement des sujets vulnérables et les usagers de la santé. </w:t>
      </w:r>
    </w:p>
    <w:p w14:paraId="260FE4CE" w14:textId="77777777" w:rsidR="006D3F93" w:rsidRPr="00121FD9" w:rsidRDefault="006D3F93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 xml:space="preserve">Donner l'opportunité de situer les différents domaines de  l’intervention sociale, de comprendre les systèmes de santé et de soins. </w:t>
      </w:r>
    </w:p>
    <w:p w14:paraId="4AC9846F" w14:textId="77777777" w:rsidR="006D3F93" w:rsidRPr="00121FD9" w:rsidRDefault="006D3F93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Accroître la capacité de s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ituer le contexte et les enjeux et l’importance des transformations du système de santé  </w:t>
      </w:r>
      <w:r w:rsidRPr="00121FD9">
        <w:rPr>
          <w:rFonts w:ascii="Corbel" w:hAnsi="Corbel" w:cs="Calibri"/>
          <w:sz w:val="24"/>
          <w:szCs w:val="24"/>
        </w:rPr>
        <w:t>et rendre plus apte à penser des politiques socio-sanitaires.</w:t>
      </w:r>
    </w:p>
    <w:p w14:paraId="2FEA68BF" w14:textId="77777777" w:rsidR="006D3F93" w:rsidRPr="00121FD9" w:rsidRDefault="006D3F93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Identifier les besoins de soins des populations pour moduler les  prestations sanitaires ou sociales.</w:t>
      </w:r>
    </w:p>
    <w:p w14:paraId="4EC139BB" w14:textId="77777777" w:rsidR="006D3F93" w:rsidRPr="00121FD9" w:rsidRDefault="006D3F93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Poser un regard critique sur les politiques et la dynamique des logiques institutionnelles, professionnelles et/ou des territoires d’actions</w:t>
      </w:r>
    </w:p>
    <w:p w14:paraId="65D0ACAC" w14:textId="77777777" w:rsidR="00DF6EA6" w:rsidRPr="00121FD9" w:rsidRDefault="00DF6EA6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</w:p>
    <w:p w14:paraId="117D385A" w14:textId="77777777" w:rsidR="009375EC" w:rsidRPr="00121FD9" w:rsidRDefault="009375EC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,Bold"/>
          <w:b/>
          <w:bCs/>
          <w:sz w:val="26"/>
          <w:szCs w:val="26"/>
        </w:rPr>
      </w:pPr>
      <w:r w:rsidRPr="00121FD9">
        <w:rPr>
          <w:rFonts w:ascii="Corbel" w:eastAsia="Times New Roman" w:hAnsi="Corbel" w:cs="Times New Roman"/>
          <w:b/>
          <w:bCs/>
          <w:sz w:val="26"/>
          <w:szCs w:val="26"/>
          <w:lang w:eastAsia="fr-FR"/>
        </w:rPr>
        <w:t>Compétences opérationnelles </w:t>
      </w:r>
    </w:p>
    <w:p w14:paraId="0BE77D76" w14:textId="77777777" w:rsidR="00DF6EA6" w:rsidRPr="00121FD9" w:rsidRDefault="006D3F93" w:rsidP="00121F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fr-FR"/>
        </w:rPr>
      </w:pP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Construire une stratégie d’action 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par une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démarche diagnostic, 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la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définition des objectifs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>,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 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la fixation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des priorités, 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la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mobilisation des outils et ressources nécessaires, etc.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>,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 pour concevoir et conduire des projets en santé publique et/ou de cohésion sociale</w:t>
      </w:r>
      <w:r w:rsidR="00DF6EA6" w:rsidRPr="00121FD9">
        <w:rPr>
          <w:rFonts w:ascii="Corbel" w:eastAsia="Times New Roman" w:hAnsi="Corbel" w:cs="Times New Roman"/>
          <w:sz w:val="24"/>
          <w:szCs w:val="24"/>
          <w:lang w:eastAsia="fr-FR"/>
        </w:rPr>
        <w:t>.</w:t>
      </w:r>
    </w:p>
    <w:p w14:paraId="4AC4C426" w14:textId="77777777" w:rsidR="00DF6EA6" w:rsidRPr="00121FD9" w:rsidRDefault="00DF6EA6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Maitriser 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les systèmes d’informations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pour 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 recueillir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 et analyser 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 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l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>es données quantitatives et qualitatives en vue d’assurer une fonction de veille, d’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identifier les états des lieux 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>et des préconisations d’actions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.</w:t>
      </w:r>
    </w:p>
    <w:p w14:paraId="79A5CD0D" w14:textId="77777777" w:rsidR="006D3F93" w:rsidRPr="00121FD9" w:rsidRDefault="00DF6EA6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Initier </w:t>
      </w:r>
      <w:r w:rsidR="006D3F93" w:rsidRPr="00121FD9">
        <w:rPr>
          <w:rFonts w:ascii="Corbel" w:eastAsia="Times New Roman" w:hAnsi="Corbel" w:cs="Times New Roman"/>
          <w:sz w:val="24"/>
          <w:szCs w:val="24"/>
          <w:lang w:eastAsia="fr-FR"/>
        </w:rPr>
        <w:t>des approches et méthodes innovantes en termes de suivi et d’évaluation de programmes en santé publique et/ou de cohésion sociale</w:t>
      </w:r>
      <w:r w:rsidRPr="00121FD9">
        <w:rPr>
          <w:rFonts w:ascii="Corbel" w:eastAsia="Times New Roman" w:hAnsi="Corbel" w:cs="Times New Roman"/>
          <w:sz w:val="24"/>
          <w:szCs w:val="24"/>
          <w:lang w:eastAsia="fr-FR"/>
        </w:rPr>
        <w:t>.</w:t>
      </w:r>
    </w:p>
    <w:p w14:paraId="68B87776" w14:textId="77777777" w:rsidR="0049071F" w:rsidRPr="00121FD9" w:rsidRDefault="0049071F" w:rsidP="00121FD9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14:paraId="07CBE0EF" w14:textId="77777777" w:rsidR="00674305" w:rsidRPr="00121FD9" w:rsidRDefault="00674305" w:rsidP="00121FD9">
      <w:pPr>
        <w:spacing w:after="0" w:line="240" w:lineRule="auto"/>
        <w:rPr>
          <w:rFonts w:ascii="Corbel" w:hAnsi="Corbel"/>
          <w:b/>
          <w:bCs/>
          <w:sz w:val="26"/>
          <w:szCs w:val="26"/>
        </w:rPr>
      </w:pPr>
      <w:r w:rsidRPr="00121FD9">
        <w:rPr>
          <w:rFonts w:ascii="Corbel" w:hAnsi="Corbel"/>
          <w:b/>
          <w:bCs/>
          <w:sz w:val="26"/>
          <w:szCs w:val="26"/>
        </w:rPr>
        <w:t xml:space="preserve">Les connaissances pré requises nécessaires </w:t>
      </w:r>
    </w:p>
    <w:p w14:paraId="3380D5FD" w14:textId="77777777" w:rsidR="00674305" w:rsidRPr="00121FD9" w:rsidRDefault="009375EC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>Aperçu sur l</w:t>
      </w:r>
      <w:r w:rsidR="00674305" w:rsidRPr="00121FD9">
        <w:rPr>
          <w:rFonts w:ascii="Corbel" w:hAnsi="Corbel"/>
          <w:sz w:val="24"/>
          <w:szCs w:val="24"/>
        </w:rPr>
        <w:t>’historique</w:t>
      </w:r>
      <w:r w:rsidRPr="00121FD9">
        <w:rPr>
          <w:rFonts w:ascii="Corbel" w:hAnsi="Corbel"/>
          <w:sz w:val="24"/>
          <w:szCs w:val="24"/>
        </w:rPr>
        <w:t>,</w:t>
      </w:r>
      <w:r w:rsidR="00674305" w:rsidRPr="00121FD9">
        <w:rPr>
          <w:rFonts w:ascii="Corbel" w:hAnsi="Corbel"/>
          <w:sz w:val="24"/>
          <w:szCs w:val="24"/>
        </w:rPr>
        <w:t xml:space="preserve"> </w:t>
      </w:r>
      <w:r w:rsidRPr="00121FD9">
        <w:rPr>
          <w:rFonts w:ascii="Corbel" w:hAnsi="Corbel"/>
          <w:sz w:val="24"/>
          <w:szCs w:val="24"/>
        </w:rPr>
        <w:t>l’organisation et les fonctions d</w:t>
      </w:r>
      <w:r w:rsidR="00674305" w:rsidRPr="00121FD9">
        <w:rPr>
          <w:rFonts w:ascii="Corbel" w:hAnsi="Corbel"/>
          <w:sz w:val="24"/>
          <w:szCs w:val="24"/>
        </w:rPr>
        <w:t>u  système de santé et de soins en Algérie ;</w:t>
      </w:r>
    </w:p>
    <w:p w14:paraId="709E2858" w14:textId="77777777" w:rsidR="00674305" w:rsidRPr="00121FD9" w:rsidRDefault="00674305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 xml:space="preserve">Connaissance </w:t>
      </w:r>
      <w:r w:rsidR="009375EC" w:rsidRPr="00121FD9">
        <w:rPr>
          <w:rFonts w:ascii="Corbel" w:hAnsi="Corbel"/>
          <w:sz w:val="24"/>
          <w:szCs w:val="24"/>
        </w:rPr>
        <w:t xml:space="preserve">du vécu des personnes vulnérables, </w:t>
      </w:r>
      <w:r w:rsidRPr="00121FD9">
        <w:rPr>
          <w:rFonts w:ascii="Corbel" w:hAnsi="Corbel"/>
          <w:sz w:val="24"/>
          <w:szCs w:val="24"/>
        </w:rPr>
        <w:t>des leviers de l’intervention sociale et les catégories vulnérables.</w:t>
      </w:r>
    </w:p>
    <w:p w14:paraId="7E7EA536" w14:textId="77777777" w:rsidR="00674305" w:rsidRPr="00121FD9" w:rsidRDefault="00674305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 xml:space="preserve">La part du sociale et du médical dans la prise en charge des usagers. </w:t>
      </w:r>
    </w:p>
    <w:p w14:paraId="5B950286" w14:textId="77777777" w:rsidR="008E767F" w:rsidRPr="00121FD9" w:rsidRDefault="008E767F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</w:p>
    <w:p w14:paraId="7E8EBCE5" w14:textId="77777777" w:rsidR="008E767F" w:rsidRPr="00121FD9" w:rsidRDefault="008E767F" w:rsidP="00121FD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Calibri"/>
          <w:b/>
          <w:sz w:val="28"/>
          <w:szCs w:val="28"/>
        </w:rPr>
      </w:pPr>
      <w:r w:rsidRPr="00121FD9">
        <w:rPr>
          <w:rFonts w:ascii="Corbel" w:hAnsi="Corbel" w:cs="Calibri"/>
          <w:b/>
          <w:sz w:val="28"/>
          <w:szCs w:val="28"/>
        </w:rPr>
        <w:t>Plan du Cours</w:t>
      </w:r>
    </w:p>
    <w:p w14:paraId="44F1A4D0" w14:textId="77777777" w:rsidR="008E767F" w:rsidRPr="00121FD9" w:rsidRDefault="00747397" w:rsidP="00121FD9">
      <w:pPr>
        <w:spacing w:after="0" w:line="240" w:lineRule="auto"/>
        <w:jc w:val="center"/>
        <w:rPr>
          <w:rFonts w:ascii="Corbel" w:hAnsi="Corbel"/>
          <w:b/>
          <w:bCs/>
          <w:sz w:val="26"/>
          <w:szCs w:val="26"/>
        </w:rPr>
      </w:pPr>
      <w:r w:rsidRPr="00121FD9">
        <w:rPr>
          <w:rFonts w:ascii="Corbel" w:hAnsi="Corbel"/>
          <w:b/>
          <w:bCs/>
          <w:sz w:val="26"/>
          <w:szCs w:val="26"/>
        </w:rPr>
        <w:t xml:space="preserve">Partie </w:t>
      </w:r>
      <w:r w:rsidR="008E767F" w:rsidRPr="00121FD9">
        <w:rPr>
          <w:rFonts w:ascii="Corbel" w:hAnsi="Corbel"/>
          <w:b/>
          <w:bCs/>
          <w:sz w:val="26"/>
          <w:szCs w:val="26"/>
        </w:rPr>
        <w:t>santé et système de soins</w:t>
      </w:r>
    </w:p>
    <w:p w14:paraId="054C90B7" w14:textId="77777777" w:rsidR="009375EC" w:rsidRPr="00F20102" w:rsidRDefault="009375EC" w:rsidP="00121FD9">
      <w:pPr>
        <w:spacing w:after="0" w:line="240" w:lineRule="auto"/>
        <w:rPr>
          <w:rFonts w:ascii="Corbel" w:hAnsi="Corbel"/>
          <w:b/>
          <w:bCs/>
          <w:sz w:val="26"/>
          <w:szCs w:val="26"/>
        </w:rPr>
      </w:pPr>
      <w:r w:rsidRPr="00F20102">
        <w:rPr>
          <w:rFonts w:ascii="Corbel" w:hAnsi="Corbel"/>
          <w:b/>
          <w:bCs/>
          <w:sz w:val="26"/>
          <w:szCs w:val="26"/>
        </w:rPr>
        <w:t>Chapitre I : Les systèmes de santé</w:t>
      </w:r>
    </w:p>
    <w:p w14:paraId="65586517" w14:textId="77777777" w:rsidR="009375EC" w:rsidRPr="00F20102" w:rsidRDefault="00F20102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sz w:val="24"/>
          <w:szCs w:val="24"/>
        </w:rPr>
      </w:pPr>
      <w:r w:rsidRPr="00F20102">
        <w:rPr>
          <w:rFonts w:ascii="Corbel" w:hAnsi="Corbel" w:cs="Arial"/>
          <w:sz w:val="24"/>
          <w:szCs w:val="24"/>
        </w:rPr>
        <w:t xml:space="preserve">a. </w:t>
      </w:r>
      <w:r w:rsidR="009375EC" w:rsidRPr="00F20102">
        <w:rPr>
          <w:rFonts w:ascii="Corbel" w:hAnsi="Corbel" w:cs="Arial"/>
          <w:sz w:val="24"/>
          <w:szCs w:val="24"/>
        </w:rPr>
        <w:t>Définitions du système de santé</w:t>
      </w:r>
    </w:p>
    <w:p w14:paraId="0B2B0E6E" w14:textId="77777777" w:rsidR="00747397" w:rsidRPr="00F20102" w:rsidRDefault="00F20102" w:rsidP="00F20102">
      <w:pPr>
        <w:autoSpaceDE w:val="0"/>
        <w:autoSpaceDN w:val="0"/>
        <w:adjustRightInd w:val="0"/>
        <w:spacing w:after="0" w:line="240" w:lineRule="auto"/>
        <w:rPr>
          <w:rFonts w:ascii="Corbel" w:hAnsi="Corbel" w:cs="Univers-Bold"/>
          <w:sz w:val="24"/>
          <w:szCs w:val="24"/>
        </w:rPr>
      </w:pPr>
      <w:r w:rsidRPr="00F20102">
        <w:rPr>
          <w:rFonts w:ascii="Corbel" w:hAnsi="Corbel" w:cs="Univers-Bold"/>
          <w:sz w:val="24"/>
          <w:szCs w:val="24"/>
        </w:rPr>
        <w:t xml:space="preserve">b. </w:t>
      </w:r>
      <w:r w:rsidR="00747397" w:rsidRPr="00F20102">
        <w:rPr>
          <w:rFonts w:ascii="Corbel" w:hAnsi="Corbel" w:cs="Univers-Bold"/>
          <w:sz w:val="24"/>
          <w:szCs w:val="24"/>
        </w:rPr>
        <w:t xml:space="preserve">Valeurs qui fondent un système de santé </w:t>
      </w:r>
    </w:p>
    <w:p w14:paraId="0DD55B18" w14:textId="77777777" w:rsidR="00747397" w:rsidRPr="00F20102" w:rsidRDefault="00F20102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Univers-Bold"/>
          <w:sz w:val="24"/>
          <w:szCs w:val="24"/>
        </w:rPr>
      </w:pPr>
      <w:r w:rsidRPr="00F20102">
        <w:rPr>
          <w:rFonts w:ascii="Corbel" w:hAnsi="Corbel" w:cs="Univers-Bold"/>
          <w:sz w:val="24"/>
          <w:szCs w:val="24"/>
        </w:rPr>
        <w:t xml:space="preserve">c. </w:t>
      </w:r>
      <w:r w:rsidR="00747397" w:rsidRPr="00F20102">
        <w:rPr>
          <w:rFonts w:ascii="Corbel" w:hAnsi="Corbel" w:cs="Univers-Bold"/>
          <w:sz w:val="24"/>
          <w:szCs w:val="24"/>
        </w:rPr>
        <w:t>Les objectifs d’un système de santé</w:t>
      </w:r>
    </w:p>
    <w:p w14:paraId="4D1465FC" w14:textId="77777777" w:rsidR="00747397" w:rsidRPr="00F20102" w:rsidRDefault="00F20102" w:rsidP="00F20102">
      <w:pPr>
        <w:autoSpaceDE w:val="0"/>
        <w:autoSpaceDN w:val="0"/>
        <w:adjustRightInd w:val="0"/>
        <w:spacing w:after="0" w:line="240" w:lineRule="auto"/>
        <w:rPr>
          <w:rFonts w:ascii="Corbel" w:hAnsi="Corbel" w:cs="Univers-Bold"/>
          <w:sz w:val="24"/>
          <w:szCs w:val="24"/>
        </w:rPr>
      </w:pPr>
      <w:r w:rsidRPr="00F20102">
        <w:rPr>
          <w:rFonts w:ascii="Corbel" w:hAnsi="Corbel" w:cs="Univers-Bold"/>
          <w:sz w:val="24"/>
          <w:szCs w:val="24"/>
        </w:rPr>
        <w:t xml:space="preserve">d. </w:t>
      </w:r>
      <w:r w:rsidR="00747397" w:rsidRPr="00F20102">
        <w:rPr>
          <w:rFonts w:ascii="Corbel" w:hAnsi="Corbel" w:cs="Univers-Bold"/>
          <w:sz w:val="24"/>
          <w:szCs w:val="24"/>
        </w:rPr>
        <w:t>Organisation des systèmes de santé</w:t>
      </w:r>
    </w:p>
    <w:p w14:paraId="22994C37" w14:textId="77777777" w:rsidR="00F20102" w:rsidRPr="00F20102" w:rsidRDefault="00F20102" w:rsidP="00F20102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>e. Efficience et limite des systèmes de santé et de soins en Algérie </w:t>
      </w:r>
    </w:p>
    <w:p w14:paraId="6E0DA162" w14:textId="77777777" w:rsidR="00F20102" w:rsidRPr="00F20102" w:rsidRDefault="00F20102" w:rsidP="00F20102">
      <w:pPr>
        <w:autoSpaceDE w:val="0"/>
        <w:autoSpaceDN w:val="0"/>
        <w:adjustRightInd w:val="0"/>
        <w:spacing w:after="0" w:line="240" w:lineRule="auto"/>
        <w:rPr>
          <w:rFonts w:ascii="Corbel" w:hAnsi="Corbel" w:cs="Univers-Bold"/>
          <w:sz w:val="24"/>
          <w:szCs w:val="24"/>
        </w:rPr>
      </w:pPr>
      <w:r w:rsidRPr="00F20102">
        <w:rPr>
          <w:rFonts w:ascii="Corbel" w:hAnsi="Corbel" w:cs="Univers-Bold"/>
          <w:sz w:val="24"/>
          <w:szCs w:val="24"/>
        </w:rPr>
        <w:t xml:space="preserve">f. Financement des services de soins de santé </w:t>
      </w:r>
    </w:p>
    <w:p w14:paraId="1BF530C7" w14:textId="77777777" w:rsidR="00F20102" w:rsidRPr="00F20102" w:rsidRDefault="00F20102" w:rsidP="00F20102">
      <w:pPr>
        <w:autoSpaceDE w:val="0"/>
        <w:autoSpaceDN w:val="0"/>
        <w:adjustRightInd w:val="0"/>
        <w:spacing w:after="0" w:line="240" w:lineRule="auto"/>
        <w:rPr>
          <w:rFonts w:ascii="Corbel" w:hAnsi="Corbel" w:cs="Univers-Bold"/>
          <w:sz w:val="24"/>
          <w:szCs w:val="24"/>
        </w:rPr>
      </w:pPr>
      <w:r w:rsidRPr="00F20102">
        <w:rPr>
          <w:rFonts w:ascii="Corbel" w:hAnsi="Corbel" w:cs="Univers-Bold"/>
          <w:sz w:val="24"/>
          <w:szCs w:val="24"/>
        </w:rPr>
        <w:t xml:space="preserve">g. Défis </w:t>
      </w:r>
      <w:r w:rsidRPr="00F20102">
        <w:rPr>
          <w:rFonts w:ascii="Corbel" w:hAnsi="Corbel" w:cs="Univers-Medium"/>
          <w:sz w:val="24"/>
          <w:szCs w:val="24"/>
        </w:rPr>
        <w:t xml:space="preserve">et priorité </w:t>
      </w:r>
      <w:r w:rsidRPr="00F20102">
        <w:rPr>
          <w:rFonts w:ascii="Corbel" w:hAnsi="Corbel" w:cs="Univers-Bold"/>
          <w:sz w:val="24"/>
          <w:szCs w:val="24"/>
        </w:rPr>
        <w:t>des systèmes de santé</w:t>
      </w:r>
    </w:p>
    <w:p w14:paraId="285D05A8" w14:textId="77777777" w:rsidR="00F20102" w:rsidRPr="00F20102" w:rsidRDefault="00F20102" w:rsidP="00F20102">
      <w:pPr>
        <w:autoSpaceDE w:val="0"/>
        <w:autoSpaceDN w:val="0"/>
        <w:adjustRightInd w:val="0"/>
        <w:spacing w:after="0" w:line="240" w:lineRule="auto"/>
        <w:rPr>
          <w:rFonts w:ascii="Corbel" w:hAnsi="Corbel" w:cs="Calibri,Bold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>h. Perspectives de transformation d système de santé en Algérie</w:t>
      </w:r>
    </w:p>
    <w:p w14:paraId="13AEBCD3" w14:textId="77777777" w:rsidR="00121FD9" w:rsidRPr="00121FD9" w:rsidRDefault="00F20102" w:rsidP="00121FD9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 </w:t>
      </w:r>
    </w:p>
    <w:p w14:paraId="318EA65F" w14:textId="77777777" w:rsidR="009375EC" w:rsidRPr="00121FD9" w:rsidRDefault="009375EC" w:rsidP="00121FD9">
      <w:pPr>
        <w:spacing w:after="0" w:line="240" w:lineRule="auto"/>
        <w:rPr>
          <w:rFonts w:ascii="Corbel" w:hAnsi="Corbel"/>
          <w:b/>
          <w:bCs/>
          <w:sz w:val="26"/>
          <w:szCs w:val="26"/>
        </w:rPr>
      </w:pPr>
      <w:r w:rsidRPr="00121FD9">
        <w:rPr>
          <w:rFonts w:ascii="Corbel" w:hAnsi="Corbel"/>
          <w:b/>
          <w:bCs/>
          <w:sz w:val="26"/>
          <w:szCs w:val="26"/>
        </w:rPr>
        <w:t>Chapitre II : Les systèmes de soins</w:t>
      </w:r>
    </w:p>
    <w:p w14:paraId="48915B6F" w14:textId="77777777" w:rsidR="009375EC" w:rsidRPr="00F20102" w:rsidRDefault="00F20102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 xml:space="preserve">a. </w:t>
      </w:r>
      <w:r w:rsidR="009375EC" w:rsidRPr="00F20102">
        <w:rPr>
          <w:rFonts w:ascii="Corbel" w:hAnsi="Corbel"/>
          <w:sz w:val="24"/>
          <w:szCs w:val="24"/>
        </w:rPr>
        <w:t>Définitions du système de soins</w:t>
      </w:r>
    </w:p>
    <w:p w14:paraId="0B6D91C3" w14:textId="77777777" w:rsidR="00F20102" w:rsidRPr="00F20102" w:rsidRDefault="00F20102" w:rsidP="00F20102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lastRenderedPageBreak/>
        <w:t>b. L’organisation du système de soins en Algérie</w:t>
      </w:r>
    </w:p>
    <w:p w14:paraId="057D908E" w14:textId="77777777" w:rsidR="00F20102" w:rsidRPr="00F20102" w:rsidRDefault="00F20102" w:rsidP="00F20102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 xml:space="preserve">c. Rapports entre les besoins et l’offre de soins </w:t>
      </w:r>
    </w:p>
    <w:p w14:paraId="3D1F393B" w14:textId="77777777" w:rsidR="008E767F" w:rsidRPr="00F20102" w:rsidRDefault="00F20102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 xml:space="preserve">d. </w:t>
      </w:r>
      <w:r w:rsidR="008E767F" w:rsidRPr="00F20102">
        <w:rPr>
          <w:rFonts w:ascii="Corbel" w:hAnsi="Corbel"/>
          <w:sz w:val="24"/>
          <w:szCs w:val="24"/>
        </w:rPr>
        <w:t>Efficience et limite des systèmes de soins en Algérie </w:t>
      </w:r>
    </w:p>
    <w:p w14:paraId="71E35543" w14:textId="77777777" w:rsidR="00121FD9" w:rsidRPr="00F20102" w:rsidRDefault="00F20102" w:rsidP="00F20102">
      <w:pPr>
        <w:spacing w:after="0" w:line="240" w:lineRule="auto"/>
        <w:rPr>
          <w:rFonts w:ascii="Corbel" w:hAnsi="Corbel"/>
          <w:sz w:val="24"/>
          <w:szCs w:val="24"/>
        </w:rPr>
      </w:pPr>
      <w:r w:rsidRPr="00F20102">
        <w:rPr>
          <w:rFonts w:ascii="Corbel" w:hAnsi="Corbel"/>
          <w:sz w:val="24"/>
          <w:szCs w:val="24"/>
        </w:rPr>
        <w:t xml:space="preserve">d. </w:t>
      </w:r>
      <w:r w:rsidR="00121FD9" w:rsidRPr="00F20102">
        <w:rPr>
          <w:rFonts w:ascii="Corbel" w:hAnsi="Corbel"/>
          <w:sz w:val="24"/>
          <w:szCs w:val="24"/>
        </w:rPr>
        <w:t>Perspectives de transformation d</w:t>
      </w:r>
      <w:r w:rsidRPr="00F20102">
        <w:rPr>
          <w:rFonts w:ascii="Corbel" w:hAnsi="Corbel"/>
          <w:sz w:val="24"/>
          <w:szCs w:val="24"/>
        </w:rPr>
        <w:t>u système de soins en Algérie</w:t>
      </w:r>
    </w:p>
    <w:p w14:paraId="394ADA76" w14:textId="77777777" w:rsidR="00121FD9" w:rsidRDefault="00121FD9" w:rsidP="00121FD9">
      <w:pPr>
        <w:spacing w:after="0" w:line="240" w:lineRule="auto"/>
        <w:rPr>
          <w:rFonts w:ascii="Corbel" w:hAnsi="Corbel"/>
          <w:sz w:val="24"/>
          <w:szCs w:val="24"/>
        </w:rPr>
      </w:pPr>
    </w:p>
    <w:p w14:paraId="07ABA2BC" w14:textId="77777777" w:rsidR="009375EC" w:rsidRDefault="009375EC" w:rsidP="00121FD9">
      <w:pPr>
        <w:spacing w:after="0" w:line="240" w:lineRule="auto"/>
        <w:rPr>
          <w:rFonts w:ascii="Corbel" w:hAnsi="Corbel"/>
          <w:sz w:val="26"/>
          <w:szCs w:val="26"/>
        </w:rPr>
      </w:pPr>
      <w:r w:rsidRPr="00121FD9">
        <w:rPr>
          <w:rFonts w:ascii="Corbel" w:hAnsi="Corbel"/>
          <w:b/>
          <w:bCs/>
          <w:sz w:val="26"/>
          <w:szCs w:val="26"/>
        </w:rPr>
        <w:t xml:space="preserve">Chapitre III : </w:t>
      </w:r>
      <w:r w:rsidRPr="00121FD9">
        <w:rPr>
          <w:rFonts w:ascii="Corbel" w:hAnsi="Corbel"/>
          <w:sz w:val="26"/>
          <w:szCs w:val="26"/>
        </w:rPr>
        <w:t>Aperçu épidémiologie sur les maladies chroniques en Algérie</w:t>
      </w:r>
    </w:p>
    <w:p w14:paraId="5E8EACCF" w14:textId="77777777" w:rsidR="00F20102" w:rsidRDefault="00F20102" w:rsidP="00121FD9">
      <w:pPr>
        <w:spacing w:after="0" w:line="240" w:lineRule="auto"/>
        <w:rPr>
          <w:rFonts w:ascii="Corbel" w:hAnsi="Corbel"/>
          <w:sz w:val="26"/>
          <w:szCs w:val="26"/>
        </w:rPr>
      </w:pPr>
      <w:r>
        <w:rPr>
          <w:rFonts w:ascii="Corbel" w:hAnsi="Corbel"/>
          <w:sz w:val="26"/>
          <w:szCs w:val="26"/>
        </w:rPr>
        <w:t>a. transition épidémiologique</w:t>
      </w:r>
    </w:p>
    <w:p w14:paraId="228868FA" w14:textId="77777777" w:rsidR="00F20102" w:rsidRPr="00121FD9" w:rsidRDefault="00F20102" w:rsidP="00121FD9">
      <w:pPr>
        <w:spacing w:after="0" w:line="240" w:lineRule="auto"/>
        <w:rPr>
          <w:rFonts w:ascii="Corbel" w:hAnsi="Corbel"/>
          <w:sz w:val="26"/>
          <w:szCs w:val="26"/>
        </w:rPr>
      </w:pPr>
      <w:r>
        <w:rPr>
          <w:rFonts w:ascii="Corbel" w:hAnsi="Corbel"/>
          <w:sz w:val="26"/>
          <w:szCs w:val="26"/>
        </w:rPr>
        <w:t>b. politiques de Prévention</w:t>
      </w:r>
    </w:p>
    <w:p w14:paraId="6630083F" w14:textId="77777777" w:rsidR="008E767F" w:rsidRPr="00121FD9" w:rsidRDefault="008E767F" w:rsidP="00121FD9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5BB95963" w14:textId="77777777" w:rsidR="008E767F" w:rsidRPr="00121FD9" w:rsidRDefault="00747397" w:rsidP="00121FD9">
      <w:pPr>
        <w:spacing w:after="0" w:line="240" w:lineRule="auto"/>
        <w:jc w:val="center"/>
        <w:rPr>
          <w:rFonts w:ascii="Corbel" w:hAnsi="Corbel"/>
          <w:b/>
          <w:bCs/>
          <w:sz w:val="26"/>
          <w:szCs w:val="26"/>
        </w:rPr>
      </w:pPr>
      <w:r w:rsidRPr="00121FD9">
        <w:rPr>
          <w:rFonts w:ascii="Corbel" w:hAnsi="Corbel"/>
          <w:b/>
          <w:bCs/>
          <w:sz w:val="26"/>
          <w:szCs w:val="26"/>
        </w:rPr>
        <w:t>Partie intervention sociale et vulnérabilités</w:t>
      </w:r>
    </w:p>
    <w:p w14:paraId="70A71882" w14:textId="77777777" w:rsidR="0049071F" w:rsidRPr="00121FD9" w:rsidRDefault="0049071F" w:rsidP="00121FD9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14:paraId="5564227E" w14:textId="77777777" w:rsidR="00FC196B" w:rsidRPr="00121FD9" w:rsidRDefault="008E767F" w:rsidP="00121FD9">
      <w:pPr>
        <w:spacing w:after="0" w:line="240" w:lineRule="auto"/>
        <w:rPr>
          <w:rFonts w:ascii="Corbel" w:hAnsi="Corbel" w:cs="Calibri,Bold"/>
          <w:b/>
          <w:bCs/>
          <w:sz w:val="26"/>
          <w:szCs w:val="26"/>
        </w:rPr>
      </w:pPr>
      <w:r w:rsidRPr="00121FD9">
        <w:rPr>
          <w:rFonts w:ascii="Corbel" w:hAnsi="Corbel" w:cs="Calibri,Bold"/>
          <w:b/>
          <w:bCs/>
          <w:sz w:val="26"/>
          <w:szCs w:val="26"/>
        </w:rPr>
        <w:t>Chapitre I</w:t>
      </w:r>
      <w:r w:rsidR="009375EC" w:rsidRPr="00121FD9">
        <w:rPr>
          <w:rFonts w:ascii="Corbel" w:hAnsi="Corbel" w:cs="Calibri,Bold"/>
          <w:b/>
          <w:bCs/>
          <w:sz w:val="26"/>
          <w:szCs w:val="26"/>
        </w:rPr>
        <w:t xml:space="preserve"> : </w:t>
      </w:r>
      <w:r w:rsidR="00FC196B" w:rsidRPr="00121FD9">
        <w:rPr>
          <w:rFonts w:ascii="Corbel" w:hAnsi="Corbel"/>
          <w:b/>
          <w:sz w:val="26"/>
          <w:szCs w:val="26"/>
        </w:rPr>
        <w:t xml:space="preserve">L’intervention sociale </w:t>
      </w:r>
    </w:p>
    <w:p w14:paraId="7D8C31EF" w14:textId="77777777" w:rsidR="0049071F" w:rsidRPr="00121FD9" w:rsidRDefault="0049071F" w:rsidP="00121FD9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 xml:space="preserve">a. </w:t>
      </w:r>
      <w:r w:rsidRPr="00121FD9">
        <w:rPr>
          <w:rFonts w:ascii="Corbel" w:hAnsi="Corbel" w:cs="Calibri,Bold"/>
          <w:bCs/>
          <w:sz w:val="24"/>
          <w:szCs w:val="24"/>
        </w:rPr>
        <w:t xml:space="preserve">Introduction générale </w:t>
      </w:r>
    </w:p>
    <w:p w14:paraId="066488D3" w14:textId="77777777" w:rsidR="008E767F" w:rsidRPr="00121FD9" w:rsidRDefault="0049071F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>b</w:t>
      </w:r>
      <w:r w:rsidR="008E767F" w:rsidRPr="00121FD9">
        <w:rPr>
          <w:rFonts w:ascii="Corbel" w:hAnsi="Corbel"/>
          <w:sz w:val="24"/>
          <w:szCs w:val="24"/>
        </w:rPr>
        <w:t xml:space="preserve">. </w:t>
      </w:r>
      <w:r w:rsidR="00FC196B" w:rsidRPr="00121FD9">
        <w:rPr>
          <w:rFonts w:ascii="Corbel" w:hAnsi="Corbel"/>
          <w:sz w:val="24"/>
          <w:szCs w:val="24"/>
        </w:rPr>
        <w:t>Définition</w:t>
      </w:r>
    </w:p>
    <w:p w14:paraId="59E1C8D0" w14:textId="77777777" w:rsidR="00FC196B" w:rsidRPr="00121FD9" w:rsidRDefault="0049071F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>c</w:t>
      </w:r>
      <w:r w:rsidR="008E767F" w:rsidRPr="00121FD9">
        <w:rPr>
          <w:rFonts w:ascii="Corbel" w:hAnsi="Corbel"/>
          <w:sz w:val="24"/>
          <w:szCs w:val="24"/>
        </w:rPr>
        <w:t>. C</w:t>
      </w:r>
      <w:r w:rsidR="00FC196B" w:rsidRPr="00121FD9">
        <w:rPr>
          <w:rFonts w:ascii="Corbel" w:hAnsi="Corbel"/>
          <w:sz w:val="24"/>
          <w:szCs w:val="24"/>
        </w:rPr>
        <w:t>hamps et publics cibles</w:t>
      </w:r>
    </w:p>
    <w:p w14:paraId="45E1BC50" w14:textId="77777777" w:rsidR="00FC196B" w:rsidRPr="00121FD9" w:rsidRDefault="0049071F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/>
          <w:sz w:val="24"/>
          <w:szCs w:val="24"/>
        </w:rPr>
        <w:t>d</w:t>
      </w:r>
      <w:r w:rsidR="008E767F" w:rsidRPr="00121FD9">
        <w:rPr>
          <w:rFonts w:ascii="Corbel" w:hAnsi="Corbel"/>
          <w:sz w:val="24"/>
          <w:szCs w:val="24"/>
        </w:rPr>
        <w:t xml:space="preserve">. </w:t>
      </w:r>
      <w:r w:rsidR="00FC196B" w:rsidRPr="00121FD9">
        <w:rPr>
          <w:rFonts w:ascii="Corbel" w:hAnsi="Corbel"/>
          <w:sz w:val="24"/>
          <w:szCs w:val="24"/>
        </w:rPr>
        <w:t>Prestataires  de l’assistance sociale et nature des prestations fournies</w:t>
      </w:r>
    </w:p>
    <w:p w14:paraId="0002205C" w14:textId="77777777" w:rsidR="009375EC" w:rsidRPr="00121FD9" w:rsidRDefault="009375EC" w:rsidP="00121FD9">
      <w:pPr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</w:p>
    <w:p w14:paraId="6CA00DFC" w14:textId="77777777" w:rsidR="00FC196B" w:rsidRPr="00121FD9" w:rsidRDefault="008E767F" w:rsidP="00121FD9">
      <w:pPr>
        <w:spacing w:after="0" w:line="240" w:lineRule="auto"/>
        <w:rPr>
          <w:rFonts w:ascii="Corbel" w:hAnsi="Corbel" w:cs="Calibri,Bold"/>
          <w:b/>
          <w:bCs/>
          <w:sz w:val="26"/>
          <w:szCs w:val="26"/>
        </w:rPr>
      </w:pPr>
      <w:r w:rsidRPr="00121FD9">
        <w:rPr>
          <w:rFonts w:ascii="Corbel" w:hAnsi="Corbel" w:cs="Calibri,Bold"/>
          <w:b/>
          <w:bCs/>
          <w:sz w:val="26"/>
          <w:szCs w:val="26"/>
        </w:rPr>
        <w:t>Chapitre II</w:t>
      </w:r>
      <w:r w:rsidR="009375EC" w:rsidRPr="00121FD9">
        <w:rPr>
          <w:rFonts w:ascii="Corbel" w:hAnsi="Corbel" w:cs="Calibri,Bold"/>
          <w:b/>
          <w:bCs/>
          <w:sz w:val="26"/>
          <w:szCs w:val="26"/>
        </w:rPr>
        <w:t xml:space="preserve"> : </w:t>
      </w:r>
      <w:r w:rsidR="00FC196B" w:rsidRPr="00121FD9">
        <w:rPr>
          <w:rFonts w:ascii="Corbel" w:hAnsi="Corbel"/>
          <w:b/>
          <w:sz w:val="26"/>
          <w:szCs w:val="26"/>
        </w:rPr>
        <w:t>Le concept de vulnérabilité dans les sciences sociales</w:t>
      </w:r>
    </w:p>
    <w:p w14:paraId="53456EF7" w14:textId="77777777" w:rsidR="00FC196B" w:rsidRPr="00121FD9" w:rsidRDefault="008E767F" w:rsidP="00121FD9">
      <w:pPr>
        <w:spacing w:after="0" w:line="240" w:lineRule="auto"/>
        <w:rPr>
          <w:rFonts w:ascii="Corbel" w:eastAsia="Times New Roman" w:hAnsi="Corbel" w:cstheme="majorBidi"/>
          <w:bCs/>
          <w:sz w:val="24"/>
          <w:szCs w:val="24"/>
          <w:lang w:eastAsia="fr-FR"/>
        </w:rPr>
      </w:pPr>
      <w:r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a. </w:t>
      </w:r>
      <w:r w:rsidR="00FC196B"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>Définition</w:t>
      </w:r>
    </w:p>
    <w:p w14:paraId="29BEC915" w14:textId="77777777" w:rsidR="008E767F" w:rsidRPr="00121FD9" w:rsidRDefault="008E767F" w:rsidP="00121FD9">
      <w:pPr>
        <w:spacing w:after="0" w:line="240" w:lineRule="auto"/>
        <w:rPr>
          <w:rFonts w:ascii="Corbel" w:eastAsia="Times New Roman" w:hAnsi="Corbel" w:cstheme="majorBidi"/>
          <w:sz w:val="24"/>
          <w:szCs w:val="24"/>
          <w:lang w:eastAsia="fr-FR"/>
        </w:rPr>
      </w:pPr>
      <w:r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b. </w:t>
      </w:r>
      <w:r w:rsidR="00FC196B"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Evolution terminologique </w:t>
      </w:r>
    </w:p>
    <w:p w14:paraId="1734EBD2" w14:textId="77777777" w:rsidR="00FC196B" w:rsidRPr="00121FD9" w:rsidRDefault="008E767F" w:rsidP="00121FD9">
      <w:pPr>
        <w:spacing w:after="0" w:line="240" w:lineRule="auto"/>
        <w:rPr>
          <w:rFonts w:ascii="Corbel" w:eastAsia="Times New Roman" w:hAnsi="Corbel" w:cstheme="majorBidi"/>
          <w:sz w:val="24"/>
          <w:szCs w:val="24"/>
          <w:lang w:eastAsia="fr-FR"/>
        </w:rPr>
      </w:pPr>
      <w:r w:rsidRPr="00121FD9">
        <w:rPr>
          <w:rFonts w:ascii="Corbel" w:eastAsia="Times New Roman" w:hAnsi="Corbel" w:cstheme="majorBidi"/>
          <w:sz w:val="24"/>
          <w:szCs w:val="24"/>
          <w:lang w:eastAsia="fr-FR"/>
        </w:rPr>
        <w:t xml:space="preserve">c. </w:t>
      </w:r>
      <w:r w:rsidR="00FC196B"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Approche Historique </w:t>
      </w:r>
    </w:p>
    <w:p w14:paraId="64478BD0" w14:textId="77777777" w:rsidR="00FC196B" w:rsidRPr="00121FD9" w:rsidRDefault="008E767F" w:rsidP="00121FD9">
      <w:pPr>
        <w:spacing w:after="0" w:line="240" w:lineRule="auto"/>
        <w:rPr>
          <w:rFonts w:ascii="Corbel" w:eastAsia="Times New Roman" w:hAnsi="Corbel" w:cstheme="majorBidi"/>
          <w:bCs/>
          <w:sz w:val="24"/>
          <w:szCs w:val="24"/>
          <w:lang w:eastAsia="fr-FR"/>
        </w:rPr>
      </w:pPr>
      <w:r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d. </w:t>
      </w:r>
      <w:r w:rsidR="00FC196B" w:rsidRPr="00121FD9">
        <w:rPr>
          <w:rFonts w:ascii="Corbel" w:eastAsia="Times New Roman" w:hAnsi="Corbel" w:cstheme="majorBidi"/>
          <w:bCs/>
          <w:sz w:val="24"/>
          <w:szCs w:val="24"/>
          <w:lang w:eastAsia="fr-FR"/>
        </w:rPr>
        <w:t xml:space="preserve">Conception microsociologique </w:t>
      </w:r>
    </w:p>
    <w:p w14:paraId="27CB9111" w14:textId="77777777" w:rsidR="00121FD9" w:rsidRPr="00121FD9" w:rsidRDefault="00121FD9" w:rsidP="00121FD9">
      <w:pPr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</w:p>
    <w:p w14:paraId="4788FF3C" w14:textId="77777777" w:rsidR="00FC196B" w:rsidRPr="00566C38" w:rsidRDefault="008E767F" w:rsidP="00121FD9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566C38">
        <w:rPr>
          <w:rFonts w:ascii="Corbel" w:hAnsi="Corbel" w:cs="Calibri,Bold"/>
          <w:b/>
          <w:bCs/>
          <w:sz w:val="24"/>
          <w:szCs w:val="24"/>
        </w:rPr>
        <w:t xml:space="preserve">Chapitre III : </w:t>
      </w:r>
      <w:r w:rsidR="00FC196B" w:rsidRPr="00566C38">
        <w:rPr>
          <w:rFonts w:ascii="Corbel" w:hAnsi="Corbel"/>
          <w:b/>
          <w:sz w:val="24"/>
          <w:szCs w:val="24"/>
        </w:rPr>
        <w:t>Les différentes catégories des personnes vulnérables</w:t>
      </w:r>
    </w:p>
    <w:p w14:paraId="6DB47444" w14:textId="77777777" w:rsidR="00FC196B" w:rsidRPr="00566C38" w:rsidRDefault="008E767F" w:rsidP="00121FD9">
      <w:pPr>
        <w:pStyle w:val="Default"/>
        <w:jc w:val="both"/>
        <w:rPr>
          <w:rFonts w:ascii="Corbel" w:hAnsi="Corbel" w:cstheme="majorBidi"/>
          <w:bCs/>
          <w:color w:val="auto"/>
          <w:lang w:bidi="ar-DZ"/>
        </w:rPr>
      </w:pPr>
      <w:r w:rsidRPr="00566C38">
        <w:rPr>
          <w:rFonts w:ascii="Corbel" w:hAnsi="Corbel" w:cstheme="majorBidi"/>
          <w:bCs/>
          <w:color w:val="auto"/>
          <w:lang w:bidi="ar-DZ"/>
        </w:rPr>
        <w:t xml:space="preserve">a. </w:t>
      </w:r>
      <w:r w:rsidR="00FC196B" w:rsidRPr="00566C38">
        <w:rPr>
          <w:rFonts w:ascii="Corbel" w:hAnsi="Corbel" w:cstheme="majorBidi"/>
          <w:bCs/>
          <w:color w:val="auto"/>
          <w:lang w:bidi="ar-DZ"/>
        </w:rPr>
        <w:t>Les aspects de la vulnérabilité</w:t>
      </w:r>
    </w:p>
    <w:p w14:paraId="3EDD3BE1" w14:textId="77777777" w:rsidR="00FC196B" w:rsidRPr="00566C38" w:rsidRDefault="008E767F" w:rsidP="00121FD9">
      <w:pPr>
        <w:pStyle w:val="Default"/>
        <w:rPr>
          <w:rFonts w:ascii="Corbel" w:hAnsi="Corbel" w:cstheme="majorBidi"/>
          <w:color w:val="auto"/>
          <w:lang w:bidi="ar-DZ"/>
        </w:rPr>
      </w:pPr>
      <w:r w:rsidRPr="00566C38">
        <w:rPr>
          <w:rFonts w:ascii="Corbel" w:hAnsi="Corbel" w:cstheme="majorBidi"/>
          <w:bCs/>
          <w:color w:val="auto"/>
        </w:rPr>
        <w:t xml:space="preserve">b. </w:t>
      </w:r>
      <w:r w:rsidR="00FC196B" w:rsidRPr="00566C38">
        <w:rPr>
          <w:rFonts w:ascii="Corbel" w:hAnsi="Corbel" w:cstheme="majorBidi"/>
          <w:bCs/>
          <w:color w:val="auto"/>
        </w:rPr>
        <w:t>Identification des groupes vulnérables</w:t>
      </w:r>
    </w:p>
    <w:p w14:paraId="484F0539" w14:textId="77777777" w:rsidR="00121FD9" w:rsidRPr="00566C38" w:rsidRDefault="00121FD9" w:rsidP="00121FD9">
      <w:pPr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</w:p>
    <w:p w14:paraId="1A88376C" w14:textId="77777777" w:rsidR="008E767F" w:rsidRPr="00566C38" w:rsidRDefault="008E767F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566C38">
        <w:rPr>
          <w:rFonts w:ascii="Corbel" w:hAnsi="Corbel" w:cs="Calibri,Bold"/>
          <w:b/>
          <w:bCs/>
          <w:sz w:val="24"/>
          <w:szCs w:val="24"/>
        </w:rPr>
        <w:t xml:space="preserve">Chapitre IV : </w:t>
      </w:r>
      <w:r w:rsidRPr="00566C38">
        <w:rPr>
          <w:rFonts w:ascii="Corbel" w:hAnsi="Corbel"/>
          <w:sz w:val="24"/>
          <w:szCs w:val="24"/>
        </w:rPr>
        <w:t xml:space="preserve">Le parcours d’une PSH dans la vie de tous les jours école, travail, famille,...  </w:t>
      </w:r>
    </w:p>
    <w:p w14:paraId="76C2EA4C" w14:textId="77777777" w:rsidR="00566C38" w:rsidRPr="00566C38" w:rsidRDefault="00566C38" w:rsidP="00566C38">
      <w:pPr>
        <w:spacing w:after="0"/>
        <w:outlineLvl w:val="2"/>
        <w:rPr>
          <w:rFonts w:ascii="Corbel" w:eastAsia="Times New Roman" w:hAnsi="Corbel" w:cstheme="majorBidi"/>
          <w:sz w:val="24"/>
          <w:szCs w:val="24"/>
          <w:u w:val="single"/>
          <w:lang w:eastAsia="fr-FR"/>
        </w:rPr>
      </w:pPr>
      <w:r w:rsidRPr="00566C38">
        <w:rPr>
          <w:rFonts w:ascii="Corbel" w:hAnsi="Corbel"/>
          <w:sz w:val="24"/>
          <w:szCs w:val="24"/>
        </w:rPr>
        <w:t>1. Le parcours d’une PSH dans le milieu de travail</w:t>
      </w:r>
    </w:p>
    <w:p w14:paraId="2EA34B10" w14:textId="77777777" w:rsidR="00566C38" w:rsidRPr="00566C38" w:rsidRDefault="00566C38" w:rsidP="00566C38">
      <w:pPr>
        <w:spacing w:after="0"/>
        <w:outlineLvl w:val="2"/>
        <w:rPr>
          <w:rFonts w:ascii="Corbel" w:eastAsia="Times New Roman" w:hAnsi="Corbel" w:cstheme="majorBidi"/>
          <w:sz w:val="24"/>
          <w:szCs w:val="24"/>
          <w:u w:val="single"/>
          <w:lang w:eastAsia="fr-FR"/>
        </w:rPr>
      </w:pP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a. L’obligation d’accommodement</w:t>
      </w:r>
    </w:p>
    <w:p w14:paraId="49837C8E" w14:textId="77777777" w:rsidR="00566C38" w:rsidRPr="00566C38" w:rsidRDefault="00566C38" w:rsidP="00566C38">
      <w:pPr>
        <w:spacing w:after="0"/>
        <w:outlineLvl w:val="3"/>
        <w:rPr>
          <w:rFonts w:ascii="Corbel" w:eastAsia="Times New Roman" w:hAnsi="Corbel" w:cstheme="majorBidi"/>
          <w:sz w:val="24"/>
          <w:szCs w:val="24"/>
          <w:lang w:eastAsia="fr-FR"/>
        </w:rPr>
      </w:pP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b. Les formes d’accommodement</w:t>
      </w:r>
    </w:p>
    <w:p w14:paraId="544E21F6" w14:textId="77777777" w:rsidR="00566C38" w:rsidRPr="00566C38" w:rsidRDefault="00566C38" w:rsidP="00566C38">
      <w:pPr>
        <w:spacing w:after="0"/>
        <w:rPr>
          <w:rFonts w:ascii="Corbel" w:eastAsia="Times New Roman" w:hAnsi="Corbel" w:cstheme="majorBidi"/>
          <w:sz w:val="24"/>
          <w:szCs w:val="24"/>
          <w:lang w:eastAsia="fr-FR"/>
        </w:rPr>
      </w:pP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c. La prévention de la discrimination et intervention</w:t>
      </w:r>
    </w:p>
    <w:p w14:paraId="5479B40E" w14:textId="77777777" w:rsidR="00566C38" w:rsidRPr="00566C38" w:rsidRDefault="00566C38" w:rsidP="00566C38">
      <w:pPr>
        <w:spacing w:after="0"/>
        <w:outlineLvl w:val="2"/>
        <w:rPr>
          <w:rFonts w:ascii="Corbel" w:eastAsia="Times New Roman" w:hAnsi="Corbel" w:cstheme="majorBidi"/>
          <w:sz w:val="24"/>
          <w:szCs w:val="24"/>
          <w:lang w:eastAsia="fr-FR"/>
        </w:rPr>
      </w:pPr>
      <w:r>
        <w:rPr>
          <w:rFonts w:ascii="Corbel" w:eastAsia="Times New Roman" w:hAnsi="Corbel" w:cstheme="majorBidi"/>
          <w:sz w:val="24"/>
          <w:szCs w:val="24"/>
          <w:lang w:eastAsia="fr-FR"/>
        </w:rPr>
        <w:t xml:space="preserve">d. </w:t>
      </w: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La conception inclusive et l’élimination des obstacles</w:t>
      </w:r>
    </w:p>
    <w:p w14:paraId="5BFD672F" w14:textId="77777777" w:rsidR="00566C38" w:rsidRPr="00566C38" w:rsidRDefault="00566C38" w:rsidP="00566C38">
      <w:pPr>
        <w:spacing w:after="0" w:line="240" w:lineRule="auto"/>
        <w:rPr>
          <w:rFonts w:ascii="Corbel" w:hAnsi="Corbel" w:cstheme="majorBidi"/>
          <w:sz w:val="24"/>
          <w:szCs w:val="24"/>
        </w:rPr>
      </w:pP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 xml:space="preserve">2. </w:t>
      </w:r>
      <w:r w:rsidRPr="00566C38">
        <w:rPr>
          <w:rFonts w:ascii="Corbel" w:hAnsi="Corbel" w:cstheme="majorBidi"/>
          <w:sz w:val="24"/>
          <w:szCs w:val="24"/>
        </w:rPr>
        <w:t>Stigmatisation et discrimination</w:t>
      </w:r>
    </w:p>
    <w:p w14:paraId="236C57B5" w14:textId="77777777" w:rsidR="00566C38" w:rsidRPr="00566C38" w:rsidRDefault="00566C38" w:rsidP="00566C38">
      <w:pPr>
        <w:spacing w:after="0" w:line="240" w:lineRule="auto"/>
        <w:rPr>
          <w:rFonts w:ascii="Corbel" w:hAnsi="Corbel" w:cstheme="majorBidi"/>
          <w:sz w:val="24"/>
          <w:szCs w:val="24"/>
        </w:rPr>
      </w:pPr>
      <w:r w:rsidRPr="00566C38">
        <w:rPr>
          <w:rFonts w:ascii="Corbel" w:hAnsi="Corbel" w:cstheme="majorBidi"/>
          <w:iCs/>
          <w:sz w:val="24"/>
          <w:szCs w:val="24"/>
        </w:rPr>
        <w:t>a. Définition de la stigmatisation</w:t>
      </w:r>
      <w:r w:rsidRPr="00566C38">
        <w:rPr>
          <w:rFonts w:ascii="Corbel" w:hAnsi="Corbel" w:cstheme="majorBidi"/>
          <w:sz w:val="24"/>
          <w:szCs w:val="24"/>
        </w:rPr>
        <w:t xml:space="preserve"> </w:t>
      </w:r>
    </w:p>
    <w:p w14:paraId="0E6D883C" w14:textId="77777777" w:rsidR="00566C38" w:rsidRDefault="00566C38" w:rsidP="00566C38">
      <w:pPr>
        <w:spacing w:after="0"/>
        <w:rPr>
          <w:rFonts w:ascii="Corbel" w:hAnsi="Corbel" w:cstheme="majorBidi"/>
          <w:iCs/>
          <w:sz w:val="24"/>
          <w:szCs w:val="24"/>
        </w:rPr>
      </w:pPr>
      <w:r w:rsidRPr="00566C38">
        <w:rPr>
          <w:rFonts w:ascii="Corbel" w:hAnsi="Corbel" w:cstheme="majorBidi"/>
          <w:iCs/>
          <w:sz w:val="24"/>
          <w:szCs w:val="24"/>
        </w:rPr>
        <w:t>b. Définition de la discrimination</w:t>
      </w:r>
      <w:r w:rsidRPr="00566C38">
        <w:rPr>
          <w:rFonts w:ascii="Corbel" w:hAnsi="Corbel" w:cstheme="majorBidi"/>
          <w:sz w:val="24"/>
          <w:szCs w:val="24"/>
        </w:rPr>
        <w:t xml:space="preserve"> </w:t>
      </w:r>
    </w:p>
    <w:p w14:paraId="1B10123B" w14:textId="77777777" w:rsidR="00566C38" w:rsidRPr="00566C38" w:rsidRDefault="00566C38" w:rsidP="00566C38">
      <w:pPr>
        <w:spacing w:after="0" w:line="240" w:lineRule="auto"/>
        <w:rPr>
          <w:rFonts w:ascii="Corbel" w:hAnsi="Corbel" w:cstheme="majorBidi"/>
          <w:iCs/>
          <w:sz w:val="24"/>
          <w:szCs w:val="24"/>
        </w:rPr>
      </w:pPr>
      <w:r w:rsidRPr="00566C38">
        <w:rPr>
          <w:rFonts w:ascii="Corbel" w:hAnsi="Corbel" w:cstheme="majorBidi"/>
          <w:sz w:val="24"/>
          <w:szCs w:val="24"/>
        </w:rPr>
        <w:t>3. Le rôle de l’assistance dans la lutte contre la stigmatisation des personnes vulnérables</w:t>
      </w:r>
    </w:p>
    <w:p w14:paraId="52983042" w14:textId="77777777" w:rsidR="00566C38" w:rsidRPr="00566C38" w:rsidRDefault="00566C38" w:rsidP="00566C38">
      <w:pPr>
        <w:spacing w:after="0" w:line="240" w:lineRule="auto"/>
        <w:outlineLvl w:val="2"/>
        <w:rPr>
          <w:rFonts w:ascii="Corbel" w:eastAsia="Times New Roman" w:hAnsi="Corbel" w:cstheme="majorBidi"/>
          <w:sz w:val="24"/>
          <w:szCs w:val="24"/>
          <w:lang w:eastAsia="fr-FR"/>
        </w:rPr>
      </w:pPr>
      <w:r>
        <w:rPr>
          <w:rFonts w:ascii="Corbel" w:eastAsia="Times New Roman" w:hAnsi="Corbel" w:cstheme="majorBidi"/>
          <w:sz w:val="24"/>
          <w:szCs w:val="24"/>
          <w:lang w:eastAsia="fr-FR"/>
        </w:rPr>
        <w:t xml:space="preserve">a. </w:t>
      </w: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L’amélioration de la qualité de vie (hébergement adapté et une aide à la vie quotidienne)</w:t>
      </w:r>
    </w:p>
    <w:p w14:paraId="3380311D" w14:textId="77777777" w:rsidR="00566C38" w:rsidRPr="00566C38" w:rsidRDefault="00566C38" w:rsidP="00566C38">
      <w:pPr>
        <w:spacing w:after="0" w:line="240" w:lineRule="auto"/>
        <w:rPr>
          <w:rFonts w:ascii="Corbel" w:eastAsia="Times New Roman" w:hAnsi="Corbel" w:cstheme="majorBidi"/>
          <w:sz w:val="24"/>
          <w:szCs w:val="24"/>
          <w:lang w:eastAsia="fr-FR"/>
        </w:rPr>
      </w:pPr>
      <w:bookmarkStart w:id="0" w:name="toc36"/>
      <w:bookmarkEnd w:id="0"/>
      <w:r>
        <w:rPr>
          <w:rFonts w:ascii="Corbel" w:eastAsia="Times New Roman" w:hAnsi="Corbel" w:cstheme="majorBidi"/>
          <w:sz w:val="24"/>
          <w:szCs w:val="24"/>
          <w:lang w:eastAsia="fr-FR"/>
        </w:rPr>
        <w:t xml:space="preserve">b. </w:t>
      </w: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Le soutien mutuel entre les victimes</w:t>
      </w:r>
    </w:p>
    <w:p w14:paraId="57E8F6E8" w14:textId="77777777" w:rsidR="00566C38" w:rsidRPr="00566C38" w:rsidRDefault="00566C38" w:rsidP="00566C38">
      <w:pPr>
        <w:spacing w:after="0" w:line="240" w:lineRule="auto"/>
        <w:outlineLvl w:val="0"/>
        <w:rPr>
          <w:rFonts w:ascii="Corbel" w:eastAsia="Times New Roman" w:hAnsi="Corbel" w:cstheme="majorBidi"/>
          <w:kern w:val="36"/>
          <w:sz w:val="24"/>
          <w:szCs w:val="24"/>
          <w:lang w:eastAsia="fr-FR"/>
        </w:rPr>
      </w:pPr>
      <w:r>
        <w:rPr>
          <w:rFonts w:ascii="Corbel" w:eastAsia="Times New Roman" w:hAnsi="Corbel" w:cstheme="majorBidi"/>
          <w:kern w:val="36"/>
          <w:sz w:val="24"/>
          <w:szCs w:val="24"/>
          <w:lang w:eastAsia="fr-FR"/>
        </w:rPr>
        <w:t xml:space="preserve">c. </w:t>
      </w:r>
      <w:r w:rsidRPr="00566C38">
        <w:rPr>
          <w:rFonts w:ascii="Corbel" w:eastAsia="Times New Roman" w:hAnsi="Corbel" w:cstheme="majorBidi"/>
          <w:kern w:val="36"/>
          <w:sz w:val="24"/>
          <w:szCs w:val="24"/>
          <w:lang w:eastAsia="fr-FR"/>
        </w:rPr>
        <w:t>Les campagnes et les actions d'information et de sensibilisation</w:t>
      </w:r>
    </w:p>
    <w:p w14:paraId="1F55062A" w14:textId="77777777" w:rsidR="00566C38" w:rsidRPr="00566C38" w:rsidRDefault="00566C38" w:rsidP="00566C38">
      <w:pPr>
        <w:spacing w:after="0" w:line="240" w:lineRule="auto"/>
        <w:rPr>
          <w:rFonts w:ascii="Corbel" w:eastAsia="Times New Roman" w:hAnsi="Corbel" w:cstheme="majorBidi"/>
          <w:sz w:val="24"/>
          <w:szCs w:val="24"/>
          <w:lang w:eastAsia="fr-FR"/>
        </w:rPr>
      </w:pPr>
      <w:bookmarkStart w:id="1" w:name="toc29"/>
      <w:bookmarkStart w:id="2" w:name="toc31"/>
      <w:bookmarkStart w:id="3" w:name="toc34"/>
      <w:bookmarkStart w:id="4" w:name="toc35"/>
      <w:bookmarkStart w:id="5" w:name="toc40"/>
      <w:bookmarkEnd w:id="1"/>
      <w:bookmarkEnd w:id="2"/>
      <w:bookmarkEnd w:id="3"/>
      <w:bookmarkEnd w:id="4"/>
      <w:bookmarkEnd w:id="5"/>
      <w:r>
        <w:rPr>
          <w:rFonts w:ascii="Corbel" w:eastAsia="Times New Roman" w:hAnsi="Corbel" w:cstheme="majorBidi"/>
          <w:sz w:val="24"/>
          <w:szCs w:val="24"/>
          <w:lang w:eastAsia="fr-FR"/>
        </w:rPr>
        <w:t xml:space="preserve">d. </w:t>
      </w: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>La favorisation de  l'insertion professionnelle et du  maintien dans l'emploi</w:t>
      </w:r>
    </w:p>
    <w:p w14:paraId="1BDA319B" w14:textId="77777777" w:rsidR="00566C38" w:rsidRPr="00566C38" w:rsidRDefault="00566C38" w:rsidP="00566C38">
      <w:pPr>
        <w:spacing w:after="0"/>
        <w:outlineLvl w:val="0"/>
        <w:rPr>
          <w:rFonts w:ascii="Corbel" w:eastAsia="Times New Roman" w:hAnsi="Corbel" w:cstheme="majorBidi"/>
          <w:kern w:val="36"/>
          <w:sz w:val="24"/>
          <w:szCs w:val="24"/>
          <w:lang w:eastAsia="fr-FR"/>
        </w:rPr>
      </w:pPr>
      <w:r w:rsidRPr="00566C38">
        <w:rPr>
          <w:rFonts w:ascii="Corbel" w:eastAsia="Times New Roman" w:hAnsi="Corbel" w:cstheme="majorBidi"/>
          <w:kern w:val="36"/>
          <w:sz w:val="24"/>
          <w:szCs w:val="24"/>
          <w:lang w:eastAsia="fr-FR"/>
        </w:rPr>
        <w:t>e. Conclusion</w:t>
      </w:r>
    </w:p>
    <w:p w14:paraId="1CADD191" w14:textId="77777777" w:rsidR="00566C38" w:rsidRPr="00566C38" w:rsidRDefault="00566C38" w:rsidP="00566C38">
      <w:pPr>
        <w:rPr>
          <w:rFonts w:ascii="Corbel" w:hAnsi="Corbel" w:cstheme="majorBidi"/>
          <w:sz w:val="24"/>
          <w:szCs w:val="24"/>
        </w:rPr>
      </w:pPr>
      <w:r w:rsidRPr="00566C38">
        <w:rPr>
          <w:rFonts w:ascii="Corbel" w:eastAsia="Times New Roman" w:hAnsi="Corbel" w:cstheme="majorBidi"/>
          <w:sz w:val="24"/>
          <w:szCs w:val="24"/>
          <w:lang w:eastAsia="fr-FR"/>
        </w:rPr>
        <w:tab/>
      </w:r>
    </w:p>
    <w:p w14:paraId="534D5B60" w14:textId="77777777" w:rsidR="00121FD9" w:rsidRPr="00121FD9" w:rsidRDefault="00121FD9" w:rsidP="00566C38">
      <w:pPr>
        <w:spacing w:after="0" w:line="240" w:lineRule="auto"/>
        <w:rPr>
          <w:rFonts w:ascii="Corbel" w:hAnsi="Corbel" w:cs="Calibri,Bold"/>
          <w:b/>
          <w:bCs/>
          <w:sz w:val="24"/>
          <w:szCs w:val="24"/>
        </w:rPr>
      </w:pPr>
    </w:p>
    <w:p w14:paraId="59B75873" w14:textId="77777777" w:rsidR="00FC196B" w:rsidRPr="00121FD9" w:rsidRDefault="008E767F" w:rsidP="00121FD9">
      <w:pPr>
        <w:spacing w:after="0" w:line="240" w:lineRule="auto"/>
        <w:rPr>
          <w:rFonts w:ascii="Corbel" w:hAnsi="Corbel"/>
          <w:sz w:val="26"/>
          <w:szCs w:val="26"/>
        </w:rPr>
      </w:pPr>
      <w:r w:rsidRPr="00121FD9">
        <w:rPr>
          <w:rFonts w:ascii="Corbel" w:hAnsi="Corbel" w:cs="Calibri,Bold"/>
          <w:b/>
          <w:bCs/>
          <w:sz w:val="26"/>
          <w:szCs w:val="26"/>
        </w:rPr>
        <w:t xml:space="preserve">Chapitre V : </w:t>
      </w:r>
      <w:r w:rsidR="00FC196B" w:rsidRPr="00121FD9">
        <w:rPr>
          <w:rFonts w:ascii="Corbel" w:hAnsi="Corbel"/>
          <w:sz w:val="26"/>
          <w:szCs w:val="26"/>
        </w:rPr>
        <w:t>Stigmatisation et discrimination &amp; Rôle de l’assistance</w:t>
      </w:r>
    </w:p>
    <w:p w14:paraId="69C9272A" w14:textId="77777777" w:rsidR="008E767F" w:rsidRPr="00121FD9" w:rsidRDefault="008E767F" w:rsidP="00121FD9">
      <w:pPr>
        <w:spacing w:after="0" w:line="240" w:lineRule="auto"/>
        <w:rPr>
          <w:rFonts w:ascii="Corbel" w:hAnsi="Corbel"/>
          <w:b/>
          <w:bCs/>
          <w:sz w:val="24"/>
          <w:szCs w:val="24"/>
          <w:u w:val="single"/>
        </w:rPr>
      </w:pPr>
    </w:p>
    <w:p w14:paraId="64F06BF8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,Bold"/>
          <w:b/>
          <w:bCs/>
          <w:sz w:val="28"/>
          <w:szCs w:val="28"/>
        </w:rPr>
      </w:pPr>
      <w:r w:rsidRPr="00121FD9">
        <w:rPr>
          <w:rFonts w:ascii="Corbel" w:hAnsi="Corbel" w:cs="Calibri,Bold"/>
          <w:b/>
          <w:bCs/>
          <w:sz w:val="28"/>
          <w:szCs w:val="28"/>
        </w:rPr>
        <w:t xml:space="preserve">Modalités d’examen et d’évaluation </w:t>
      </w:r>
    </w:p>
    <w:p w14:paraId="766AF0A4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Exemple :</w:t>
      </w:r>
    </w:p>
    <w:p w14:paraId="7F9EC4D3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1. Examen Final</w:t>
      </w:r>
    </w:p>
    <w:p w14:paraId="08F1DF99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lastRenderedPageBreak/>
        <w:t>2. Examen de contrôle</w:t>
      </w:r>
    </w:p>
    <w:p w14:paraId="421B9752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3. Présence</w:t>
      </w:r>
    </w:p>
    <w:p w14:paraId="3788FB1B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4. Participation</w:t>
      </w:r>
    </w:p>
    <w:p w14:paraId="1D161E3E" w14:textId="77777777" w:rsidR="006B001A" w:rsidRPr="00121FD9" w:rsidRDefault="006B001A" w:rsidP="00121FD9">
      <w:pPr>
        <w:autoSpaceDE w:val="0"/>
        <w:autoSpaceDN w:val="0"/>
        <w:adjustRightInd w:val="0"/>
        <w:spacing w:after="0" w:line="240" w:lineRule="auto"/>
        <w:rPr>
          <w:rFonts w:ascii="Corbel" w:hAnsi="Corbel" w:cs="Calibri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5. Travail à domicile,</w:t>
      </w:r>
    </w:p>
    <w:p w14:paraId="7492E56C" w14:textId="77777777" w:rsidR="0022292F" w:rsidRPr="00121FD9" w:rsidRDefault="006B001A" w:rsidP="00121FD9">
      <w:pPr>
        <w:spacing w:after="0" w:line="240" w:lineRule="auto"/>
        <w:rPr>
          <w:rFonts w:ascii="Corbel" w:hAnsi="Corbel"/>
          <w:sz w:val="24"/>
          <w:szCs w:val="24"/>
        </w:rPr>
      </w:pPr>
      <w:r w:rsidRPr="00121FD9">
        <w:rPr>
          <w:rFonts w:ascii="Corbel" w:hAnsi="Corbel" w:cs="Calibri"/>
          <w:sz w:val="24"/>
          <w:szCs w:val="24"/>
        </w:rPr>
        <w:t>6. Etc.</w:t>
      </w:r>
    </w:p>
    <w:p w14:paraId="42784337" w14:textId="77777777" w:rsidR="00121FD9" w:rsidRDefault="00121FD9" w:rsidP="00121FD9">
      <w:pPr>
        <w:spacing w:after="0" w:line="240" w:lineRule="auto"/>
        <w:outlineLvl w:val="0"/>
        <w:rPr>
          <w:rFonts w:ascii="Corbel" w:hAnsi="Corbel"/>
          <w:b/>
          <w:bCs/>
          <w:sz w:val="24"/>
          <w:szCs w:val="24"/>
          <w:u w:val="single"/>
        </w:rPr>
      </w:pPr>
    </w:p>
    <w:p w14:paraId="1AB76CE0" w14:textId="77777777" w:rsidR="00121FD9" w:rsidRPr="00121FD9" w:rsidRDefault="003E7D0A" w:rsidP="00121FD9">
      <w:pPr>
        <w:spacing w:after="0" w:line="240" w:lineRule="auto"/>
        <w:outlineLvl w:val="0"/>
        <w:rPr>
          <w:rFonts w:ascii="Corbel" w:hAnsi="Corbel"/>
          <w:b/>
          <w:bCs/>
          <w:sz w:val="28"/>
          <w:szCs w:val="28"/>
          <w:u w:val="single"/>
        </w:rPr>
      </w:pPr>
      <w:r w:rsidRPr="00121FD9">
        <w:rPr>
          <w:rFonts w:ascii="Corbel" w:hAnsi="Corbel"/>
          <w:b/>
          <w:bCs/>
          <w:sz w:val="28"/>
          <w:szCs w:val="28"/>
          <w:u w:val="single"/>
        </w:rPr>
        <w:t xml:space="preserve">Les </w:t>
      </w:r>
      <w:r w:rsidR="00121FD9">
        <w:rPr>
          <w:rFonts w:ascii="Corbel" w:hAnsi="Corbel"/>
          <w:b/>
          <w:bCs/>
          <w:sz w:val="28"/>
          <w:szCs w:val="28"/>
          <w:u w:val="single"/>
        </w:rPr>
        <w:t>sources</w:t>
      </w:r>
      <w:r w:rsidR="009B0ED0" w:rsidRPr="00121FD9">
        <w:rPr>
          <w:rFonts w:ascii="Corbel" w:hAnsi="Corbel"/>
          <w:b/>
          <w:bCs/>
          <w:sz w:val="28"/>
          <w:szCs w:val="28"/>
          <w:u w:val="single"/>
        </w:rPr>
        <w:t xml:space="preserve"> bibliographiques</w:t>
      </w:r>
      <w:r w:rsidR="009B0ED0" w:rsidRPr="00121FD9">
        <w:rPr>
          <w:rStyle w:val="Appelnotedebasdep"/>
          <w:rFonts w:ascii="Corbel" w:hAnsi="Corbel"/>
          <w:b/>
          <w:bCs/>
          <w:sz w:val="28"/>
          <w:szCs w:val="28"/>
          <w:u w:val="single"/>
        </w:rPr>
        <w:footnoteReference w:id="1"/>
      </w:r>
    </w:p>
    <w:p w14:paraId="09D88354" w14:textId="77777777" w:rsidR="009B0ED0" w:rsidRPr="00121FD9" w:rsidRDefault="00AB2D9C" w:rsidP="00121FD9">
      <w:pPr>
        <w:spacing w:after="0" w:line="240" w:lineRule="auto"/>
        <w:outlineLvl w:val="0"/>
        <w:rPr>
          <w:rFonts w:ascii="Corbel" w:hAnsi="Corbel"/>
          <w:b/>
          <w:bCs/>
          <w:sz w:val="24"/>
          <w:szCs w:val="24"/>
          <w:u w:val="single"/>
        </w:rPr>
      </w:pPr>
      <w:hyperlink r:id="rId8" w:tooltip="Livr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Livre</w:t>
        </w:r>
      </w:hyperlink>
      <w:r w:rsidR="009B0ED0" w:rsidRPr="00121FD9">
        <w:rPr>
          <w:rFonts w:ascii="Corbel" w:eastAsia="Times New Roman" w:hAnsi="Corbel" w:cs="Times New Roman"/>
          <w:sz w:val="24"/>
          <w:szCs w:val="24"/>
          <w:lang w:eastAsia="fr-FR"/>
        </w:rPr>
        <w:t xml:space="preserve">, </w:t>
      </w:r>
      <w:hyperlink r:id="rId9" w:tooltip="Thèse, rapport de stag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Thèse, rapport de stage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0" w:tooltip="Rapport technique, de recherch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Rapport technique, de recherche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1" w:tooltip="Encyclopédi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Encyclopédie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2" w:tooltip="Revue, journal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Revue, journal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3" w:tooltip="Quotidien, magazin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Quotidien, magazine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4" w:tooltip="Conférence, congrès, communication et discours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Conférence, congrès, communication et discours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5" w:tooltip="Brevet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Brevet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6" w:tooltip="Norme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Norme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7" w:tooltip="Décret, loi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Décret, loi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8" w:tooltip="Image, photo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Image, photo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19" w:tooltip="Vidéo, film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Vidéo, film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20" w:tooltip="Site internet, blog, courriel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Site internet, blog, courriel</w:t>
        </w:r>
      </w:hyperlink>
      <w:r w:rsidR="009B0ED0" w:rsidRPr="00121FD9">
        <w:rPr>
          <w:rFonts w:ascii="Corbel" w:hAnsi="Corbel"/>
          <w:b/>
          <w:bCs/>
          <w:sz w:val="24"/>
          <w:szCs w:val="24"/>
        </w:rPr>
        <w:t xml:space="preserve">, </w:t>
      </w:r>
      <w:hyperlink r:id="rId21" w:tooltip="Jeu de données" w:history="1">
        <w:r w:rsidR="009B0ED0" w:rsidRPr="00121FD9">
          <w:rPr>
            <w:rFonts w:ascii="Corbel" w:eastAsia="Times New Roman" w:hAnsi="Corbel" w:cs="Times New Roman"/>
            <w:sz w:val="24"/>
            <w:szCs w:val="24"/>
            <w:lang w:eastAsia="fr-FR"/>
          </w:rPr>
          <w:t>Jeu de données</w:t>
        </w:r>
      </w:hyperlink>
      <w:r w:rsidR="009B0ED0" w:rsidRPr="00121FD9">
        <w:rPr>
          <w:rFonts w:ascii="Corbel" w:hAnsi="Corbel"/>
          <w:sz w:val="24"/>
          <w:szCs w:val="24"/>
        </w:rPr>
        <w:t>,...</w:t>
      </w:r>
    </w:p>
    <w:p w14:paraId="5232D899" w14:textId="77777777" w:rsidR="00121FD9" w:rsidRDefault="00121FD9" w:rsidP="00121FD9">
      <w:pPr>
        <w:pStyle w:val="Titre2"/>
        <w:spacing w:before="0" w:line="240" w:lineRule="auto"/>
        <w:rPr>
          <w:rFonts w:ascii="Corbel" w:hAnsi="Corbel"/>
          <w:b w:val="0"/>
          <w:bCs w:val="0"/>
          <w:color w:val="auto"/>
          <w:sz w:val="24"/>
          <w:szCs w:val="24"/>
          <w:u w:val="single"/>
        </w:rPr>
      </w:pPr>
    </w:p>
    <w:p w14:paraId="03AC506F" w14:textId="77777777" w:rsidR="009B0ED0" w:rsidRPr="00121FD9" w:rsidRDefault="009B0ED0" w:rsidP="00121FD9">
      <w:pPr>
        <w:spacing w:after="100" w:afterAutospacing="1" w:line="240" w:lineRule="auto"/>
        <w:outlineLvl w:val="0"/>
        <w:rPr>
          <w:rFonts w:ascii="Corbel" w:hAnsi="Corbel"/>
          <w:b/>
          <w:bCs/>
          <w:sz w:val="24"/>
          <w:szCs w:val="24"/>
          <w:u w:val="single"/>
        </w:rPr>
      </w:pPr>
    </w:p>
    <w:sectPr w:rsidR="009B0ED0" w:rsidRPr="00121FD9" w:rsidSect="00222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F1CD6" w14:textId="77777777" w:rsidR="00AB2D9C" w:rsidRDefault="00AB2D9C" w:rsidP="009B0ED0">
      <w:pPr>
        <w:spacing w:after="0" w:line="240" w:lineRule="auto"/>
      </w:pPr>
      <w:r>
        <w:separator/>
      </w:r>
    </w:p>
  </w:endnote>
  <w:endnote w:type="continuationSeparator" w:id="0">
    <w:p w14:paraId="770C395A" w14:textId="77777777" w:rsidR="00AB2D9C" w:rsidRDefault="00AB2D9C" w:rsidP="009B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BB466" w14:textId="77777777" w:rsidR="00AB2D9C" w:rsidRDefault="00AB2D9C" w:rsidP="009B0ED0">
      <w:pPr>
        <w:spacing w:after="0" w:line="240" w:lineRule="auto"/>
      </w:pPr>
      <w:r>
        <w:separator/>
      </w:r>
    </w:p>
  </w:footnote>
  <w:footnote w:type="continuationSeparator" w:id="0">
    <w:p w14:paraId="590303BA" w14:textId="77777777" w:rsidR="00AB2D9C" w:rsidRDefault="00AB2D9C" w:rsidP="009B0ED0">
      <w:pPr>
        <w:spacing w:after="0" w:line="240" w:lineRule="auto"/>
      </w:pPr>
      <w:r>
        <w:continuationSeparator/>
      </w:r>
    </w:p>
  </w:footnote>
  <w:footnote w:id="1">
    <w:p w14:paraId="7D24BE86" w14:textId="77777777" w:rsidR="009B0ED0" w:rsidRPr="009B0ED0" w:rsidRDefault="009B0ED0" w:rsidP="009B0ED0">
      <w:pPr>
        <w:pStyle w:val="Titre2"/>
        <w:spacing w:before="0"/>
        <w:rPr>
          <w:b w:val="0"/>
          <w:bCs w:val="0"/>
          <w:color w:val="auto"/>
          <w:sz w:val="22"/>
          <w:szCs w:val="22"/>
        </w:rPr>
      </w:pPr>
      <w:r>
        <w:rPr>
          <w:rStyle w:val="Appelnotedebasdep"/>
        </w:rPr>
        <w:footnoteRef/>
      </w:r>
      <w:r>
        <w:t xml:space="preserve"> </w:t>
      </w:r>
      <w:r w:rsidRPr="009B0ED0">
        <w:rPr>
          <w:b w:val="0"/>
          <w:bCs w:val="0"/>
          <w:color w:val="auto"/>
          <w:sz w:val="22"/>
          <w:szCs w:val="22"/>
        </w:rPr>
        <w:t xml:space="preserve">Citer les sources, </w:t>
      </w:r>
      <w:hyperlink r:id="rId1" w:history="1">
        <w:r w:rsidRPr="009B0ED0">
          <w:rPr>
            <w:rStyle w:val="Lienhypertexte"/>
            <w:rFonts w:ascii="Times New Roman" w:eastAsia="Times New Roman" w:hAnsi="Times New Roman" w:cs="Times New Roman"/>
            <w:b w:val="0"/>
            <w:bCs w:val="0"/>
            <w:color w:val="auto"/>
            <w:kern w:val="36"/>
            <w:sz w:val="22"/>
            <w:szCs w:val="22"/>
            <w:u w:val="none"/>
            <w:lang w:eastAsia="fr-FR"/>
          </w:rPr>
          <w:t>https://referencesbibliographiques.insa-lyon.fr/content/citer-texte</w:t>
        </w:r>
      </w:hyperlink>
      <w:r w:rsidRPr="009B0ED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2"/>
          <w:szCs w:val="22"/>
          <w:lang w:eastAsia="fr-FR"/>
        </w:rPr>
        <w:t xml:space="preserve"> consulté le 21/01/2021</w:t>
      </w:r>
    </w:p>
    <w:p w14:paraId="05AE1CFC" w14:textId="77777777" w:rsidR="009B0ED0" w:rsidRDefault="009B0ED0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72E6E"/>
    <w:multiLevelType w:val="hybridMultilevel"/>
    <w:tmpl w:val="12E2D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C110B"/>
    <w:multiLevelType w:val="multilevel"/>
    <w:tmpl w:val="0F8C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76786"/>
    <w:multiLevelType w:val="multilevel"/>
    <w:tmpl w:val="963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62273"/>
    <w:multiLevelType w:val="hybridMultilevel"/>
    <w:tmpl w:val="C27456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3282C"/>
    <w:multiLevelType w:val="hybridMultilevel"/>
    <w:tmpl w:val="94E0D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C7440"/>
    <w:multiLevelType w:val="multilevel"/>
    <w:tmpl w:val="19D4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C9"/>
    <w:rsid w:val="000D1FEA"/>
    <w:rsid w:val="00121FD9"/>
    <w:rsid w:val="00127C0A"/>
    <w:rsid w:val="00134B3A"/>
    <w:rsid w:val="001608EB"/>
    <w:rsid w:val="00160E6C"/>
    <w:rsid w:val="001A524A"/>
    <w:rsid w:val="0022292F"/>
    <w:rsid w:val="002E4F36"/>
    <w:rsid w:val="003666A3"/>
    <w:rsid w:val="00373D43"/>
    <w:rsid w:val="003E7D0A"/>
    <w:rsid w:val="00423E4D"/>
    <w:rsid w:val="0049071F"/>
    <w:rsid w:val="00496C21"/>
    <w:rsid w:val="004C5228"/>
    <w:rsid w:val="00501F76"/>
    <w:rsid w:val="005025C9"/>
    <w:rsid w:val="00566C38"/>
    <w:rsid w:val="00646899"/>
    <w:rsid w:val="006617A4"/>
    <w:rsid w:val="00674305"/>
    <w:rsid w:val="00681D8F"/>
    <w:rsid w:val="006B001A"/>
    <w:rsid w:val="006D3F93"/>
    <w:rsid w:val="00747397"/>
    <w:rsid w:val="007A64F5"/>
    <w:rsid w:val="008C75F5"/>
    <w:rsid w:val="008E767F"/>
    <w:rsid w:val="009375EC"/>
    <w:rsid w:val="00956D3F"/>
    <w:rsid w:val="009B0ED0"/>
    <w:rsid w:val="009D447A"/>
    <w:rsid w:val="00AB2D9C"/>
    <w:rsid w:val="00B639B3"/>
    <w:rsid w:val="00BC642F"/>
    <w:rsid w:val="00C43F63"/>
    <w:rsid w:val="00D666E0"/>
    <w:rsid w:val="00D71950"/>
    <w:rsid w:val="00DA186E"/>
    <w:rsid w:val="00DF6EA6"/>
    <w:rsid w:val="00F20102"/>
    <w:rsid w:val="00F63FE2"/>
    <w:rsid w:val="00F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8196"/>
  <w15:docId w15:val="{8793E824-DEAD-48A7-8204-17EA565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42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0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96B"/>
    <w:pPr>
      <w:ind w:left="720"/>
      <w:contextualSpacing/>
    </w:pPr>
  </w:style>
  <w:style w:type="paragraph" w:customStyle="1" w:styleId="Default">
    <w:name w:val="Default"/>
    <w:rsid w:val="00FC1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B0ED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B0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0E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0E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0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erencesbibliographiques.insa-lyon.fr/content/livre-papier-ouvragebook" TargetMode="External"/><Relationship Id="rId13" Type="http://schemas.openxmlformats.org/officeDocument/2006/relationships/hyperlink" Target="https://referencesbibliographiques.insa-lyon.fr/content/quotidien-magazine-papier" TargetMode="External"/><Relationship Id="rId18" Type="http://schemas.openxmlformats.org/officeDocument/2006/relationships/hyperlink" Target="https://referencesbibliographiques.insa-lyon.fr/content/image-photo-papi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ferencesbibliographiques.insa-lyon.fr/content/jeux-de-donne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ferencesbibliographiques.insa-lyon.fr/content/revue-journal-periodique-papier-periodiqueserial" TargetMode="External"/><Relationship Id="rId17" Type="http://schemas.openxmlformats.org/officeDocument/2006/relationships/hyperlink" Target="https://referencesbibliographiques.insa-lyon.fr/content/decret-loi-papi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ferencesbibliographiques.insa-lyon.fr/content/norme" TargetMode="External"/><Relationship Id="rId20" Type="http://schemas.openxmlformats.org/officeDocument/2006/relationships/hyperlink" Target="https://referencesbibliographiques.insa-lyon.fr/content/site-internet-blog-courri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erencesbibliographiques.insa-lyon.fr/content/encyclopedie-papi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ferencesbibliographiques.insa-lyon.fr/content/brevet-papi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ferencesbibliographiques.insa-lyon.fr/content/rapport-papier" TargetMode="External"/><Relationship Id="rId19" Type="http://schemas.openxmlformats.org/officeDocument/2006/relationships/hyperlink" Target="https://referencesbibliographiques.insa-lyon.fr/content/videos-fil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erencesbibliographiques.insa-lyon.fr/content/theses-rapport-de-stage-papier" TargetMode="External"/><Relationship Id="rId14" Type="http://schemas.openxmlformats.org/officeDocument/2006/relationships/hyperlink" Target="https://referencesbibliographiques.insa-lyon.fr/content/conference-congres-communication-et-discours-papier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erencesbibliographiques.insa-lyon.fr/content/citer-tex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B905F-ACEA-4AC6-8041-4F74092D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1006</Words>
  <Characters>5538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>Les sources bibliographiques </vt:lpstr>
      <vt:lpstr>Livre, Thèse, rapport de stage, Rapport technique, de recherche, Encyclopédie, R</vt:lpstr>
      <vt:lpstr>    </vt:lpstr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Hacene AMRANE</cp:lastModifiedBy>
  <cp:revision>2</cp:revision>
  <dcterms:created xsi:type="dcterms:W3CDTF">2021-01-26T04:29:00Z</dcterms:created>
  <dcterms:modified xsi:type="dcterms:W3CDTF">2021-01-26T04:29:00Z</dcterms:modified>
</cp:coreProperties>
</file>