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E4" w:rsidRPr="00BA7D60" w:rsidRDefault="00980FE4" w:rsidP="00980FE4">
      <w:pPr>
        <w:tabs>
          <w:tab w:val="right" w:pos="0"/>
        </w:tabs>
        <w:bidi/>
        <w:spacing w:line="480" w:lineRule="atLeast"/>
        <w:rPr>
          <w:rFonts w:eastAsia="Times New Roman" w:cs="KFGQPC Uthman Taha Naskh"/>
          <w:b/>
          <w:bCs/>
          <w:i/>
          <w:iCs/>
          <w:sz w:val="32"/>
          <w:szCs w:val="32"/>
        </w:rPr>
      </w:pPr>
      <w:r w:rsidRPr="00BA7D60">
        <w:rPr>
          <w:rFonts w:eastAsia="Times New Roman" w:cs="KFGQPC Uthman Taha Naskh"/>
          <w:b/>
          <w:bCs/>
          <w:i/>
          <w:iCs/>
          <w:sz w:val="32"/>
          <w:szCs w:val="32"/>
          <w:rtl/>
        </w:rPr>
        <w:t xml:space="preserve">جامعة عبد الرحمن </w:t>
      </w:r>
      <w:proofErr w:type="spellStart"/>
      <w:r w:rsidRPr="00BA7D60">
        <w:rPr>
          <w:rFonts w:eastAsia="Times New Roman" w:cs="KFGQPC Uthman Taha Naskh"/>
          <w:b/>
          <w:bCs/>
          <w:i/>
          <w:iCs/>
          <w:sz w:val="32"/>
          <w:szCs w:val="32"/>
          <w:rtl/>
        </w:rPr>
        <w:t>ميرة</w:t>
      </w:r>
      <w:proofErr w:type="spellEnd"/>
      <w:r w:rsidRPr="00BA7D60">
        <w:rPr>
          <w:rFonts w:eastAsia="Times New Roman" w:cs="KFGQPC Uthman Taha Naskh"/>
          <w:b/>
          <w:bCs/>
          <w:i/>
          <w:iCs/>
          <w:sz w:val="32"/>
          <w:szCs w:val="32"/>
          <w:rtl/>
        </w:rPr>
        <w:t xml:space="preserve"> ـ </w:t>
      </w:r>
      <w:proofErr w:type="spellStart"/>
      <w:r w:rsidRPr="00BA7D60">
        <w:rPr>
          <w:rFonts w:eastAsia="Times New Roman" w:cs="KFGQPC Uthman Taha Naskh"/>
          <w:b/>
          <w:bCs/>
          <w:i/>
          <w:iCs/>
          <w:sz w:val="32"/>
          <w:szCs w:val="32"/>
          <w:rtl/>
        </w:rPr>
        <w:t>بجاية</w:t>
      </w:r>
      <w:proofErr w:type="spellEnd"/>
      <w:r w:rsidRPr="00BA7D60">
        <w:rPr>
          <w:rFonts w:eastAsia="Times New Roman" w:cs="KFGQPC Uthman Taha Naskh"/>
          <w:b/>
          <w:bCs/>
          <w:i/>
          <w:iCs/>
          <w:sz w:val="32"/>
          <w:szCs w:val="32"/>
          <w:rtl/>
        </w:rPr>
        <w:t>.</w:t>
      </w:r>
    </w:p>
    <w:p w:rsidR="00980FE4" w:rsidRPr="00BA7D60" w:rsidRDefault="00980FE4" w:rsidP="00980FE4">
      <w:pPr>
        <w:tabs>
          <w:tab w:val="right" w:pos="0"/>
        </w:tabs>
        <w:bidi/>
        <w:spacing w:line="480" w:lineRule="atLeast"/>
        <w:rPr>
          <w:rFonts w:eastAsia="Times New Roman" w:cs="KFGQPC Uthman Taha Naskh"/>
          <w:b/>
          <w:bCs/>
          <w:i/>
          <w:iCs/>
          <w:sz w:val="32"/>
          <w:szCs w:val="32"/>
          <w:rtl/>
          <w:lang w:val="en-US" w:bidi="ar-DZ"/>
        </w:rPr>
      </w:pPr>
      <w:r w:rsidRPr="00BA7D60">
        <w:rPr>
          <w:rFonts w:eastAsia="Times New Roman" w:cs="KFGQPC Uthman Taha Naskh"/>
          <w:b/>
          <w:bCs/>
          <w:i/>
          <w:iCs/>
          <w:sz w:val="32"/>
          <w:szCs w:val="32"/>
          <w:rtl/>
          <w:lang w:val="en-US" w:bidi="ar-DZ"/>
        </w:rPr>
        <w:t>قسم اللغة والأدب العربي.</w:t>
      </w:r>
    </w:p>
    <w:p w:rsidR="00980FE4" w:rsidRDefault="00980FE4" w:rsidP="008A5A6F">
      <w:pPr>
        <w:tabs>
          <w:tab w:val="right" w:pos="0"/>
        </w:tabs>
        <w:bidi/>
        <w:spacing w:line="480" w:lineRule="atLeast"/>
        <w:rPr>
          <w:rFonts w:eastAsia="Times New Roman" w:cs="KFGQPC Uthman Taha Naskh"/>
          <w:b/>
          <w:bCs/>
          <w:i/>
          <w:iCs/>
          <w:sz w:val="32"/>
          <w:szCs w:val="32"/>
          <w:rtl/>
        </w:rPr>
      </w:pPr>
      <w:r w:rsidRPr="00BA7D60">
        <w:rPr>
          <w:rFonts w:eastAsia="Times New Roman" w:cs="KFGQPC Uthman Taha Naskh"/>
          <w:b/>
          <w:bCs/>
          <w:i/>
          <w:iCs/>
          <w:sz w:val="32"/>
          <w:szCs w:val="32"/>
          <w:rtl/>
        </w:rPr>
        <w:t>المقياس:</w:t>
      </w:r>
      <w:r w:rsidR="008A5A6F">
        <w:rPr>
          <w:rFonts w:eastAsia="Times New Roman" w:cs="KFGQPC Uthman Taha Naskh" w:hint="cs"/>
          <w:b/>
          <w:bCs/>
          <w:i/>
          <w:iCs/>
          <w:sz w:val="32"/>
          <w:szCs w:val="32"/>
          <w:rtl/>
        </w:rPr>
        <w:t xml:space="preserve">القياس و </w:t>
      </w:r>
      <w:proofErr w:type="spellStart"/>
      <w:r w:rsidR="008A5A6F">
        <w:rPr>
          <w:rFonts w:eastAsia="Times New Roman" w:cs="KFGQPC Uthman Taha Naskh" w:hint="cs"/>
          <w:b/>
          <w:bCs/>
          <w:i/>
          <w:iCs/>
          <w:sz w:val="32"/>
          <w:szCs w:val="32"/>
          <w:rtl/>
        </w:rPr>
        <w:t>الاشتقاق</w:t>
      </w:r>
      <w:r w:rsidRPr="00BA7D60">
        <w:rPr>
          <w:rFonts w:eastAsia="Times New Roman" w:cs="KFGQPC Uthman Taha Naskh"/>
          <w:b/>
          <w:bCs/>
          <w:i/>
          <w:iCs/>
          <w:sz w:val="32"/>
          <w:szCs w:val="32"/>
          <w:rtl/>
        </w:rPr>
        <w:t>،</w:t>
      </w:r>
      <w:proofErr w:type="spellEnd"/>
      <w:r w:rsidRPr="00BA7D60">
        <w:rPr>
          <w:rFonts w:eastAsia="Times New Roman" w:cs="KFGQPC Uthman Taha Naskh"/>
          <w:b/>
          <w:bCs/>
          <w:i/>
          <w:iCs/>
          <w:sz w:val="32"/>
          <w:szCs w:val="32"/>
          <w:rtl/>
        </w:rPr>
        <w:t xml:space="preserve">  السنة </w:t>
      </w:r>
      <w:r w:rsidRPr="00BA7D60">
        <w:rPr>
          <w:rFonts w:eastAsia="Times New Roman" w:cs="KFGQPC Uthman Taha Naskh" w:hint="cs"/>
          <w:b/>
          <w:bCs/>
          <w:i/>
          <w:iCs/>
          <w:sz w:val="32"/>
          <w:szCs w:val="32"/>
          <w:rtl/>
        </w:rPr>
        <w:t>الثانية</w:t>
      </w:r>
      <w:r w:rsidR="00003000">
        <w:rPr>
          <w:rFonts w:eastAsia="Times New Roman" w:cs="KFGQPC Uthman Taha Naskh"/>
          <w:b/>
          <w:bCs/>
          <w:i/>
          <w:iCs/>
          <w:sz w:val="32"/>
          <w:szCs w:val="32"/>
          <w:rtl/>
        </w:rPr>
        <w:t xml:space="preserve"> </w:t>
      </w:r>
      <w:proofErr w:type="spellStart"/>
      <w:r w:rsidR="00003000">
        <w:rPr>
          <w:rFonts w:eastAsia="Times New Roman" w:cs="KFGQPC Uthman Taha Naskh"/>
          <w:b/>
          <w:bCs/>
          <w:i/>
          <w:iCs/>
          <w:sz w:val="32"/>
          <w:szCs w:val="32"/>
          <w:rtl/>
        </w:rPr>
        <w:t>ماستر</w:t>
      </w:r>
      <w:proofErr w:type="spellEnd"/>
      <w:r w:rsidR="00003000">
        <w:rPr>
          <w:rFonts w:eastAsia="Times New Roman" w:cs="KFGQPC Uthman Taha Naskh"/>
          <w:b/>
          <w:bCs/>
          <w:i/>
          <w:iCs/>
          <w:sz w:val="32"/>
          <w:szCs w:val="32"/>
          <w:rtl/>
        </w:rPr>
        <w:t xml:space="preserve"> لسانيات عربية</w:t>
      </w:r>
      <w:r w:rsidRPr="00BA7D60">
        <w:rPr>
          <w:rFonts w:eastAsia="Times New Roman" w:cs="KFGQPC Uthman Taha Naskh"/>
          <w:b/>
          <w:bCs/>
          <w:i/>
          <w:iCs/>
          <w:sz w:val="32"/>
          <w:szCs w:val="32"/>
          <w:rtl/>
        </w:rPr>
        <w:t xml:space="preserve"> </w:t>
      </w:r>
      <w:r w:rsidR="000E48CC">
        <w:rPr>
          <w:rFonts w:eastAsia="Times New Roman" w:cs="KFGQPC Uthman Taha Naskh" w:hint="cs"/>
          <w:b/>
          <w:bCs/>
          <w:i/>
          <w:iCs/>
          <w:sz w:val="32"/>
          <w:szCs w:val="32"/>
          <w:rtl/>
        </w:rPr>
        <w:t>.</w:t>
      </w:r>
    </w:p>
    <w:p w:rsidR="00980FE4" w:rsidRPr="00FF33D8" w:rsidRDefault="00762D3C" w:rsidP="00980FE4">
      <w:pPr>
        <w:tabs>
          <w:tab w:val="right" w:pos="0"/>
        </w:tabs>
        <w:bidi/>
        <w:spacing w:line="480" w:lineRule="atLeast"/>
        <w:jc w:val="center"/>
        <w:rPr>
          <w:rFonts w:eastAsia="Times New Roman" w:cs="KFGQPC Uthman Taha Naskh"/>
          <w:b/>
          <w:bCs/>
          <w:sz w:val="32"/>
          <w:szCs w:val="32"/>
          <w:u w:val="single"/>
          <w:rtl/>
        </w:rPr>
      </w:pPr>
      <w:r>
        <w:rPr>
          <w:rFonts w:eastAsia="Times New Roman" w:cs="KFGQPC Uthman Taha Naskh" w:hint="cs"/>
          <w:b/>
          <w:bCs/>
          <w:sz w:val="32"/>
          <w:szCs w:val="32"/>
          <w:u w:val="single"/>
          <w:rtl/>
        </w:rPr>
        <w:t>الامتحان التعويضي في مقياس</w:t>
      </w:r>
      <w:r w:rsidR="00980FE4" w:rsidRPr="00FF33D8">
        <w:rPr>
          <w:rFonts w:eastAsia="Times New Roman" w:cs="KFGQPC Uthman Taha Naskh" w:hint="cs"/>
          <w:b/>
          <w:bCs/>
          <w:sz w:val="32"/>
          <w:szCs w:val="32"/>
          <w:u w:val="single"/>
          <w:rtl/>
        </w:rPr>
        <w:t xml:space="preserve"> </w:t>
      </w:r>
      <w:r w:rsidR="000E48CC">
        <w:rPr>
          <w:rFonts w:eastAsia="Times New Roman" w:cs="KFGQPC Uthman Taha Naskh" w:hint="cs"/>
          <w:b/>
          <w:bCs/>
          <w:sz w:val="32"/>
          <w:szCs w:val="32"/>
          <w:u w:val="single"/>
          <w:rtl/>
        </w:rPr>
        <w:t>القياس و</w:t>
      </w:r>
      <w:r w:rsidR="00980FE4">
        <w:rPr>
          <w:rFonts w:eastAsia="Times New Roman" w:cs="KFGQPC Uthman Taha Naskh" w:hint="cs"/>
          <w:b/>
          <w:bCs/>
          <w:sz w:val="32"/>
          <w:szCs w:val="32"/>
          <w:u w:val="single"/>
          <w:rtl/>
        </w:rPr>
        <w:t>الاشتقاق</w:t>
      </w:r>
      <w:r>
        <w:rPr>
          <w:rFonts w:eastAsia="Times New Roman" w:cs="KFGQPC Uthman Taha Naskh" w:hint="cs"/>
          <w:b/>
          <w:bCs/>
          <w:sz w:val="32"/>
          <w:szCs w:val="32"/>
          <w:u w:val="single"/>
          <w:rtl/>
        </w:rPr>
        <w:t>.</w:t>
      </w:r>
    </w:p>
    <w:p w:rsidR="00980FE4" w:rsidRDefault="00980FE4" w:rsidP="006C65D8">
      <w:pPr>
        <w:bidi/>
        <w:spacing w:after="0" w:line="240" w:lineRule="auto"/>
        <w:jc w:val="both"/>
        <w:rPr>
          <w:rFonts w:ascii="Tahoma" w:eastAsia="Times New Roman" w:hAnsi="Tahoma" w:cs="KFGQPC Uthman Taha Naskh" w:hint="cs"/>
          <w:color w:val="000000"/>
          <w:sz w:val="32"/>
          <w:szCs w:val="32"/>
          <w:rtl/>
          <w:lang w:eastAsia="fr-FR"/>
        </w:rPr>
      </w:pPr>
    </w:p>
    <w:p w:rsidR="006C65D8" w:rsidRDefault="00FF590D" w:rsidP="00980FE4">
      <w:pPr>
        <w:bidi/>
        <w:spacing w:after="0" w:line="240" w:lineRule="auto"/>
        <w:jc w:val="both"/>
        <w:rPr>
          <w:rFonts w:ascii="Tahoma" w:eastAsia="Times New Roman" w:hAnsi="Tahoma" w:cs="KFGQPC Uthman Taha Naskh" w:hint="cs"/>
          <w:color w:val="000000"/>
          <w:sz w:val="32"/>
          <w:szCs w:val="32"/>
          <w:rtl/>
          <w:lang w:eastAsia="fr-FR"/>
        </w:rPr>
      </w:pPr>
      <w:r w:rsidRPr="00762D3C">
        <w:rPr>
          <w:rFonts w:ascii="Tahoma" w:eastAsia="Times New Roman" w:hAnsi="Tahoma" w:cs="KFGQPC Uthman Taha Naskh" w:hint="cs"/>
          <w:b/>
          <w:bCs/>
          <w:color w:val="000000"/>
          <w:sz w:val="32"/>
          <w:szCs w:val="32"/>
          <w:u w:val="single"/>
          <w:rtl/>
          <w:lang w:eastAsia="fr-FR"/>
        </w:rPr>
        <w:t xml:space="preserve"> نصّ السؤال</w:t>
      </w:r>
      <w:r>
        <w:rPr>
          <w:rFonts w:ascii="Tahoma" w:eastAsia="Times New Roman" w:hAnsi="Tahoma" w:cs="KFGQPC Uthman Taha Naskh" w:hint="cs"/>
          <w:color w:val="000000"/>
          <w:sz w:val="32"/>
          <w:szCs w:val="32"/>
          <w:rtl/>
          <w:lang w:eastAsia="fr-FR"/>
        </w:rPr>
        <w:t xml:space="preserve"> </w:t>
      </w:r>
      <w:proofErr w:type="spellStart"/>
      <w:r>
        <w:rPr>
          <w:rFonts w:ascii="Tahoma" w:eastAsia="Times New Roman" w:hAnsi="Tahoma" w:cs="KFGQPC Uthman Taha Naskh" w:hint="cs"/>
          <w:color w:val="000000"/>
          <w:sz w:val="32"/>
          <w:szCs w:val="32"/>
          <w:rtl/>
          <w:lang w:eastAsia="fr-FR"/>
        </w:rPr>
        <w:t>:</w:t>
      </w:r>
      <w:proofErr w:type="spellEnd"/>
      <w:r w:rsidR="006C65D8">
        <w:rPr>
          <w:rFonts w:ascii="Tahoma" w:eastAsia="Times New Roman" w:hAnsi="Tahoma" w:cs="KFGQPC Uthman Taha Naskh" w:hint="cs"/>
          <w:color w:val="000000"/>
          <w:sz w:val="32"/>
          <w:szCs w:val="32"/>
          <w:rtl/>
          <w:lang w:eastAsia="fr-FR"/>
        </w:rPr>
        <w:t xml:space="preserve"> </w:t>
      </w:r>
      <w:r>
        <w:rPr>
          <w:rFonts w:ascii="Tahoma" w:eastAsia="Times New Roman" w:hAnsi="Tahoma" w:cs="KFGQPC Uthman Taha Naskh" w:hint="cs"/>
          <w:color w:val="000000"/>
          <w:sz w:val="32"/>
          <w:szCs w:val="32"/>
          <w:rtl/>
          <w:lang w:eastAsia="fr-FR"/>
        </w:rPr>
        <w:t xml:space="preserve"> </w:t>
      </w:r>
      <w:proofErr w:type="spellStart"/>
      <w:r>
        <w:rPr>
          <w:rFonts w:ascii="Tahoma" w:eastAsia="Times New Roman" w:hAnsi="Tahoma" w:cs="KFGQPC Uthman Taha Naskh" w:hint="cs"/>
          <w:color w:val="000000"/>
          <w:sz w:val="32"/>
          <w:szCs w:val="32"/>
          <w:rtl/>
          <w:lang w:eastAsia="fr-FR"/>
        </w:rPr>
        <w:t>"</w:t>
      </w:r>
      <w:proofErr w:type="spellEnd"/>
      <w:r>
        <w:rPr>
          <w:rFonts w:ascii="Tahoma" w:eastAsia="Times New Roman" w:hAnsi="Tahoma" w:cs="KFGQPC Uthman Taha Naskh" w:hint="cs"/>
          <w:color w:val="000000"/>
          <w:sz w:val="32"/>
          <w:szCs w:val="32"/>
          <w:rtl/>
          <w:lang w:eastAsia="fr-FR"/>
        </w:rPr>
        <w:t xml:space="preserve"> ذهب</w:t>
      </w:r>
      <w:r>
        <w:rPr>
          <w:rFonts w:ascii="Tahoma" w:eastAsia="Times New Roman" w:hAnsi="Tahoma" w:cs="KFGQPC Uthman Taha Naskh"/>
          <w:color w:val="000000"/>
          <w:sz w:val="32"/>
          <w:szCs w:val="32"/>
          <w:rtl/>
          <w:lang w:eastAsia="fr-FR"/>
        </w:rPr>
        <w:t xml:space="preserve"> </w:t>
      </w:r>
      <w:r w:rsidRPr="00FF590D">
        <w:rPr>
          <w:rFonts w:ascii="Tahoma" w:eastAsia="Times New Roman" w:hAnsi="Tahoma" w:cs="KFGQPC Uthman Taha Naskh"/>
          <w:color w:val="000000"/>
          <w:sz w:val="32"/>
          <w:szCs w:val="32"/>
          <w:rtl/>
          <w:lang w:eastAsia="fr-FR"/>
        </w:rPr>
        <w:t>إ</w:t>
      </w:r>
      <w:proofErr w:type="gramStart"/>
      <w:r w:rsidRPr="00FF590D">
        <w:rPr>
          <w:rFonts w:ascii="Tahoma" w:eastAsia="Times New Roman" w:hAnsi="Tahoma" w:cs="KFGQPC Uthman Taha Naskh"/>
          <w:color w:val="000000"/>
          <w:sz w:val="32"/>
          <w:szCs w:val="32"/>
          <w:rtl/>
          <w:lang w:eastAsia="fr-FR"/>
        </w:rPr>
        <w:t>براهيم أنيس</w:t>
      </w:r>
      <w:r>
        <w:rPr>
          <w:rFonts w:ascii="Tahoma" w:eastAsia="Times New Roman" w:hAnsi="Tahoma" w:cs="KFGQPC Uthman Taha Naskh" w:hint="cs"/>
          <w:color w:val="000000"/>
          <w:sz w:val="32"/>
          <w:szCs w:val="32"/>
          <w:rtl/>
          <w:lang w:eastAsia="fr-FR"/>
        </w:rPr>
        <w:t xml:space="preserve"> </w:t>
      </w:r>
      <w:proofErr w:type="gramEnd"/>
      <w:r>
        <w:rPr>
          <w:rFonts w:ascii="Tahoma" w:eastAsia="Times New Roman" w:hAnsi="Tahoma" w:cs="KFGQPC Uthman Taha Naskh" w:hint="cs"/>
          <w:color w:val="000000"/>
          <w:sz w:val="32"/>
          <w:szCs w:val="32"/>
          <w:rtl/>
          <w:lang w:eastAsia="fr-FR"/>
        </w:rPr>
        <w:t>إلى</w:t>
      </w:r>
      <w:r w:rsidR="006C65D8">
        <w:rPr>
          <w:rFonts w:ascii="Tahoma" w:eastAsia="Times New Roman" w:hAnsi="Tahoma" w:cs="KFGQPC Uthman Taha Naskh" w:hint="cs"/>
          <w:color w:val="000000"/>
          <w:sz w:val="32"/>
          <w:szCs w:val="32"/>
          <w:rtl/>
          <w:lang w:eastAsia="fr-FR"/>
        </w:rPr>
        <w:t xml:space="preserve"> القول</w:t>
      </w:r>
      <w:r w:rsidR="006C65D8">
        <w:rPr>
          <w:rFonts w:ascii="Tahoma" w:eastAsia="Times New Roman" w:hAnsi="Tahoma" w:cs="KFGQPC Uthman Taha Naskh"/>
          <w:color w:val="000000"/>
          <w:sz w:val="32"/>
          <w:szCs w:val="32"/>
          <w:rtl/>
          <w:lang w:eastAsia="fr-FR"/>
        </w:rPr>
        <w:t xml:space="preserve"> </w:t>
      </w:r>
      <w:r w:rsidR="006C65D8">
        <w:rPr>
          <w:rFonts w:ascii="Tahoma" w:eastAsia="Times New Roman" w:hAnsi="Tahoma" w:cs="KFGQPC Uthman Taha Naskh" w:hint="cs"/>
          <w:color w:val="000000"/>
          <w:sz w:val="32"/>
          <w:szCs w:val="32"/>
          <w:rtl/>
          <w:lang w:eastAsia="fr-FR"/>
        </w:rPr>
        <w:t>إ</w:t>
      </w:r>
      <w:r w:rsidRPr="00FF590D">
        <w:rPr>
          <w:rFonts w:ascii="Tahoma" w:eastAsia="Times New Roman" w:hAnsi="Tahoma" w:cs="KFGQPC Uthman Taha Naskh"/>
          <w:color w:val="000000"/>
          <w:sz w:val="32"/>
          <w:szCs w:val="32"/>
          <w:rtl/>
          <w:lang w:eastAsia="fr-FR"/>
        </w:rPr>
        <w:t>ن</w:t>
      </w:r>
      <w:r w:rsidR="006C65D8">
        <w:rPr>
          <w:rFonts w:ascii="Tahoma" w:eastAsia="Times New Roman" w:hAnsi="Tahoma" w:cs="KFGQPC Uthman Taha Naskh" w:hint="cs"/>
          <w:color w:val="000000"/>
          <w:sz w:val="32"/>
          <w:szCs w:val="32"/>
          <w:rtl/>
          <w:lang w:eastAsia="fr-FR"/>
        </w:rPr>
        <w:t>ّه</w:t>
      </w:r>
      <w:r w:rsidRPr="00FF590D">
        <w:rPr>
          <w:rFonts w:ascii="Tahoma" w:eastAsia="Times New Roman" w:hAnsi="Tahoma" w:cs="KFGQPC Uthman Taha Naskh"/>
          <w:color w:val="000000"/>
          <w:sz w:val="32"/>
          <w:szCs w:val="32"/>
          <w:rtl/>
          <w:lang w:eastAsia="fr-FR"/>
        </w:rPr>
        <w:t xml:space="preserve"> </w:t>
      </w:r>
      <w:r w:rsidR="006C65D8">
        <w:rPr>
          <w:rFonts w:ascii="Tahoma" w:eastAsia="Times New Roman" w:hAnsi="Tahoma" w:cs="KFGQPC Uthman Taha Naskh" w:hint="cs"/>
          <w:color w:val="000000"/>
          <w:sz w:val="32"/>
          <w:szCs w:val="32"/>
          <w:rtl/>
          <w:lang w:eastAsia="fr-FR"/>
        </w:rPr>
        <w:t>ثمة</w:t>
      </w:r>
      <w:r w:rsidR="006C65D8">
        <w:rPr>
          <w:rFonts w:ascii="Tahoma" w:eastAsia="Times New Roman" w:hAnsi="Tahoma" w:cs="KFGQPC Uthman Taha Naskh"/>
          <w:color w:val="000000"/>
          <w:sz w:val="32"/>
          <w:szCs w:val="32"/>
          <w:rtl/>
          <w:lang w:eastAsia="fr-FR"/>
        </w:rPr>
        <w:t xml:space="preserve"> </w:t>
      </w:r>
      <w:r w:rsidRPr="00FF590D">
        <w:rPr>
          <w:rFonts w:ascii="Tahoma" w:eastAsia="Times New Roman" w:hAnsi="Tahoma" w:cs="KFGQPC Uthman Taha Naskh"/>
          <w:color w:val="000000"/>
          <w:sz w:val="32"/>
          <w:szCs w:val="32"/>
          <w:rtl/>
          <w:lang w:eastAsia="fr-FR"/>
        </w:rPr>
        <w:t xml:space="preserve">طرائق </w:t>
      </w:r>
      <w:proofErr w:type="spellStart"/>
      <w:r w:rsidRPr="00FF590D">
        <w:rPr>
          <w:rFonts w:ascii="Tahoma" w:eastAsia="Times New Roman" w:hAnsi="Tahoma" w:cs="KFGQPC Uthman Taha Naskh"/>
          <w:color w:val="000000"/>
          <w:sz w:val="32"/>
          <w:szCs w:val="32"/>
          <w:rtl/>
          <w:lang w:eastAsia="fr-FR"/>
        </w:rPr>
        <w:t>-</w:t>
      </w:r>
      <w:proofErr w:type="spellEnd"/>
      <w:r w:rsidRPr="00FF590D">
        <w:rPr>
          <w:rFonts w:ascii="Tahoma" w:eastAsia="Times New Roman" w:hAnsi="Tahoma" w:cs="KFGQPC Uthman Taha Naskh"/>
          <w:color w:val="000000"/>
          <w:sz w:val="32"/>
          <w:szCs w:val="32"/>
          <w:rtl/>
          <w:lang w:eastAsia="fr-FR"/>
        </w:rPr>
        <w:t xml:space="preserve"> وإن لم يربط القدماء بينها </w:t>
      </w:r>
      <w:proofErr w:type="spellStart"/>
      <w:r w:rsidRPr="00FF590D">
        <w:rPr>
          <w:rFonts w:ascii="Tahoma" w:eastAsia="Times New Roman" w:hAnsi="Tahoma" w:cs="KFGQPC Uthman Taha Naskh"/>
          <w:color w:val="000000"/>
          <w:sz w:val="32"/>
          <w:szCs w:val="32"/>
          <w:rtl/>
          <w:lang w:eastAsia="fr-FR"/>
        </w:rPr>
        <w:t>-</w:t>
      </w:r>
      <w:proofErr w:type="spellEnd"/>
      <w:r w:rsidRPr="00FF590D">
        <w:rPr>
          <w:rFonts w:ascii="Tahoma" w:eastAsia="Times New Roman" w:hAnsi="Tahoma" w:cs="KFGQPC Uthman Taha Naskh"/>
          <w:color w:val="000000"/>
          <w:sz w:val="32"/>
          <w:szCs w:val="32"/>
          <w:rtl/>
          <w:lang w:eastAsia="fr-FR"/>
        </w:rPr>
        <w:t xml:space="preserve"> تمثل </w:t>
      </w:r>
      <w:proofErr w:type="spellStart"/>
      <w:r w:rsidRPr="00FF590D">
        <w:rPr>
          <w:rFonts w:ascii="Tahoma" w:eastAsia="Times New Roman" w:hAnsi="Tahoma" w:cs="KFGQPC Uthman Taha Naskh"/>
          <w:color w:val="000000"/>
          <w:sz w:val="32"/>
          <w:szCs w:val="32"/>
          <w:rtl/>
          <w:lang w:eastAsia="fr-FR"/>
        </w:rPr>
        <w:t>طرائق</w:t>
      </w:r>
      <w:r w:rsidR="006C65D8">
        <w:rPr>
          <w:rFonts w:ascii="Tahoma" w:eastAsia="Times New Roman" w:hAnsi="Tahoma" w:cs="KFGQPC Uthman Taha Naskh" w:hint="cs"/>
          <w:color w:val="000000"/>
          <w:sz w:val="32"/>
          <w:szCs w:val="32"/>
          <w:rtl/>
          <w:lang w:eastAsia="fr-FR"/>
        </w:rPr>
        <w:t>اً</w:t>
      </w:r>
      <w:proofErr w:type="spellEnd"/>
      <w:r w:rsidRPr="00FF590D">
        <w:rPr>
          <w:rFonts w:ascii="Tahoma" w:eastAsia="Times New Roman" w:hAnsi="Tahoma" w:cs="KFGQPC Uthman Taha Naskh"/>
          <w:color w:val="000000"/>
          <w:sz w:val="32"/>
          <w:szCs w:val="32"/>
          <w:rtl/>
          <w:lang w:eastAsia="fr-FR"/>
        </w:rPr>
        <w:t xml:space="preserve"> مثلى لنمو </w:t>
      </w:r>
      <w:proofErr w:type="spellStart"/>
      <w:r w:rsidRPr="00FF590D">
        <w:rPr>
          <w:rFonts w:ascii="Tahoma" w:eastAsia="Times New Roman" w:hAnsi="Tahoma" w:cs="KFGQPC Uthman Taha Naskh"/>
          <w:color w:val="000000"/>
          <w:sz w:val="32"/>
          <w:szCs w:val="32"/>
          <w:rtl/>
          <w:lang w:eastAsia="fr-FR"/>
        </w:rPr>
        <w:t>الل</w:t>
      </w:r>
      <w:r w:rsidR="006C65D8">
        <w:rPr>
          <w:rFonts w:ascii="Tahoma" w:eastAsia="Times New Roman" w:hAnsi="Tahoma" w:cs="KFGQPC Uthman Taha Naskh" w:hint="cs"/>
          <w:color w:val="000000"/>
          <w:sz w:val="32"/>
          <w:szCs w:val="32"/>
          <w:rtl/>
          <w:lang w:eastAsia="fr-FR"/>
        </w:rPr>
        <w:t>ُّ</w:t>
      </w:r>
      <w:r w:rsidR="00D242E6">
        <w:rPr>
          <w:rFonts w:ascii="Tahoma" w:eastAsia="Times New Roman" w:hAnsi="Tahoma" w:cs="KFGQPC Uthman Taha Naskh"/>
          <w:color w:val="000000"/>
          <w:sz w:val="32"/>
          <w:szCs w:val="32"/>
          <w:rtl/>
          <w:lang w:eastAsia="fr-FR"/>
        </w:rPr>
        <w:t>غة،</w:t>
      </w:r>
      <w:proofErr w:type="spellEnd"/>
      <w:r w:rsidR="00D242E6">
        <w:rPr>
          <w:rFonts w:ascii="Tahoma" w:eastAsia="Times New Roman" w:hAnsi="Tahoma" w:cs="KFGQPC Uthman Taha Naskh"/>
          <w:color w:val="000000"/>
          <w:sz w:val="32"/>
          <w:szCs w:val="32"/>
          <w:rtl/>
          <w:lang w:eastAsia="fr-FR"/>
        </w:rPr>
        <w:t xml:space="preserve"> وأنها هي التي "أمدَّت</w:t>
      </w:r>
      <w:r w:rsidR="00D242E6">
        <w:rPr>
          <w:rFonts w:ascii="Tahoma" w:eastAsia="Times New Roman" w:hAnsi="Tahoma" w:cs="KFGQPC Uthman Taha Naskh" w:hint="cs"/>
          <w:color w:val="000000"/>
          <w:sz w:val="32"/>
          <w:szCs w:val="32"/>
          <w:rtl/>
          <w:lang w:eastAsia="fr-FR"/>
        </w:rPr>
        <w:t xml:space="preserve"> اللغة العربية</w:t>
      </w:r>
      <w:r w:rsidRPr="00FF590D">
        <w:rPr>
          <w:rFonts w:ascii="Tahoma" w:eastAsia="Times New Roman" w:hAnsi="Tahoma" w:cs="KFGQPC Uthman Taha Naskh"/>
          <w:color w:val="000000"/>
          <w:sz w:val="32"/>
          <w:szCs w:val="32"/>
          <w:rtl/>
          <w:lang w:eastAsia="fr-FR"/>
        </w:rPr>
        <w:t xml:space="preserve"> بفيض زاخر</w:t>
      </w:r>
      <w:r w:rsidR="00D242E6">
        <w:rPr>
          <w:rFonts w:ascii="Tahoma" w:eastAsia="Times New Roman" w:hAnsi="Tahoma" w:cs="KFGQPC Uthman Taha Naskh"/>
          <w:color w:val="000000"/>
          <w:sz w:val="32"/>
          <w:szCs w:val="32"/>
          <w:rtl/>
          <w:lang w:eastAsia="fr-FR"/>
        </w:rPr>
        <w:t xml:space="preserve"> من الألفاظ </w:t>
      </w:r>
      <w:proofErr w:type="spellStart"/>
      <w:r w:rsidR="00D242E6">
        <w:rPr>
          <w:rFonts w:ascii="Tahoma" w:eastAsia="Times New Roman" w:hAnsi="Tahoma" w:cs="KFGQPC Uthman Taha Naskh"/>
          <w:color w:val="000000"/>
          <w:sz w:val="32"/>
          <w:szCs w:val="32"/>
          <w:rtl/>
          <w:lang w:eastAsia="fr-FR"/>
        </w:rPr>
        <w:t>والأساليب،</w:t>
      </w:r>
      <w:proofErr w:type="spellEnd"/>
      <w:r w:rsidR="00D242E6">
        <w:rPr>
          <w:rFonts w:ascii="Tahoma" w:eastAsia="Times New Roman" w:hAnsi="Tahoma" w:cs="KFGQPC Uthman Taha Naskh"/>
          <w:color w:val="000000"/>
          <w:sz w:val="32"/>
          <w:szCs w:val="32"/>
          <w:rtl/>
          <w:lang w:eastAsia="fr-FR"/>
        </w:rPr>
        <w:t xml:space="preserve"> وجعلت م</w:t>
      </w:r>
      <w:r w:rsidR="00D242E6">
        <w:rPr>
          <w:rFonts w:ascii="Tahoma" w:eastAsia="Times New Roman" w:hAnsi="Tahoma" w:cs="KFGQPC Uthman Taha Naskh" w:hint="cs"/>
          <w:color w:val="000000"/>
          <w:sz w:val="32"/>
          <w:szCs w:val="32"/>
          <w:rtl/>
          <w:lang w:eastAsia="fr-FR"/>
        </w:rPr>
        <w:t>نها</w:t>
      </w:r>
      <w:r w:rsidRPr="00FF590D">
        <w:rPr>
          <w:rFonts w:ascii="Tahoma" w:eastAsia="Times New Roman" w:hAnsi="Tahoma" w:cs="KFGQPC Uthman Taha Naskh"/>
          <w:color w:val="000000"/>
          <w:sz w:val="32"/>
          <w:szCs w:val="32"/>
          <w:rtl/>
          <w:lang w:eastAsia="fr-FR"/>
        </w:rPr>
        <w:t xml:space="preserve"> أغزر الل</w:t>
      </w:r>
      <w:r w:rsidR="00D242E6">
        <w:rPr>
          <w:rFonts w:ascii="Tahoma" w:eastAsia="Times New Roman" w:hAnsi="Tahoma" w:cs="KFGQPC Uthman Taha Naskh" w:hint="cs"/>
          <w:color w:val="000000"/>
          <w:sz w:val="32"/>
          <w:szCs w:val="32"/>
          <w:rtl/>
          <w:lang w:eastAsia="fr-FR"/>
        </w:rPr>
        <w:t>ّ</w:t>
      </w:r>
      <w:r w:rsidRPr="00FF590D">
        <w:rPr>
          <w:rFonts w:ascii="Tahoma" w:eastAsia="Times New Roman" w:hAnsi="Tahoma" w:cs="KFGQPC Uthman Taha Naskh"/>
          <w:color w:val="000000"/>
          <w:sz w:val="32"/>
          <w:szCs w:val="32"/>
          <w:rtl/>
          <w:lang w:eastAsia="fr-FR"/>
        </w:rPr>
        <w:t xml:space="preserve">غات السامية </w:t>
      </w:r>
      <w:proofErr w:type="spellStart"/>
      <w:r w:rsidRPr="00FF590D">
        <w:rPr>
          <w:rFonts w:ascii="Tahoma" w:eastAsia="Times New Roman" w:hAnsi="Tahoma" w:cs="KFGQPC Uthman Taha Naskh"/>
          <w:color w:val="000000"/>
          <w:sz w:val="32"/>
          <w:szCs w:val="32"/>
          <w:rtl/>
          <w:lang w:eastAsia="fr-FR"/>
        </w:rPr>
        <w:t>مادة</w:t>
      </w:r>
      <w:r w:rsidR="00D242E6">
        <w:rPr>
          <w:rFonts w:ascii="Tahoma" w:eastAsia="Times New Roman" w:hAnsi="Tahoma" w:cs="KFGQPC Uthman Taha Naskh" w:hint="cs"/>
          <w:color w:val="000000"/>
          <w:sz w:val="32"/>
          <w:szCs w:val="32"/>
          <w:rtl/>
          <w:lang w:eastAsia="fr-FR"/>
        </w:rPr>
        <w:t>ً</w:t>
      </w:r>
      <w:r w:rsidRPr="00FF590D">
        <w:rPr>
          <w:rFonts w:ascii="Tahoma" w:eastAsia="Times New Roman" w:hAnsi="Tahoma" w:cs="KFGQPC Uthman Taha Naskh"/>
          <w:color w:val="000000"/>
          <w:sz w:val="32"/>
          <w:szCs w:val="32"/>
          <w:rtl/>
          <w:lang w:eastAsia="fr-FR"/>
        </w:rPr>
        <w:t>،</w:t>
      </w:r>
      <w:proofErr w:type="spellEnd"/>
      <w:r w:rsidRPr="00FF590D">
        <w:rPr>
          <w:rFonts w:ascii="Tahoma" w:eastAsia="Times New Roman" w:hAnsi="Tahoma" w:cs="KFGQPC Uthman Taha Naskh"/>
          <w:color w:val="000000"/>
          <w:sz w:val="32"/>
          <w:szCs w:val="32"/>
          <w:rtl/>
          <w:lang w:eastAsia="fr-FR"/>
        </w:rPr>
        <w:t xml:space="preserve"> وأكثرها تنوعًا في </w:t>
      </w:r>
      <w:proofErr w:type="spellStart"/>
      <w:r w:rsidRPr="00FF590D">
        <w:rPr>
          <w:rFonts w:ascii="Tahoma" w:eastAsia="Times New Roman" w:hAnsi="Tahoma" w:cs="KFGQPC Uthman Taha Naskh"/>
          <w:color w:val="000000"/>
          <w:sz w:val="32"/>
          <w:szCs w:val="32"/>
          <w:rtl/>
          <w:lang w:eastAsia="fr-FR"/>
        </w:rPr>
        <w:t>الأساليب،</w:t>
      </w:r>
      <w:proofErr w:type="spellEnd"/>
      <w:r w:rsidRPr="00FF590D">
        <w:rPr>
          <w:rFonts w:ascii="Tahoma" w:eastAsia="Times New Roman" w:hAnsi="Tahoma" w:cs="KFGQPC Uthman Taha Naskh"/>
          <w:color w:val="000000"/>
          <w:sz w:val="32"/>
          <w:szCs w:val="32"/>
          <w:rtl/>
          <w:lang w:eastAsia="fr-FR"/>
        </w:rPr>
        <w:t xml:space="preserve"> وأدقها في القواعد</w:t>
      </w:r>
      <w:r w:rsidR="00B06A98">
        <w:rPr>
          <w:rFonts w:ascii="Tahoma" w:eastAsia="Times New Roman" w:hAnsi="Tahoma" w:cs="KFGQPC Uthman Taha Naskh" w:hint="cs"/>
          <w:color w:val="000000"/>
          <w:sz w:val="32"/>
          <w:szCs w:val="32"/>
          <w:rtl/>
          <w:lang w:eastAsia="fr-FR"/>
        </w:rPr>
        <w:t xml:space="preserve"> الصرفية و</w:t>
      </w:r>
      <w:r w:rsidR="00D242E6">
        <w:rPr>
          <w:rFonts w:ascii="Tahoma" w:eastAsia="Times New Roman" w:hAnsi="Tahoma" w:cs="KFGQPC Uthman Taha Naskh" w:hint="cs"/>
          <w:color w:val="000000"/>
          <w:sz w:val="32"/>
          <w:szCs w:val="32"/>
          <w:rtl/>
          <w:lang w:eastAsia="fr-FR"/>
        </w:rPr>
        <w:t>النحوية</w:t>
      </w:r>
      <w:r w:rsidR="00B06A98">
        <w:rPr>
          <w:rFonts w:ascii="Tahoma" w:eastAsia="Times New Roman" w:hAnsi="Tahoma" w:cs="KFGQPC Uthman Taha Naskh" w:hint="cs"/>
          <w:color w:val="000000"/>
          <w:sz w:val="32"/>
          <w:szCs w:val="32"/>
          <w:rtl/>
          <w:lang w:eastAsia="fr-FR"/>
        </w:rPr>
        <w:t xml:space="preserve"> </w:t>
      </w:r>
      <w:proofErr w:type="spellStart"/>
      <w:r w:rsidR="00B06A98">
        <w:rPr>
          <w:rFonts w:ascii="Tahoma" w:eastAsia="Times New Roman" w:hAnsi="Tahoma" w:cs="KFGQPC Uthman Taha Naskh" w:hint="cs"/>
          <w:color w:val="000000"/>
          <w:sz w:val="32"/>
          <w:szCs w:val="32"/>
          <w:rtl/>
          <w:lang w:eastAsia="fr-FR"/>
        </w:rPr>
        <w:t>".</w:t>
      </w:r>
      <w:proofErr w:type="spellEnd"/>
      <w:r w:rsidR="00980FE4">
        <w:rPr>
          <w:rFonts w:ascii="Tahoma" w:eastAsia="Times New Roman" w:hAnsi="Tahoma" w:cs="KFGQPC Uthman Taha Naskh" w:hint="cs"/>
          <w:color w:val="000000"/>
          <w:sz w:val="32"/>
          <w:szCs w:val="32"/>
          <w:rtl/>
          <w:lang w:eastAsia="fr-FR"/>
        </w:rPr>
        <w:t xml:space="preserve"> ومن تلك</w:t>
      </w:r>
      <w:r>
        <w:rPr>
          <w:rFonts w:ascii="Tahoma" w:eastAsia="Times New Roman" w:hAnsi="Tahoma" w:cs="KFGQPC Uthman Taha Naskh" w:hint="cs"/>
          <w:color w:val="000000"/>
          <w:sz w:val="32"/>
          <w:szCs w:val="32"/>
          <w:rtl/>
          <w:lang w:eastAsia="fr-FR"/>
        </w:rPr>
        <w:t xml:space="preserve"> الطرائق التي </w:t>
      </w:r>
      <w:proofErr w:type="gramStart"/>
      <w:r>
        <w:rPr>
          <w:rFonts w:ascii="Tahoma" w:eastAsia="Times New Roman" w:hAnsi="Tahoma" w:cs="KFGQPC Uthman Taha Naskh" w:hint="cs"/>
          <w:color w:val="000000"/>
          <w:sz w:val="32"/>
          <w:szCs w:val="32"/>
          <w:rtl/>
          <w:lang w:eastAsia="fr-FR"/>
        </w:rPr>
        <w:t>فصل</w:t>
      </w:r>
      <w:r w:rsidR="00D242E6">
        <w:rPr>
          <w:rFonts w:ascii="Tahoma" w:eastAsia="Times New Roman" w:hAnsi="Tahoma" w:cs="KFGQPC Uthman Taha Naskh" w:hint="cs"/>
          <w:color w:val="000000"/>
          <w:sz w:val="32"/>
          <w:szCs w:val="32"/>
          <w:rtl/>
          <w:lang w:eastAsia="fr-FR"/>
        </w:rPr>
        <w:t xml:space="preserve">  الدكتور</w:t>
      </w:r>
      <w:proofErr w:type="gramEnd"/>
      <w:r w:rsidR="00D242E6">
        <w:rPr>
          <w:rFonts w:ascii="Tahoma" w:eastAsia="Times New Roman" w:hAnsi="Tahoma" w:cs="KFGQPC Uthman Taha Naskh" w:hint="cs"/>
          <w:color w:val="000000"/>
          <w:sz w:val="32"/>
          <w:szCs w:val="32"/>
          <w:rtl/>
          <w:lang w:eastAsia="fr-FR"/>
        </w:rPr>
        <w:t xml:space="preserve"> </w:t>
      </w:r>
      <w:r w:rsidR="006C65D8">
        <w:rPr>
          <w:rFonts w:ascii="Tahoma" w:eastAsia="Times New Roman" w:hAnsi="Tahoma" w:cs="KFGQPC Uthman Taha Naskh" w:hint="cs"/>
          <w:color w:val="000000"/>
          <w:sz w:val="32"/>
          <w:szCs w:val="32"/>
          <w:rtl/>
          <w:lang w:eastAsia="fr-FR"/>
        </w:rPr>
        <w:t xml:space="preserve"> أنيس القول فيها</w:t>
      </w:r>
      <w:r w:rsidR="00B06A98">
        <w:rPr>
          <w:rFonts w:ascii="Tahoma" w:eastAsia="Times New Roman" w:hAnsi="Tahoma" w:cs="KFGQPC Uthman Taha Naskh" w:hint="cs"/>
          <w:color w:val="000000"/>
          <w:sz w:val="32"/>
          <w:szCs w:val="32"/>
          <w:rtl/>
          <w:lang w:eastAsia="fr-FR"/>
        </w:rPr>
        <w:t xml:space="preserve"> نذكر</w:t>
      </w:r>
      <w:r w:rsidR="006C65D8">
        <w:rPr>
          <w:rFonts w:ascii="Tahoma" w:eastAsia="Times New Roman" w:hAnsi="Tahoma" w:cs="KFGQPC Uthman Taha Naskh" w:hint="cs"/>
          <w:color w:val="000000"/>
          <w:sz w:val="32"/>
          <w:szCs w:val="32"/>
          <w:rtl/>
          <w:lang w:eastAsia="fr-FR"/>
        </w:rPr>
        <w:t xml:space="preserve"> : </w:t>
      </w:r>
    </w:p>
    <w:p w:rsidR="006C65D8" w:rsidRDefault="006C65D8" w:rsidP="006C65D8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Tahoma" w:eastAsia="Times New Roman" w:hAnsi="Tahoma" w:cs="KFGQPC Uthman Taha Naskh" w:hint="cs"/>
          <w:color w:val="000000"/>
          <w:sz w:val="32"/>
          <w:szCs w:val="32"/>
          <w:lang w:eastAsia="fr-FR"/>
        </w:rPr>
      </w:pPr>
      <w:proofErr w:type="gramStart"/>
      <w:r w:rsidRPr="006C65D8">
        <w:rPr>
          <w:rFonts w:ascii="Tahoma" w:eastAsia="Times New Roman" w:hAnsi="Tahoma" w:cs="KFGQPC Uthman Taha Naskh" w:hint="cs"/>
          <w:color w:val="000000"/>
          <w:sz w:val="32"/>
          <w:szCs w:val="32"/>
          <w:rtl/>
          <w:lang w:eastAsia="fr-FR"/>
        </w:rPr>
        <w:t>القياس</w:t>
      </w:r>
      <w:proofErr w:type="gramEnd"/>
      <w:r>
        <w:rPr>
          <w:rFonts w:ascii="Tahoma" w:eastAsia="Times New Roman" w:hAnsi="Tahoma" w:cs="KFGQPC Uthman Taha Naskh" w:hint="cs"/>
          <w:color w:val="000000"/>
          <w:sz w:val="32"/>
          <w:szCs w:val="32"/>
          <w:rtl/>
          <w:lang w:eastAsia="fr-FR"/>
        </w:rPr>
        <w:t>.</w:t>
      </w:r>
    </w:p>
    <w:p w:rsidR="006C65D8" w:rsidRDefault="006C65D8" w:rsidP="006C65D8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Tahoma" w:eastAsia="Times New Roman" w:hAnsi="Tahoma" w:cs="KFGQPC Uthman Taha Naskh" w:hint="cs"/>
          <w:color w:val="000000"/>
          <w:sz w:val="32"/>
          <w:szCs w:val="32"/>
          <w:lang w:eastAsia="fr-FR"/>
        </w:rPr>
      </w:pPr>
      <w:proofErr w:type="gramStart"/>
      <w:r>
        <w:rPr>
          <w:rFonts w:ascii="Tahoma" w:eastAsia="Times New Roman" w:hAnsi="Tahoma" w:cs="KFGQPC Uthman Taha Naskh" w:hint="cs"/>
          <w:color w:val="000000"/>
          <w:sz w:val="32"/>
          <w:szCs w:val="32"/>
          <w:rtl/>
          <w:lang w:eastAsia="fr-FR"/>
        </w:rPr>
        <w:t>الاشتقاق</w:t>
      </w:r>
      <w:proofErr w:type="gramEnd"/>
      <w:r>
        <w:rPr>
          <w:rFonts w:ascii="Tahoma" w:eastAsia="Times New Roman" w:hAnsi="Tahoma" w:cs="KFGQPC Uthman Taha Naskh" w:hint="cs"/>
          <w:color w:val="000000"/>
          <w:sz w:val="32"/>
          <w:szCs w:val="32"/>
          <w:rtl/>
          <w:lang w:eastAsia="fr-FR"/>
        </w:rPr>
        <w:t>.</w:t>
      </w:r>
    </w:p>
    <w:p w:rsidR="006C65D8" w:rsidRDefault="006C65D8" w:rsidP="006C65D8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Tahoma" w:eastAsia="Times New Roman" w:hAnsi="Tahoma" w:cs="KFGQPC Uthman Taha Naskh" w:hint="cs"/>
          <w:color w:val="000000"/>
          <w:sz w:val="32"/>
          <w:szCs w:val="32"/>
          <w:lang w:eastAsia="fr-FR"/>
        </w:rPr>
      </w:pPr>
      <w:proofErr w:type="gramStart"/>
      <w:r>
        <w:rPr>
          <w:rFonts w:ascii="Tahoma" w:eastAsia="Times New Roman" w:hAnsi="Tahoma" w:cs="KFGQPC Uthman Taha Naskh" w:hint="cs"/>
          <w:color w:val="000000"/>
          <w:sz w:val="32"/>
          <w:szCs w:val="32"/>
          <w:rtl/>
          <w:lang w:eastAsia="fr-FR"/>
        </w:rPr>
        <w:t>النحت</w:t>
      </w:r>
      <w:proofErr w:type="gramEnd"/>
      <w:r>
        <w:rPr>
          <w:rFonts w:ascii="Tahoma" w:eastAsia="Times New Roman" w:hAnsi="Tahoma" w:cs="KFGQPC Uthman Taha Naskh" w:hint="cs"/>
          <w:color w:val="000000"/>
          <w:sz w:val="32"/>
          <w:szCs w:val="32"/>
          <w:rtl/>
          <w:lang w:eastAsia="fr-FR"/>
        </w:rPr>
        <w:t>.</w:t>
      </w:r>
    </w:p>
    <w:p w:rsidR="00FF590D" w:rsidRDefault="006C65D8" w:rsidP="00D242E6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ascii="Tahoma" w:eastAsia="Times New Roman" w:hAnsi="Tahoma" w:cs="KFGQPC Uthman Taha Naskh" w:hint="cs"/>
          <w:color w:val="000000"/>
          <w:sz w:val="32"/>
          <w:szCs w:val="32"/>
          <w:lang w:eastAsia="fr-FR"/>
        </w:rPr>
      </w:pPr>
      <w:proofErr w:type="gramStart"/>
      <w:r>
        <w:rPr>
          <w:rFonts w:ascii="Tahoma" w:eastAsia="Times New Roman" w:hAnsi="Tahoma" w:cs="KFGQPC Uthman Taha Naskh" w:hint="cs"/>
          <w:color w:val="000000"/>
          <w:sz w:val="32"/>
          <w:szCs w:val="32"/>
          <w:rtl/>
          <w:lang w:eastAsia="fr-FR"/>
        </w:rPr>
        <w:t>الاقتراض</w:t>
      </w:r>
      <w:proofErr w:type="gramEnd"/>
      <w:r w:rsidR="00D242E6">
        <w:rPr>
          <w:rFonts w:ascii="Tahoma" w:eastAsia="Times New Roman" w:hAnsi="Tahoma" w:cs="KFGQPC Uthman Taha Naskh" w:hint="cs"/>
          <w:color w:val="000000"/>
          <w:sz w:val="32"/>
          <w:szCs w:val="32"/>
          <w:rtl/>
          <w:lang w:eastAsia="fr-FR"/>
        </w:rPr>
        <w:t>.</w:t>
      </w:r>
    </w:p>
    <w:p w:rsidR="00D242E6" w:rsidRDefault="00980FE4" w:rsidP="00D242E6">
      <w:pPr>
        <w:pStyle w:val="Paragraphedeliste"/>
        <w:bidi/>
        <w:spacing w:after="0" w:line="240" w:lineRule="auto"/>
        <w:ind w:left="780"/>
        <w:jc w:val="both"/>
        <w:rPr>
          <w:rFonts w:ascii="Tahoma" w:eastAsia="Times New Roman" w:hAnsi="Tahoma" w:cs="KFGQPC Uthman Taha Naskh" w:hint="cs"/>
          <w:color w:val="000000"/>
          <w:sz w:val="32"/>
          <w:szCs w:val="32"/>
          <w:rtl/>
          <w:lang w:eastAsia="fr-FR"/>
        </w:rPr>
      </w:pPr>
      <w:proofErr w:type="spellStart"/>
      <w:proofErr w:type="gramStart"/>
      <w:r w:rsidRPr="00762D3C">
        <w:rPr>
          <w:rFonts w:ascii="Tahoma" w:eastAsia="Times New Roman" w:hAnsi="Tahoma" w:cs="KFGQPC Uthman Taha Naskh" w:hint="cs"/>
          <w:b/>
          <w:bCs/>
          <w:color w:val="000000"/>
          <w:sz w:val="32"/>
          <w:szCs w:val="32"/>
          <w:u w:val="single"/>
          <w:rtl/>
          <w:lang w:eastAsia="fr-FR"/>
        </w:rPr>
        <w:t>المطلوب</w:t>
      </w:r>
      <w:proofErr w:type="gramEnd"/>
      <w:r w:rsidRPr="00762D3C">
        <w:rPr>
          <w:rFonts w:ascii="Tahoma" w:eastAsia="Times New Roman" w:hAnsi="Tahoma" w:cs="KFGQPC Uthman Taha Naskh" w:hint="cs"/>
          <w:b/>
          <w:bCs/>
          <w:color w:val="000000"/>
          <w:sz w:val="32"/>
          <w:szCs w:val="32"/>
          <w:u w:val="single"/>
          <w:rtl/>
          <w:lang w:eastAsia="fr-FR"/>
        </w:rPr>
        <w:t>:</w:t>
      </w:r>
      <w:proofErr w:type="spellEnd"/>
      <w:r>
        <w:rPr>
          <w:rFonts w:ascii="Tahoma" w:eastAsia="Times New Roman" w:hAnsi="Tahoma" w:cs="KFGQPC Uthman Taha Naskh" w:hint="cs"/>
          <w:color w:val="000000"/>
          <w:sz w:val="32"/>
          <w:szCs w:val="32"/>
          <w:rtl/>
          <w:lang w:eastAsia="fr-FR"/>
        </w:rPr>
        <w:t xml:space="preserve"> </w:t>
      </w:r>
      <w:proofErr w:type="spellStart"/>
      <w:r>
        <w:rPr>
          <w:rFonts w:ascii="Tahoma" w:eastAsia="Times New Roman" w:hAnsi="Tahoma" w:cs="KFGQPC Uthman Taha Naskh" w:hint="cs"/>
          <w:color w:val="000000"/>
          <w:sz w:val="32"/>
          <w:szCs w:val="32"/>
          <w:rtl/>
          <w:lang w:eastAsia="fr-FR"/>
        </w:rPr>
        <w:t>بيّن،</w:t>
      </w:r>
      <w:proofErr w:type="spellEnd"/>
      <w:r>
        <w:rPr>
          <w:rFonts w:ascii="Tahoma" w:eastAsia="Times New Roman" w:hAnsi="Tahoma" w:cs="KFGQPC Uthman Taha Naskh" w:hint="cs"/>
          <w:color w:val="000000"/>
          <w:sz w:val="32"/>
          <w:szCs w:val="32"/>
          <w:rtl/>
          <w:lang w:eastAsia="fr-FR"/>
        </w:rPr>
        <w:t xml:space="preserve"> في ضوء ما </w:t>
      </w:r>
      <w:proofErr w:type="spellStart"/>
      <w:r>
        <w:rPr>
          <w:rFonts w:ascii="Tahoma" w:eastAsia="Times New Roman" w:hAnsi="Tahoma" w:cs="KFGQPC Uthman Taha Naskh" w:hint="cs"/>
          <w:color w:val="000000"/>
          <w:sz w:val="32"/>
          <w:szCs w:val="32"/>
          <w:rtl/>
          <w:lang w:eastAsia="fr-FR"/>
        </w:rPr>
        <w:t>درست،</w:t>
      </w:r>
      <w:proofErr w:type="spellEnd"/>
      <w:r>
        <w:rPr>
          <w:rFonts w:ascii="Tahoma" w:eastAsia="Times New Roman" w:hAnsi="Tahoma" w:cs="KFGQPC Uthman Taha Naskh" w:hint="cs"/>
          <w:color w:val="000000"/>
          <w:sz w:val="32"/>
          <w:szCs w:val="32"/>
          <w:rtl/>
          <w:lang w:eastAsia="fr-FR"/>
        </w:rPr>
        <w:t xml:space="preserve"> </w:t>
      </w:r>
      <w:r w:rsidR="00D242E6">
        <w:rPr>
          <w:rFonts w:ascii="Tahoma" w:eastAsia="Times New Roman" w:hAnsi="Tahoma" w:cs="KFGQPC Uthman Taha Naskh" w:hint="cs"/>
          <w:color w:val="000000"/>
          <w:sz w:val="32"/>
          <w:szCs w:val="32"/>
          <w:rtl/>
          <w:lang w:eastAsia="fr-FR"/>
        </w:rPr>
        <w:t>دور الطرائق المذكورة أعلاه في توليد الألفاظ</w:t>
      </w:r>
      <w:r>
        <w:rPr>
          <w:rFonts w:ascii="Tahoma" w:eastAsia="Times New Roman" w:hAnsi="Tahoma" w:cs="KFGQPC Uthman Taha Naskh" w:hint="cs"/>
          <w:color w:val="000000"/>
          <w:sz w:val="32"/>
          <w:szCs w:val="32"/>
          <w:rtl/>
          <w:lang w:eastAsia="fr-FR"/>
        </w:rPr>
        <w:t xml:space="preserve"> وإثراء الرصيد المعجمي للغة العربية.</w:t>
      </w:r>
    </w:p>
    <w:p w:rsidR="00980FE4" w:rsidRDefault="00980FE4" w:rsidP="00980FE4">
      <w:pPr>
        <w:pStyle w:val="Paragraphedeliste"/>
        <w:bidi/>
        <w:spacing w:after="0" w:line="240" w:lineRule="auto"/>
        <w:ind w:left="780"/>
        <w:jc w:val="both"/>
        <w:rPr>
          <w:rFonts w:ascii="Tahoma" w:eastAsia="Times New Roman" w:hAnsi="Tahoma" w:cs="KFGQPC Uthman Taha Naskh" w:hint="cs"/>
          <w:color w:val="000000"/>
          <w:sz w:val="32"/>
          <w:szCs w:val="32"/>
          <w:rtl/>
          <w:lang w:eastAsia="fr-FR"/>
        </w:rPr>
      </w:pPr>
    </w:p>
    <w:p w:rsidR="00980FE4" w:rsidRDefault="00980FE4" w:rsidP="00980FE4">
      <w:pPr>
        <w:pStyle w:val="Paragraphedeliste"/>
        <w:spacing w:after="0" w:line="240" w:lineRule="auto"/>
        <w:ind w:left="780"/>
        <w:jc w:val="both"/>
        <w:rPr>
          <w:rFonts w:ascii="Tahoma" w:eastAsia="Times New Roman" w:hAnsi="Tahoma" w:cs="KFGQPC Uthman Taha Naskh" w:hint="cs"/>
          <w:color w:val="000000"/>
          <w:sz w:val="32"/>
          <w:szCs w:val="32"/>
          <w:rtl/>
          <w:lang w:eastAsia="fr-FR"/>
        </w:rPr>
      </w:pPr>
      <w:r>
        <w:rPr>
          <w:rFonts w:ascii="Tahoma" w:eastAsia="Times New Roman" w:hAnsi="Tahoma" w:cs="KFGQPC Uthman Taha Naskh" w:hint="cs"/>
          <w:color w:val="000000"/>
          <w:sz w:val="32"/>
          <w:szCs w:val="32"/>
          <w:rtl/>
          <w:lang w:eastAsia="fr-FR"/>
        </w:rPr>
        <w:t xml:space="preserve"> أ .</w:t>
      </w:r>
      <w:proofErr w:type="gramStart"/>
      <w:r>
        <w:rPr>
          <w:rFonts w:ascii="Tahoma" w:eastAsia="Times New Roman" w:hAnsi="Tahoma" w:cs="KFGQPC Uthman Taha Naskh" w:hint="cs"/>
          <w:color w:val="000000"/>
          <w:sz w:val="32"/>
          <w:szCs w:val="32"/>
          <w:rtl/>
          <w:lang w:eastAsia="fr-FR"/>
        </w:rPr>
        <w:t>جيلي</w:t>
      </w:r>
      <w:proofErr w:type="gramEnd"/>
    </w:p>
    <w:p w:rsidR="00980FE4" w:rsidRPr="00D242E6" w:rsidRDefault="000E48CC" w:rsidP="00980FE4">
      <w:pPr>
        <w:pStyle w:val="Paragraphedeliste"/>
        <w:spacing w:after="0" w:line="240" w:lineRule="auto"/>
        <w:ind w:left="780"/>
        <w:jc w:val="both"/>
        <w:rPr>
          <w:rFonts w:ascii="Tahoma" w:eastAsia="Times New Roman" w:hAnsi="Tahoma" w:cs="KFGQPC Uthman Taha Naskh"/>
          <w:color w:val="000000"/>
          <w:sz w:val="32"/>
          <w:szCs w:val="32"/>
          <w:lang w:eastAsia="fr-FR"/>
        </w:rPr>
      </w:pPr>
      <w:proofErr w:type="gramStart"/>
      <w:r>
        <w:rPr>
          <w:rFonts w:ascii="Tahoma" w:eastAsia="Times New Roman" w:hAnsi="Tahoma" w:cs="KFGQPC Uthman Taha Naskh" w:hint="cs"/>
          <w:color w:val="000000"/>
          <w:sz w:val="32"/>
          <w:szCs w:val="32"/>
          <w:rtl/>
          <w:lang w:eastAsia="fr-FR"/>
        </w:rPr>
        <w:t>بالتوفيق</w:t>
      </w:r>
      <w:proofErr w:type="gramEnd"/>
      <w:r>
        <w:rPr>
          <w:rFonts w:ascii="Tahoma" w:eastAsia="Times New Roman" w:hAnsi="Tahoma" w:cs="KFGQPC Uthman Taha Naskh" w:hint="cs"/>
          <w:color w:val="000000"/>
          <w:sz w:val="32"/>
          <w:szCs w:val="32"/>
          <w:rtl/>
          <w:lang w:eastAsia="fr-FR"/>
        </w:rPr>
        <w:t xml:space="preserve"> و</w:t>
      </w:r>
      <w:r w:rsidR="00980FE4">
        <w:rPr>
          <w:rFonts w:ascii="Tahoma" w:eastAsia="Times New Roman" w:hAnsi="Tahoma" w:cs="KFGQPC Uthman Taha Naskh" w:hint="cs"/>
          <w:color w:val="000000"/>
          <w:sz w:val="32"/>
          <w:szCs w:val="32"/>
          <w:rtl/>
          <w:lang w:eastAsia="fr-FR"/>
        </w:rPr>
        <w:t>السداد</w:t>
      </w:r>
    </w:p>
    <w:p w:rsidR="0019466E" w:rsidRPr="00FF590D" w:rsidRDefault="00FF590D" w:rsidP="00FF590D">
      <w:pPr>
        <w:bidi/>
        <w:rPr>
          <w:rFonts w:cs="KFGQPC Uthman Taha Naskh"/>
          <w:sz w:val="32"/>
          <w:szCs w:val="32"/>
        </w:rPr>
      </w:pPr>
      <w:r w:rsidRPr="00FF590D">
        <w:rPr>
          <w:rFonts w:ascii="Tahoma" w:eastAsia="Times New Roman" w:hAnsi="Tahoma" w:cs="KFGQPC Uthman Taha Naskh"/>
          <w:color w:val="000000"/>
          <w:sz w:val="32"/>
          <w:szCs w:val="32"/>
          <w:lang w:eastAsia="fr-FR"/>
        </w:rPr>
        <w:br/>
      </w:r>
      <w:r w:rsidRPr="00FF590D">
        <w:rPr>
          <w:rFonts w:ascii="Tahoma" w:eastAsia="Times New Roman" w:hAnsi="Tahoma" w:cs="KFGQPC Uthman Taha Naskh"/>
          <w:color w:val="000000"/>
          <w:sz w:val="32"/>
          <w:szCs w:val="32"/>
          <w:lang w:eastAsia="fr-FR"/>
        </w:rPr>
        <w:br/>
      </w:r>
    </w:p>
    <w:sectPr w:rsidR="0019466E" w:rsidRPr="00FF590D" w:rsidSect="00194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3E64"/>
    <w:multiLevelType w:val="hybridMultilevel"/>
    <w:tmpl w:val="9AF40EA6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6560B7C"/>
    <w:multiLevelType w:val="hybridMultilevel"/>
    <w:tmpl w:val="69EE505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FF590D"/>
    <w:rsid w:val="00003000"/>
    <w:rsid w:val="000E48CC"/>
    <w:rsid w:val="0019466E"/>
    <w:rsid w:val="006C65D8"/>
    <w:rsid w:val="00762D3C"/>
    <w:rsid w:val="008A5A6F"/>
    <w:rsid w:val="00980FE4"/>
    <w:rsid w:val="00B06A98"/>
    <w:rsid w:val="00D242E6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F590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C6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2021-02-26T10:35:00Z</dcterms:created>
  <dcterms:modified xsi:type="dcterms:W3CDTF">2021-02-26T10:49:00Z</dcterms:modified>
</cp:coreProperties>
</file>