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FC6DF7" w14:textId="77777777" w:rsidR="000A2B50" w:rsidRPr="002B6D13" w:rsidRDefault="000A2B50" w:rsidP="000A2B50">
      <w:pPr>
        <w:spacing w:after="0" w:line="240" w:lineRule="auto"/>
        <w:jc w:val="center"/>
        <w:rPr>
          <w:rFonts w:ascii="Times New Roman" w:eastAsia="Times New Roman" w:hAnsi="Times New Roman" w:cs="Times New Roman"/>
          <w:b/>
          <w:bCs/>
          <w:sz w:val="24"/>
          <w:szCs w:val="24"/>
          <w:lang w:eastAsia="fr-FR"/>
        </w:rPr>
      </w:pPr>
    </w:p>
    <w:p w14:paraId="6F135813" w14:textId="77777777" w:rsidR="00137A8B" w:rsidRPr="002B6D13" w:rsidRDefault="00137A8B" w:rsidP="001455B7">
      <w:pPr>
        <w:spacing w:after="0" w:line="240" w:lineRule="auto"/>
        <w:jc w:val="center"/>
        <w:rPr>
          <w:rFonts w:ascii="Times New Roman" w:hAnsi="Times New Roman" w:cs="Times New Roman"/>
          <w:b/>
          <w:bCs/>
          <w:color w:val="002060"/>
          <w:sz w:val="28"/>
          <w:szCs w:val="28"/>
        </w:rPr>
      </w:pPr>
      <w:r w:rsidRPr="002B6D13">
        <w:rPr>
          <w:rFonts w:ascii="Times New Roman" w:hAnsi="Times New Roman" w:cs="Times New Roman"/>
          <w:b/>
          <w:bCs/>
          <w:color w:val="002060"/>
          <w:sz w:val="28"/>
          <w:szCs w:val="28"/>
        </w:rPr>
        <w:t>Aperçu épidémiologie sur les maladies chroniques en Algérie</w:t>
      </w:r>
    </w:p>
    <w:p w14:paraId="5426BC58" w14:textId="77777777" w:rsidR="000A2B50" w:rsidRPr="002B6D13" w:rsidRDefault="000A2B50" w:rsidP="000A2B50">
      <w:pPr>
        <w:spacing w:after="0" w:line="240" w:lineRule="auto"/>
        <w:jc w:val="center"/>
        <w:rPr>
          <w:rFonts w:ascii="Times New Roman" w:eastAsia="Times New Roman" w:hAnsi="Times New Roman" w:cs="Times New Roman"/>
          <w:b/>
          <w:bCs/>
          <w:color w:val="002060"/>
          <w:sz w:val="24"/>
          <w:szCs w:val="24"/>
          <w:lang w:eastAsia="fr-FR"/>
        </w:rPr>
      </w:pPr>
    </w:p>
    <w:p w14:paraId="6D1454E8" w14:textId="77777777" w:rsidR="00F86D78" w:rsidRPr="002B6D13" w:rsidRDefault="003E255E" w:rsidP="00F86D78">
      <w:pPr>
        <w:autoSpaceDE w:val="0"/>
        <w:autoSpaceDN w:val="0"/>
        <w:adjustRightInd w:val="0"/>
        <w:spacing w:after="0" w:line="240" w:lineRule="auto"/>
        <w:rPr>
          <w:rFonts w:ascii="Times New Roman" w:hAnsi="Times New Roman" w:cs="Times New Roman"/>
          <w:b/>
          <w:bCs/>
          <w:color w:val="002060"/>
          <w:sz w:val="26"/>
          <w:szCs w:val="26"/>
          <w:u w:val="single"/>
        </w:rPr>
      </w:pPr>
      <w:r w:rsidRPr="002B6D13">
        <w:rPr>
          <w:rFonts w:ascii="Times New Roman" w:hAnsi="Times New Roman" w:cs="Times New Roman"/>
          <w:b/>
          <w:bCs/>
          <w:color w:val="002060"/>
          <w:sz w:val="26"/>
          <w:szCs w:val="26"/>
          <w:u w:val="single"/>
        </w:rPr>
        <w:t xml:space="preserve">Introduction </w:t>
      </w:r>
    </w:p>
    <w:p w14:paraId="400A396C" w14:textId="77777777" w:rsidR="00F86D78" w:rsidRPr="002B6D13" w:rsidRDefault="00A00B0D" w:rsidP="009C099C">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ab/>
      </w:r>
      <w:r w:rsidR="00F86D78" w:rsidRPr="002B6D13">
        <w:rPr>
          <w:rFonts w:ascii="Times New Roman" w:hAnsi="Times New Roman" w:cs="Times New Roman"/>
          <w:color w:val="002060"/>
          <w:sz w:val="24"/>
          <w:szCs w:val="24"/>
        </w:rPr>
        <w:t xml:space="preserve">La transition épidémiologique est une réalité dans beaucoup de régions dans le monde notamment dans les pays en développement. L’Algérie vit une double phase épidémiologique ou </w:t>
      </w:r>
      <w:r w:rsidR="009C099C" w:rsidRPr="002B6D13">
        <w:rPr>
          <w:rFonts w:ascii="Times New Roman" w:hAnsi="Times New Roman" w:cs="Times New Roman"/>
          <w:color w:val="002060"/>
          <w:sz w:val="24"/>
          <w:szCs w:val="24"/>
        </w:rPr>
        <w:t>persistent</w:t>
      </w:r>
      <w:r w:rsidR="00F86D78" w:rsidRPr="002B6D13">
        <w:rPr>
          <w:rFonts w:ascii="Times New Roman" w:hAnsi="Times New Roman" w:cs="Times New Roman"/>
          <w:color w:val="002060"/>
          <w:sz w:val="24"/>
          <w:szCs w:val="24"/>
        </w:rPr>
        <w:t xml:space="preserve"> les  affections transmissibles et émerge en force les pathologies non transmissibles</w:t>
      </w:r>
      <w:r w:rsidR="000571AC" w:rsidRPr="002B6D13">
        <w:rPr>
          <w:rFonts w:ascii="Times New Roman" w:hAnsi="Times New Roman" w:cs="Times New Roman"/>
          <w:color w:val="002060"/>
          <w:sz w:val="24"/>
          <w:szCs w:val="24"/>
        </w:rPr>
        <w:t>,</w:t>
      </w:r>
      <w:r w:rsidR="00F86D78" w:rsidRPr="002B6D13">
        <w:rPr>
          <w:rFonts w:ascii="Times New Roman" w:hAnsi="Times New Roman" w:cs="Times New Roman"/>
          <w:color w:val="002060"/>
          <w:sz w:val="24"/>
          <w:szCs w:val="24"/>
        </w:rPr>
        <w:t xml:space="preserve"> comme les cancers, le diabète, les affections cardiovasculaires, rénales, neurologiques et respiratoires chroniques,…Ces affections reformulent de plus en plus le profil de morbidité</w:t>
      </w:r>
      <w:r w:rsidR="009C099C" w:rsidRPr="002B6D13">
        <w:rPr>
          <w:rFonts w:ascii="Times New Roman" w:hAnsi="Times New Roman" w:cs="Times New Roman"/>
          <w:color w:val="002060"/>
          <w:sz w:val="24"/>
          <w:szCs w:val="24"/>
        </w:rPr>
        <w:t xml:space="preserve"> (</w:t>
      </w:r>
      <w:proofErr w:type="spellStart"/>
      <w:r w:rsidR="00F86D78" w:rsidRPr="002B6D13">
        <w:rPr>
          <w:rFonts w:ascii="Times New Roman" w:hAnsi="Times New Roman" w:cs="Times New Roman"/>
          <w:color w:val="002060"/>
          <w:sz w:val="24"/>
          <w:szCs w:val="24"/>
        </w:rPr>
        <w:t>Lakehal</w:t>
      </w:r>
      <w:proofErr w:type="spellEnd"/>
      <w:r w:rsidR="00F86D78" w:rsidRPr="002B6D13">
        <w:rPr>
          <w:rFonts w:ascii="Times New Roman" w:hAnsi="Times New Roman" w:cs="Times New Roman"/>
          <w:color w:val="002060"/>
          <w:sz w:val="24"/>
          <w:szCs w:val="24"/>
        </w:rPr>
        <w:t>, A., 2015</w:t>
      </w:r>
      <w:r w:rsidR="009C099C" w:rsidRPr="002B6D13">
        <w:rPr>
          <w:rFonts w:ascii="Times New Roman" w:hAnsi="Times New Roman" w:cs="Times New Roman"/>
          <w:color w:val="002060"/>
          <w:sz w:val="24"/>
          <w:szCs w:val="24"/>
        </w:rPr>
        <w:t>)</w:t>
      </w:r>
      <w:r w:rsidR="000571AC" w:rsidRPr="002B6D13">
        <w:rPr>
          <w:rFonts w:ascii="Times New Roman" w:hAnsi="Times New Roman" w:cs="Times New Roman"/>
          <w:color w:val="002060"/>
          <w:sz w:val="24"/>
          <w:szCs w:val="24"/>
        </w:rPr>
        <w:t>.</w:t>
      </w:r>
    </w:p>
    <w:p w14:paraId="6349C8DC" w14:textId="77777777" w:rsidR="008C75AC" w:rsidRPr="002B6D13" w:rsidRDefault="00A00B0D" w:rsidP="00A00B0D">
      <w:p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ab/>
      </w:r>
      <w:r w:rsidR="008C75AC" w:rsidRPr="002B6D13">
        <w:rPr>
          <w:rFonts w:ascii="Times New Roman" w:hAnsi="Times New Roman" w:cs="Times New Roman"/>
          <w:color w:val="002060"/>
          <w:sz w:val="24"/>
          <w:szCs w:val="24"/>
        </w:rPr>
        <w:t xml:space="preserve">L’Algérie </w:t>
      </w:r>
      <w:r w:rsidRPr="002B6D13">
        <w:rPr>
          <w:rFonts w:ascii="Times New Roman" w:hAnsi="Times New Roman" w:cs="Times New Roman"/>
          <w:color w:val="002060"/>
          <w:sz w:val="24"/>
          <w:szCs w:val="24"/>
        </w:rPr>
        <w:t>vit</w:t>
      </w:r>
      <w:r w:rsidR="008C75AC" w:rsidRPr="002B6D13">
        <w:rPr>
          <w:rFonts w:ascii="Times New Roman" w:hAnsi="Times New Roman" w:cs="Times New Roman"/>
          <w:color w:val="002060"/>
          <w:sz w:val="24"/>
          <w:szCs w:val="24"/>
        </w:rPr>
        <w:t xml:space="preserve"> depuis </w:t>
      </w:r>
      <w:r w:rsidRPr="002B6D13">
        <w:rPr>
          <w:rFonts w:ascii="Times New Roman" w:hAnsi="Times New Roman" w:cs="Times New Roman"/>
          <w:color w:val="002060"/>
          <w:sz w:val="24"/>
          <w:szCs w:val="24"/>
        </w:rPr>
        <w:t>trente</w:t>
      </w:r>
      <w:r w:rsidR="008C75AC" w:rsidRPr="002B6D13">
        <w:rPr>
          <w:rFonts w:ascii="Times New Roman" w:hAnsi="Times New Roman" w:cs="Times New Roman"/>
          <w:color w:val="002060"/>
          <w:sz w:val="24"/>
          <w:szCs w:val="24"/>
        </w:rPr>
        <w:t xml:space="preserve"> ans </w:t>
      </w:r>
      <w:r w:rsidRPr="002B6D13">
        <w:rPr>
          <w:rFonts w:ascii="Times New Roman" w:hAnsi="Times New Roman" w:cs="Times New Roman"/>
          <w:color w:val="002060"/>
          <w:sz w:val="24"/>
          <w:szCs w:val="24"/>
        </w:rPr>
        <w:t xml:space="preserve">une accélération </w:t>
      </w:r>
      <w:r w:rsidR="008C75AC" w:rsidRPr="002B6D13">
        <w:rPr>
          <w:rFonts w:ascii="Times New Roman" w:hAnsi="Times New Roman" w:cs="Times New Roman"/>
          <w:color w:val="002060"/>
          <w:sz w:val="24"/>
          <w:szCs w:val="24"/>
        </w:rPr>
        <w:t>d</w:t>
      </w:r>
      <w:r w:rsidRPr="002B6D13">
        <w:rPr>
          <w:rFonts w:ascii="Times New Roman" w:hAnsi="Times New Roman" w:cs="Times New Roman"/>
          <w:color w:val="002060"/>
          <w:sz w:val="24"/>
          <w:szCs w:val="24"/>
        </w:rPr>
        <w:t xml:space="preserve">e la </w:t>
      </w:r>
      <w:r w:rsidR="008C75AC" w:rsidRPr="002B6D13">
        <w:rPr>
          <w:rFonts w:ascii="Times New Roman" w:hAnsi="Times New Roman" w:cs="Times New Roman"/>
          <w:color w:val="002060"/>
          <w:sz w:val="24"/>
          <w:szCs w:val="24"/>
        </w:rPr>
        <w:t xml:space="preserve">une transition </w:t>
      </w:r>
      <w:r w:rsidRPr="002B6D13">
        <w:rPr>
          <w:rFonts w:ascii="Times New Roman" w:hAnsi="Times New Roman" w:cs="Times New Roman"/>
          <w:color w:val="002060"/>
          <w:sz w:val="24"/>
          <w:szCs w:val="24"/>
        </w:rPr>
        <w:t xml:space="preserve">épidémiologique avec un recul spectaculaire des maladies épidémiques et une montée des maladies chroniques  sous jacente à une </w:t>
      </w:r>
      <w:r w:rsidR="008C75AC" w:rsidRPr="002B6D13">
        <w:rPr>
          <w:rFonts w:ascii="Times New Roman" w:hAnsi="Times New Roman" w:cs="Times New Roman"/>
          <w:color w:val="002060"/>
          <w:sz w:val="24"/>
          <w:szCs w:val="24"/>
        </w:rPr>
        <w:t xml:space="preserve">combinaison de </w:t>
      </w:r>
      <w:r w:rsidRPr="002B6D13">
        <w:rPr>
          <w:rFonts w:ascii="Times New Roman" w:hAnsi="Times New Roman" w:cs="Times New Roman"/>
          <w:color w:val="002060"/>
          <w:sz w:val="24"/>
          <w:szCs w:val="24"/>
        </w:rPr>
        <w:t xml:space="preserve">deux </w:t>
      </w:r>
      <w:r w:rsidR="008C75AC" w:rsidRPr="002B6D13">
        <w:rPr>
          <w:rFonts w:ascii="Times New Roman" w:hAnsi="Times New Roman" w:cs="Times New Roman"/>
          <w:color w:val="002060"/>
          <w:sz w:val="24"/>
          <w:szCs w:val="24"/>
        </w:rPr>
        <w:t>transitions : une transition démographique avec l’augmentation de l’espérance de vie et le vieillissement de la population et une transition socio-économique avec un changement dans le mode de vie et une progression de la sédentarité</w:t>
      </w:r>
      <w:r w:rsidRPr="002B6D13">
        <w:rPr>
          <w:rStyle w:val="Appelnotedebasdep"/>
          <w:rFonts w:ascii="Times New Roman" w:hAnsi="Times New Roman" w:cs="Times New Roman"/>
          <w:color w:val="002060"/>
          <w:sz w:val="24"/>
          <w:szCs w:val="24"/>
        </w:rPr>
        <w:footnoteReference w:id="1"/>
      </w:r>
      <w:r w:rsidR="008C75AC" w:rsidRPr="002B6D13">
        <w:rPr>
          <w:rFonts w:ascii="Times New Roman" w:hAnsi="Times New Roman" w:cs="Times New Roman"/>
          <w:color w:val="002060"/>
          <w:sz w:val="24"/>
          <w:szCs w:val="24"/>
        </w:rPr>
        <w:t>.</w:t>
      </w:r>
    </w:p>
    <w:p w14:paraId="20AB9DF4" w14:textId="77777777" w:rsidR="00833B1B" w:rsidRPr="002B6D13" w:rsidRDefault="00833B1B" w:rsidP="00833B1B">
      <w:pPr>
        <w:autoSpaceDE w:val="0"/>
        <w:autoSpaceDN w:val="0"/>
        <w:adjustRightInd w:val="0"/>
        <w:spacing w:after="0" w:line="240" w:lineRule="auto"/>
        <w:rPr>
          <w:rFonts w:ascii="Times New Roman" w:hAnsi="Times New Roman" w:cs="Times New Roman"/>
          <w:b/>
          <w:bCs/>
          <w:color w:val="002060"/>
          <w:sz w:val="24"/>
          <w:szCs w:val="24"/>
          <w:u w:val="single"/>
        </w:rPr>
      </w:pPr>
    </w:p>
    <w:p w14:paraId="72D7610B" w14:textId="77777777" w:rsidR="00BD75FF" w:rsidRPr="002B6D13" w:rsidRDefault="00833B1B" w:rsidP="00833B1B">
      <w:pPr>
        <w:autoSpaceDE w:val="0"/>
        <w:autoSpaceDN w:val="0"/>
        <w:adjustRightInd w:val="0"/>
        <w:spacing w:after="0" w:line="240" w:lineRule="auto"/>
        <w:rPr>
          <w:rFonts w:ascii="Times New Roman" w:hAnsi="Times New Roman" w:cs="Times New Roman"/>
          <w:b/>
          <w:bCs/>
          <w:color w:val="002060"/>
          <w:sz w:val="26"/>
          <w:szCs w:val="26"/>
          <w:u w:val="single"/>
        </w:rPr>
      </w:pPr>
      <w:r w:rsidRPr="002B6D13">
        <w:rPr>
          <w:rFonts w:ascii="Times New Roman" w:hAnsi="Times New Roman" w:cs="Times New Roman"/>
          <w:b/>
          <w:bCs/>
          <w:color w:val="002060"/>
          <w:sz w:val="26"/>
          <w:szCs w:val="26"/>
          <w:u w:val="single"/>
        </w:rPr>
        <w:t xml:space="preserve">Définition </w:t>
      </w:r>
    </w:p>
    <w:p w14:paraId="4BB2E72B" w14:textId="77777777" w:rsidR="00CD2520" w:rsidRPr="002B6D13" w:rsidRDefault="00BD75FF" w:rsidP="009C099C">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ab/>
      </w:r>
      <w:r w:rsidR="00CD2520" w:rsidRPr="002B6D13">
        <w:rPr>
          <w:rFonts w:ascii="Times New Roman" w:hAnsi="Times New Roman" w:cs="Times New Roman"/>
          <w:color w:val="002060"/>
          <w:sz w:val="24"/>
          <w:szCs w:val="24"/>
        </w:rPr>
        <w:t>Les M</w:t>
      </w:r>
      <w:r w:rsidRPr="002B6D13">
        <w:rPr>
          <w:rFonts w:ascii="Times New Roman" w:hAnsi="Times New Roman" w:cs="Times New Roman"/>
          <w:color w:val="002060"/>
          <w:sz w:val="24"/>
          <w:szCs w:val="24"/>
        </w:rPr>
        <w:t xml:space="preserve">aladies </w:t>
      </w:r>
      <w:r w:rsidR="00CD2520" w:rsidRPr="002B6D13">
        <w:rPr>
          <w:rFonts w:ascii="Times New Roman" w:hAnsi="Times New Roman" w:cs="Times New Roman"/>
          <w:color w:val="002060"/>
          <w:sz w:val="24"/>
          <w:szCs w:val="24"/>
        </w:rPr>
        <w:t>N</w:t>
      </w:r>
      <w:r w:rsidRPr="002B6D13">
        <w:rPr>
          <w:rFonts w:ascii="Times New Roman" w:hAnsi="Times New Roman" w:cs="Times New Roman"/>
          <w:color w:val="002060"/>
          <w:sz w:val="24"/>
          <w:szCs w:val="24"/>
        </w:rPr>
        <w:t xml:space="preserve">on </w:t>
      </w:r>
      <w:r w:rsidR="00CD2520" w:rsidRPr="002B6D13">
        <w:rPr>
          <w:rFonts w:ascii="Times New Roman" w:hAnsi="Times New Roman" w:cs="Times New Roman"/>
          <w:color w:val="002060"/>
          <w:sz w:val="24"/>
          <w:szCs w:val="24"/>
        </w:rPr>
        <w:t>T</w:t>
      </w:r>
      <w:r w:rsidRPr="002B6D13">
        <w:rPr>
          <w:rFonts w:ascii="Times New Roman" w:hAnsi="Times New Roman" w:cs="Times New Roman"/>
          <w:color w:val="002060"/>
          <w:sz w:val="24"/>
          <w:szCs w:val="24"/>
        </w:rPr>
        <w:t>ransmissibles (MNT)</w:t>
      </w:r>
      <w:r w:rsidR="00CD2520" w:rsidRPr="002B6D13">
        <w:rPr>
          <w:rFonts w:ascii="Times New Roman" w:hAnsi="Times New Roman" w:cs="Times New Roman"/>
          <w:color w:val="002060"/>
          <w:sz w:val="24"/>
          <w:szCs w:val="24"/>
        </w:rPr>
        <w:t xml:space="preserve"> </w:t>
      </w:r>
      <w:r w:rsidRPr="002B6D13">
        <w:rPr>
          <w:rFonts w:ascii="Times New Roman" w:hAnsi="Times New Roman" w:cs="Times New Roman"/>
          <w:color w:val="002060"/>
          <w:sz w:val="24"/>
          <w:szCs w:val="24"/>
        </w:rPr>
        <w:t xml:space="preserve">ont en communes, plusieurs facteurs de risque qui interagissent ensembles. Ces maladies ne sont pas contagieuses ou liées à un traumatisme,  elles sont d’évolution longue, ou chroniques,  le plus souvent évoluent lentement, </w:t>
      </w:r>
      <w:r w:rsidR="00CD2520" w:rsidRPr="002B6D13">
        <w:rPr>
          <w:rFonts w:ascii="Times New Roman" w:hAnsi="Times New Roman" w:cs="Times New Roman"/>
          <w:color w:val="002060"/>
          <w:sz w:val="24"/>
          <w:szCs w:val="24"/>
        </w:rPr>
        <w:t xml:space="preserve">elles sont souvent incurables et disposant en général un large éventail de traitement. Elles impliquent un traitement systématique et à long terme </w:t>
      </w:r>
      <w:r w:rsidR="009C099C" w:rsidRPr="002B6D13">
        <w:rPr>
          <w:rFonts w:ascii="Times New Roman" w:hAnsi="Times New Roman" w:cs="Times New Roman"/>
          <w:color w:val="002060"/>
          <w:sz w:val="24"/>
          <w:szCs w:val="24"/>
        </w:rPr>
        <w:t>(</w:t>
      </w:r>
      <w:proofErr w:type="spellStart"/>
      <w:r w:rsidR="009C099C" w:rsidRPr="002B6D13">
        <w:rPr>
          <w:rFonts w:ascii="Times New Roman" w:hAnsi="Times New Roman" w:cs="Times New Roman"/>
          <w:color w:val="002060"/>
          <w:sz w:val="24"/>
          <w:szCs w:val="24"/>
        </w:rPr>
        <w:t>Lakehal</w:t>
      </w:r>
      <w:proofErr w:type="spellEnd"/>
      <w:r w:rsidR="009C099C" w:rsidRPr="002B6D13">
        <w:rPr>
          <w:rFonts w:ascii="Times New Roman" w:hAnsi="Times New Roman" w:cs="Times New Roman"/>
          <w:color w:val="002060"/>
          <w:sz w:val="24"/>
          <w:szCs w:val="24"/>
        </w:rPr>
        <w:t>, A., 2015).</w:t>
      </w:r>
    </w:p>
    <w:p w14:paraId="295B4659" w14:textId="77777777" w:rsidR="00F86D78" w:rsidRPr="002B6D13" w:rsidRDefault="00BD75FF" w:rsidP="00BD75FF">
      <w:pPr>
        <w:spacing w:after="0" w:line="240" w:lineRule="auto"/>
        <w:rPr>
          <w:rFonts w:ascii="Times New Roman" w:eastAsia="Times New Roman" w:hAnsi="Times New Roman" w:cs="Times New Roman"/>
          <w:b/>
          <w:bCs/>
          <w:color w:val="002060"/>
          <w:sz w:val="24"/>
          <w:szCs w:val="24"/>
          <w:u w:val="single"/>
          <w:lang w:eastAsia="fr-FR"/>
        </w:rPr>
      </w:pPr>
      <w:r w:rsidRPr="002B6D13">
        <w:rPr>
          <w:rFonts w:ascii="Times New Roman" w:eastAsia="Times New Roman" w:hAnsi="Times New Roman" w:cs="Times New Roman"/>
          <w:color w:val="002060"/>
          <w:sz w:val="24"/>
          <w:szCs w:val="24"/>
          <w:lang w:eastAsia="fr-FR"/>
        </w:rPr>
        <w:tab/>
      </w:r>
      <w:r w:rsidR="00F86D78" w:rsidRPr="002B6D13">
        <w:rPr>
          <w:rFonts w:ascii="Times New Roman" w:eastAsia="Times New Roman" w:hAnsi="Times New Roman" w:cs="Times New Roman"/>
          <w:color w:val="002060"/>
          <w:sz w:val="24"/>
          <w:szCs w:val="24"/>
          <w:lang w:eastAsia="fr-FR"/>
        </w:rPr>
        <w:t xml:space="preserve">Presque toutes </w:t>
      </w:r>
      <w:r w:rsidRPr="002B6D13">
        <w:rPr>
          <w:rFonts w:ascii="Times New Roman" w:eastAsia="Times New Roman" w:hAnsi="Times New Roman" w:cs="Times New Roman"/>
          <w:color w:val="002060"/>
          <w:sz w:val="24"/>
          <w:szCs w:val="24"/>
          <w:lang w:eastAsia="fr-FR"/>
        </w:rPr>
        <w:t>c</w:t>
      </w:r>
      <w:r w:rsidR="00F86D78" w:rsidRPr="002B6D13">
        <w:rPr>
          <w:rFonts w:ascii="Times New Roman" w:eastAsia="Times New Roman" w:hAnsi="Times New Roman" w:cs="Times New Roman"/>
          <w:color w:val="002060"/>
          <w:sz w:val="24"/>
          <w:szCs w:val="24"/>
          <w:lang w:eastAsia="fr-FR"/>
        </w:rPr>
        <w:t>es maladies chroniques augmente avec l’âge, en ce sens qu’à masure que la population vieillit, voit son  espérance de vie s’allonger, ce qui augmente le nombre de personnes atteintes de maladies chroniques. Ces affections occasionnent une augmentation des limitations fonctionnelles et des activités quotidiennes ou essentielles associée à une dégradation de la qualité de vie</w:t>
      </w:r>
      <w:r w:rsidR="00F86D78" w:rsidRPr="002B6D13">
        <w:rPr>
          <w:rStyle w:val="Appelnotedebasdep"/>
          <w:rFonts w:ascii="Times New Roman" w:eastAsia="Times New Roman" w:hAnsi="Times New Roman" w:cs="Times New Roman"/>
          <w:color w:val="002060"/>
          <w:sz w:val="24"/>
          <w:szCs w:val="24"/>
          <w:lang w:eastAsia="fr-FR"/>
        </w:rPr>
        <w:footnoteReference w:id="2"/>
      </w:r>
      <w:r w:rsidR="00F86D78" w:rsidRPr="002B6D13">
        <w:rPr>
          <w:rFonts w:ascii="Times New Roman" w:eastAsia="Times New Roman" w:hAnsi="Times New Roman" w:cs="Times New Roman"/>
          <w:color w:val="002060"/>
          <w:sz w:val="24"/>
          <w:szCs w:val="24"/>
          <w:lang w:eastAsia="fr-FR"/>
        </w:rPr>
        <w:t>.</w:t>
      </w:r>
    </w:p>
    <w:p w14:paraId="2DA68320" w14:textId="77777777" w:rsidR="00833B1B" w:rsidRPr="002B6D13" w:rsidRDefault="00833B1B" w:rsidP="00833B1B">
      <w:pPr>
        <w:autoSpaceDE w:val="0"/>
        <w:autoSpaceDN w:val="0"/>
        <w:adjustRightInd w:val="0"/>
        <w:spacing w:after="0" w:line="240" w:lineRule="auto"/>
        <w:rPr>
          <w:rFonts w:ascii="Times New Roman" w:hAnsi="Times New Roman" w:cs="Times New Roman"/>
          <w:bCs/>
          <w:color w:val="002060"/>
          <w:sz w:val="24"/>
          <w:szCs w:val="24"/>
        </w:rPr>
      </w:pPr>
    </w:p>
    <w:p w14:paraId="68011E57" w14:textId="77777777" w:rsidR="00833B1B" w:rsidRPr="002B6D13" w:rsidRDefault="00833B1B" w:rsidP="00833B1B">
      <w:pPr>
        <w:autoSpaceDE w:val="0"/>
        <w:autoSpaceDN w:val="0"/>
        <w:adjustRightInd w:val="0"/>
        <w:spacing w:after="0" w:line="240" w:lineRule="auto"/>
        <w:rPr>
          <w:rFonts w:ascii="Times New Roman" w:hAnsi="Times New Roman" w:cs="Times New Roman"/>
          <w:b/>
          <w:bCs/>
          <w:color w:val="002060"/>
          <w:sz w:val="26"/>
          <w:szCs w:val="26"/>
          <w:u w:val="single"/>
        </w:rPr>
      </w:pPr>
      <w:r w:rsidRPr="002B6D13">
        <w:rPr>
          <w:rFonts w:ascii="Times New Roman" w:hAnsi="Times New Roman" w:cs="Times New Roman"/>
          <w:b/>
          <w:bCs/>
          <w:color w:val="002060"/>
          <w:sz w:val="26"/>
          <w:szCs w:val="26"/>
          <w:u w:val="single"/>
        </w:rPr>
        <w:t xml:space="preserve">Caractères épidémiologiques </w:t>
      </w:r>
    </w:p>
    <w:p w14:paraId="0DF5E6E5" w14:textId="77777777" w:rsidR="00A00B0D" w:rsidRPr="002B6D13" w:rsidRDefault="00A00B0D" w:rsidP="00A00B0D">
      <w:pPr>
        <w:spacing w:after="0" w:line="240" w:lineRule="auto"/>
        <w:rPr>
          <w:rFonts w:ascii="Times New Roman" w:eastAsia="Times New Roman" w:hAnsi="Times New Roman" w:cs="Times New Roman"/>
          <w:color w:val="002060"/>
          <w:sz w:val="24"/>
          <w:szCs w:val="24"/>
          <w:lang w:eastAsia="fr-FR"/>
        </w:rPr>
      </w:pPr>
      <w:r w:rsidRPr="002B6D13">
        <w:rPr>
          <w:rFonts w:ascii="Times New Roman" w:hAnsi="Times New Roman" w:cs="Times New Roman"/>
          <w:bCs/>
          <w:color w:val="002060"/>
          <w:sz w:val="24"/>
          <w:szCs w:val="24"/>
        </w:rPr>
        <w:tab/>
      </w:r>
      <w:r w:rsidRPr="002B6D13">
        <w:rPr>
          <w:rFonts w:ascii="Times New Roman" w:eastAsia="Times New Roman" w:hAnsi="Times New Roman" w:cs="Times New Roman"/>
          <w:color w:val="002060"/>
          <w:sz w:val="24"/>
          <w:szCs w:val="24"/>
          <w:lang w:eastAsia="fr-FR"/>
        </w:rPr>
        <w:t xml:space="preserve">Les principales maladies non transmissibles sont représentées par les Maladies cardiovasculaires (AVC, cardiopathies ischémiques,...), les Maladies respiratoires (Asthmes, BPCO,...), les Maladies métaboliques (Surpoids et obésité, Diabète de type 2, ...), les Cancers, les Pathologies mentales (dépression et schizophrénie,...), les Troubles </w:t>
      </w:r>
      <w:proofErr w:type="spellStart"/>
      <w:r w:rsidRPr="002B6D13">
        <w:rPr>
          <w:rFonts w:ascii="Times New Roman" w:eastAsia="Times New Roman" w:hAnsi="Times New Roman" w:cs="Times New Roman"/>
          <w:color w:val="002060"/>
          <w:sz w:val="24"/>
          <w:szCs w:val="24"/>
          <w:lang w:eastAsia="fr-FR"/>
        </w:rPr>
        <w:t>musculo-squelettiques</w:t>
      </w:r>
      <w:proofErr w:type="spellEnd"/>
      <w:r w:rsidRPr="002B6D13">
        <w:rPr>
          <w:rFonts w:ascii="Times New Roman" w:eastAsia="Times New Roman" w:hAnsi="Times New Roman" w:cs="Times New Roman"/>
          <w:color w:val="002060"/>
          <w:sz w:val="24"/>
          <w:szCs w:val="24"/>
          <w:lang w:eastAsia="fr-FR"/>
        </w:rPr>
        <w:t xml:space="preserve"> et rhumatismaux, les Multimorbidité,...</w:t>
      </w:r>
    </w:p>
    <w:p w14:paraId="2DA79943" w14:textId="77777777" w:rsidR="00233E78" w:rsidRPr="002B6D13" w:rsidRDefault="00A00B0D" w:rsidP="00833B1B">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bCs/>
          <w:color w:val="002060"/>
          <w:sz w:val="24"/>
          <w:szCs w:val="24"/>
        </w:rPr>
        <w:tab/>
      </w:r>
      <w:r w:rsidR="001455B7" w:rsidRPr="002B6D13">
        <w:rPr>
          <w:rFonts w:ascii="Times New Roman" w:hAnsi="Times New Roman" w:cs="Times New Roman"/>
          <w:bCs/>
          <w:color w:val="002060"/>
          <w:sz w:val="24"/>
          <w:szCs w:val="24"/>
        </w:rPr>
        <w:t xml:space="preserve">Selon une étude de l’OMS </w:t>
      </w:r>
      <w:r w:rsidR="00233E78" w:rsidRPr="002B6D13">
        <w:rPr>
          <w:rFonts w:ascii="Times New Roman" w:hAnsi="Times New Roman" w:cs="Times New Roman"/>
          <w:bCs/>
          <w:color w:val="002060"/>
          <w:sz w:val="24"/>
          <w:szCs w:val="24"/>
        </w:rPr>
        <w:t>(</w:t>
      </w:r>
      <w:r w:rsidR="001455B7" w:rsidRPr="002B6D13">
        <w:rPr>
          <w:rFonts w:ascii="Times New Roman" w:hAnsi="Times New Roman" w:cs="Times New Roman"/>
          <w:bCs/>
          <w:color w:val="002060"/>
          <w:sz w:val="24"/>
          <w:szCs w:val="24"/>
        </w:rPr>
        <w:t>2011</w:t>
      </w:r>
      <w:r w:rsidR="00233E78" w:rsidRPr="002B6D13">
        <w:rPr>
          <w:rFonts w:ascii="Times New Roman" w:hAnsi="Times New Roman" w:cs="Times New Roman"/>
          <w:bCs/>
          <w:color w:val="002060"/>
          <w:sz w:val="24"/>
          <w:szCs w:val="24"/>
        </w:rPr>
        <w:t>)</w:t>
      </w:r>
      <w:r w:rsidR="001455B7" w:rsidRPr="002B6D13">
        <w:rPr>
          <w:rFonts w:ascii="Times New Roman" w:hAnsi="Times New Roman" w:cs="Times New Roman"/>
          <w:bCs/>
          <w:color w:val="002060"/>
          <w:sz w:val="24"/>
          <w:szCs w:val="24"/>
        </w:rPr>
        <w:t>, l’Algérie</w:t>
      </w:r>
      <w:r w:rsidR="00BD75FF" w:rsidRPr="002B6D13">
        <w:rPr>
          <w:rFonts w:ascii="Times New Roman" w:hAnsi="Times New Roman" w:cs="Times New Roman"/>
          <w:bCs/>
          <w:color w:val="002060"/>
          <w:sz w:val="24"/>
          <w:szCs w:val="24"/>
        </w:rPr>
        <w:t xml:space="preserve">, </w:t>
      </w:r>
      <w:r w:rsidR="001455B7" w:rsidRPr="002B6D13">
        <w:rPr>
          <w:rFonts w:ascii="Times New Roman" w:hAnsi="Times New Roman" w:cs="Times New Roman"/>
          <w:bCs/>
          <w:color w:val="002060"/>
          <w:sz w:val="24"/>
          <w:szCs w:val="24"/>
        </w:rPr>
        <w:t xml:space="preserve"> </w:t>
      </w:r>
      <w:r w:rsidR="00BD75FF" w:rsidRPr="002B6D13">
        <w:rPr>
          <w:rFonts w:ascii="Times New Roman" w:hAnsi="Times New Roman" w:cs="Times New Roman"/>
          <w:bCs/>
          <w:color w:val="002060"/>
          <w:sz w:val="24"/>
          <w:szCs w:val="24"/>
        </w:rPr>
        <w:t xml:space="preserve">en 2008, </w:t>
      </w:r>
      <w:r w:rsidR="001455B7" w:rsidRPr="002B6D13">
        <w:rPr>
          <w:rFonts w:ascii="Times New Roman" w:hAnsi="Times New Roman" w:cs="Times New Roman"/>
          <w:bCs/>
          <w:color w:val="002060"/>
          <w:sz w:val="24"/>
          <w:szCs w:val="24"/>
        </w:rPr>
        <w:t xml:space="preserve">comptait </w:t>
      </w:r>
      <w:r w:rsidR="00BD75FF" w:rsidRPr="002B6D13">
        <w:rPr>
          <w:rFonts w:ascii="Times New Roman" w:hAnsi="Times New Roman" w:cs="Times New Roman"/>
          <w:bCs/>
          <w:color w:val="002060"/>
          <w:sz w:val="24"/>
          <w:szCs w:val="24"/>
        </w:rPr>
        <w:t xml:space="preserve">une mortalité </w:t>
      </w:r>
      <w:r w:rsidR="001455B7" w:rsidRPr="002B6D13">
        <w:rPr>
          <w:rFonts w:ascii="Times New Roman" w:hAnsi="Times New Roman" w:cs="Times New Roman"/>
          <w:bCs/>
          <w:color w:val="002060"/>
          <w:sz w:val="24"/>
          <w:szCs w:val="24"/>
        </w:rPr>
        <w:t xml:space="preserve"> liée aux MNT de 63%.  La structure par toutes causes confondues de  décès </w:t>
      </w:r>
      <w:r w:rsidR="00BD75FF" w:rsidRPr="002B6D13">
        <w:rPr>
          <w:rFonts w:ascii="Times New Roman" w:hAnsi="Times New Roman" w:cs="Times New Roman"/>
          <w:bCs/>
          <w:color w:val="002060"/>
          <w:sz w:val="24"/>
          <w:szCs w:val="24"/>
        </w:rPr>
        <w:t>était</w:t>
      </w:r>
      <w:r w:rsidR="001455B7" w:rsidRPr="002B6D13">
        <w:rPr>
          <w:rFonts w:ascii="Times New Roman" w:hAnsi="Times New Roman" w:cs="Times New Roman"/>
          <w:bCs/>
          <w:color w:val="002060"/>
          <w:sz w:val="24"/>
          <w:szCs w:val="24"/>
        </w:rPr>
        <w:t xml:space="preserve"> la suivante : Diabète 4%, affections respiratoires 7%, </w:t>
      </w:r>
      <w:r w:rsidR="00BD75FF" w:rsidRPr="002B6D13">
        <w:rPr>
          <w:rFonts w:ascii="Times New Roman" w:hAnsi="Times New Roman" w:cs="Times New Roman"/>
          <w:bCs/>
          <w:color w:val="002060"/>
          <w:sz w:val="24"/>
          <w:szCs w:val="24"/>
        </w:rPr>
        <w:t xml:space="preserve">Traumatismes 8%, </w:t>
      </w:r>
      <w:r w:rsidR="001455B7" w:rsidRPr="002B6D13">
        <w:rPr>
          <w:rFonts w:ascii="Times New Roman" w:hAnsi="Times New Roman" w:cs="Times New Roman"/>
          <w:bCs/>
          <w:color w:val="002060"/>
          <w:sz w:val="24"/>
          <w:szCs w:val="24"/>
        </w:rPr>
        <w:t xml:space="preserve">Cancers 12%, </w:t>
      </w:r>
      <w:r w:rsidR="00BD75FF" w:rsidRPr="002B6D13">
        <w:rPr>
          <w:rFonts w:ascii="Times New Roman" w:hAnsi="Times New Roman" w:cs="Times New Roman"/>
          <w:bCs/>
          <w:color w:val="002060"/>
          <w:sz w:val="24"/>
          <w:szCs w:val="24"/>
        </w:rPr>
        <w:t xml:space="preserve">MCV 28%, </w:t>
      </w:r>
      <w:r w:rsidR="001455B7" w:rsidRPr="002B6D13">
        <w:rPr>
          <w:rFonts w:ascii="Times New Roman" w:hAnsi="Times New Roman" w:cs="Times New Roman"/>
          <w:bCs/>
          <w:color w:val="002060"/>
          <w:sz w:val="24"/>
          <w:szCs w:val="24"/>
        </w:rPr>
        <w:t>affections transmissibles maternelles, périnatales et nutritionnelles 38%,  autres MTN 12%</w:t>
      </w:r>
      <w:r w:rsidR="00233E78" w:rsidRPr="002B6D13">
        <w:rPr>
          <w:rFonts w:ascii="Times New Roman" w:hAnsi="Times New Roman" w:cs="Times New Roman"/>
          <w:bCs/>
          <w:color w:val="002060"/>
          <w:sz w:val="24"/>
          <w:szCs w:val="24"/>
        </w:rPr>
        <w:t>.</w:t>
      </w:r>
      <w:r w:rsidR="00233E78" w:rsidRPr="002B6D13">
        <w:rPr>
          <w:rFonts w:ascii="Helvetica-Bold" w:hAnsi="Helvetica-Bold" w:cs="Helvetica-Bold"/>
          <w:b/>
          <w:bCs/>
          <w:color w:val="002060"/>
          <w:sz w:val="24"/>
          <w:szCs w:val="24"/>
        </w:rPr>
        <w:t xml:space="preserve"> </w:t>
      </w:r>
    </w:p>
    <w:p w14:paraId="11AF706A" w14:textId="77777777" w:rsidR="00F86D78" w:rsidRPr="002B6D13" w:rsidRDefault="00833B1B" w:rsidP="009C099C">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ab/>
        <w:t>Selon  l</w:t>
      </w:r>
      <w:r w:rsidR="00233E78" w:rsidRPr="002B6D13">
        <w:rPr>
          <w:rFonts w:ascii="Times New Roman" w:hAnsi="Times New Roman" w:cs="Times New Roman"/>
          <w:b/>
          <w:bCs/>
          <w:color w:val="002060"/>
          <w:sz w:val="24"/>
          <w:szCs w:val="24"/>
        </w:rPr>
        <w:t>’OMS</w:t>
      </w:r>
      <w:r w:rsidRPr="002B6D13">
        <w:rPr>
          <w:rFonts w:ascii="Times New Roman" w:hAnsi="Times New Roman" w:cs="Times New Roman"/>
          <w:b/>
          <w:bCs/>
          <w:color w:val="002060"/>
          <w:sz w:val="24"/>
          <w:szCs w:val="24"/>
        </w:rPr>
        <w:t>, citée par</w:t>
      </w:r>
      <w:r w:rsidRPr="002B6D13">
        <w:rPr>
          <w:rFonts w:ascii="Times New Roman" w:hAnsi="Times New Roman" w:cs="Times New Roman"/>
          <w:color w:val="002060"/>
          <w:sz w:val="24"/>
          <w:szCs w:val="24"/>
        </w:rPr>
        <w:t xml:space="preserve"> </w:t>
      </w:r>
      <w:proofErr w:type="spellStart"/>
      <w:r w:rsidRPr="002B6D13">
        <w:rPr>
          <w:rFonts w:ascii="Times New Roman" w:hAnsi="Times New Roman" w:cs="Times New Roman"/>
          <w:color w:val="002060"/>
          <w:sz w:val="24"/>
          <w:szCs w:val="24"/>
        </w:rPr>
        <w:t>Lakehal</w:t>
      </w:r>
      <w:proofErr w:type="spellEnd"/>
      <w:r w:rsidRPr="002B6D13">
        <w:rPr>
          <w:rFonts w:ascii="Times New Roman" w:hAnsi="Times New Roman" w:cs="Times New Roman"/>
          <w:color w:val="002060"/>
          <w:sz w:val="24"/>
          <w:szCs w:val="24"/>
        </w:rPr>
        <w:t xml:space="preserve"> (2015), </w:t>
      </w:r>
      <w:r w:rsidRPr="002B6D13">
        <w:rPr>
          <w:rFonts w:ascii="Times New Roman" w:hAnsi="Times New Roman" w:cs="Times New Roman"/>
          <w:b/>
          <w:bCs/>
          <w:color w:val="002060"/>
          <w:sz w:val="24"/>
          <w:szCs w:val="24"/>
        </w:rPr>
        <w:t xml:space="preserve"> au </w:t>
      </w:r>
      <w:r w:rsidR="00233E78" w:rsidRPr="002B6D13">
        <w:rPr>
          <w:rFonts w:ascii="Times New Roman" w:hAnsi="Times New Roman" w:cs="Times New Roman"/>
          <w:b/>
          <w:bCs/>
          <w:color w:val="002060"/>
          <w:sz w:val="24"/>
          <w:szCs w:val="24"/>
        </w:rPr>
        <w:t xml:space="preserve"> niveau mondial, l</w:t>
      </w:r>
      <w:r w:rsidR="00F86D78" w:rsidRPr="002B6D13">
        <w:rPr>
          <w:rFonts w:ascii="Times New Roman" w:hAnsi="Times New Roman" w:cs="Times New Roman"/>
          <w:color w:val="002060"/>
          <w:sz w:val="24"/>
          <w:szCs w:val="24"/>
        </w:rPr>
        <w:t xml:space="preserve">es MNT </w:t>
      </w:r>
      <w:r w:rsidR="00233E78" w:rsidRPr="002B6D13">
        <w:rPr>
          <w:rFonts w:ascii="Times New Roman" w:hAnsi="Times New Roman" w:cs="Times New Roman"/>
          <w:color w:val="002060"/>
          <w:sz w:val="24"/>
          <w:szCs w:val="24"/>
        </w:rPr>
        <w:t>étaient</w:t>
      </w:r>
      <w:r w:rsidR="00F86D78" w:rsidRPr="002B6D13">
        <w:rPr>
          <w:rFonts w:ascii="Times New Roman" w:hAnsi="Times New Roman" w:cs="Times New Roman"/>
          <w:color w:val="002060"/>
          <w:sz w:val="24"/>
          <w:szCs w:val="24"/>
        </w:rPr>
        <w:t xml:space="preserve"> les principales causes de décès </w:t>
      </w:r>
      <w:r w:rsidR="00233E78" w:rsidRPr="002B6D13">
        <w:rPr>
          <w:rFonts w:ascii="Times New Roman" w:hAnsi="Times New Roman" w:cs="Times New Roman"/>
          <w:color w:val="002060"/>
          <w:sz w:val="24"/>
          <w:szCs w:val="24"/>
        </w:rPr>
        <w:t xml:space="preserve">avec plus de 36 millions de décès/an et évoluent de façon constante. </w:t>
      </w:r>
      <w:r w:rsidR="00F86D78" w:rsidRPr="002B6D13">
        <w:rPr>
          <w:rFonts w:ascii="Times New Roman" w:hAnsi="Times New Roman" w:cs="Times New Roman"/>
          <w:color w:val="002060"/>
          <w:sz w:val="24"/>
          <w:szCs w:val="24"/>
        </w:rPr>
        <w:t xml:space="preserve">Près de 80% des décès dus aux MNT, </w:t>
      </w:r>
      <w:r w:rsidR="00233E78" w:rsidRPr="002B6D13">
        <w:rPr>
          <w:rFonts w:ascii="Times New Roman" w:hAnsi="Times New Roman" w:cs="Times New Roman"/>
          <w:color w:val="002060"/>
          <w:sz w:val="24"/>
          <w:szCs w:val="24"/>
        </w:rPr>
        <w:t>survenaient dans les</w:t>
      </w:r>
      <w:r w:rsidR="00F86D78" w:rsidRPr="002B6D13">
        <w:rPr>
          <w:rFonts w:ascii="Times New Roman" w:hAnsi="Times New Roman" w:cs="Times New Roman"/>
          <w:color w:val="002060"/>
          <w:sz w:val="24"/>
          <w:szCs w:val="24"/>
        </w:rPr>
        <w:t xml:space="preserve"> pays à revenu faible ou intermédiaire.</w:t>
      </w:r>
      <w:r w:rsidR="00233E78" w:rsidRPr="002B6D13">
        <w:rPr>
          <w:rFonts w:ascii="Times New Roman" w:hAnsi="Times New Roman" w:cs="Times New Roman"/>
          <w:color w:val="002060"/>
          <w:sz w:val="24"/>
          <w:szCs w:val="24"/>
        </w:rPr>
        <w:t xml:space="preserve"> </w:t>
      </w:r>
      <w:r w:rsidR="00F86D78" w:rsidRPr="002B6D13">
        <w:rPr>
          <w:rFonts w:ascii="Times New Roman" w:hAnsi="Times New Roman" w:cs="Times New Roman"/>
          <w:color w:val="002060"/>
          <w:sz w:val="24"/>
          <w:szCs w:val="24"/>
        </w:rPr>
        <w:t xml:space="preserve">Les maladies cardiovasculaires </w:t>
      </w:r>
      <w:r w:rsidR="00233E78" w:rsidRPr="002B6D13">
        <w:rPr>
          <w:rFonts w:ascii="Times New Roman" w:hAnsi="Times New Roman" w:cs="Times New Roman"/>
          <w:color w:val="002060"/>
          <w:sz w:val="24"/>
          <w:szCs w:val="24"/>
        </w:rPr>
        <w:t>étaient</w:t>
      </w:r>
      <w:r w:rsidR="00F86D78" w:rsidRPr="002B6D13">
        <w:rPr>
          <w:rFonts w:ascii="Times New Roman" w:hAnsi="Times New Roman" w:cs="Times New Roman"/>
          <w:color w:val="002060"/>
          <w:sz w:val="24"/>
          <w:szCs w:val="24"/>
        </w:rPr>
        <w:t xml:space="preserve"> responsables du plus grand nombre de décès dus aux</w:t>
      </w:r>
      <w:r w:rsidR="00233E78" w:rsidRPr="002B6D13">
        <w:rPr>
          <w:rFonts w:ascii="Times New Roman" w:hAnsi="Times New Roman" w:cs="Times New Roman"/>
          <w:color w:val="002060"/>
          <w:sz w:val="24"/>
          <w:szCs w:val="24"/>
        </w:rPr>
        <w:t xml:space="preserve"> </w:t>
      </w:r>
      <w:r w:rsidR="00F86D78" w:rsidRPr="002B6D13">
        <w:rPr>
          <w:rFonts w:ascii="Times New Roman" w:hAnsi="Times New Roman" w:cs="Times New Roman"/>
          <w:color w:val="002060"/>
          <w:sz w:val="24"/>
          <w:szCs w:val="24"/>
        </w:rPr>
        <w:t>MNT, 17.3 millions / an, suivies des cancers (7,6 millions), des maladies respiratoires</w:t>
      </w:r>
      <w:r w:rsidR="00233E78" w:rsidRPr="002B6D13">
        <w:rPr>
          <w:rFonts w:ascii="Times New Roman" w:hAnsi="Times New Roman" w:cs="Times New Roman"/>
          <w:color w:val="002060"/>
          <w:sz w:val="24"/>
          <w:szCs w:val="24"/>
        </w:rPr>
        <w:t xml:space="preserve"> </w:t>
      </w:r>
      <w:r w:rsidR="00F86D78" w:rsidRPr="002B6D13">
        <w:rPr>
          <w:rFonts w:ascii="Times New Roman" w:hAnsi="Times New Roman" w:cs="Times New Roman"/>
          <w:color w:val="002060"/>
          <w:sz w:val="24"/>
          <w:szCs w:val="24"/>
        </w:rPr>
        <w:t>(4,2 millions) et du diabète (1,3 million).</w:t>
      </w:r>
      <w:r w:rsidR="00233E78" w:rsidRPr="002B6D13">
        <w:rPr>
          <w:rFonts w:ascii="Times New Roman" w:hAnsi="Times New Roman" w:cs="Times New Roman"/>
          <w:color w:val="002060"/>
          <w:sz w:val="24"/>
          <w:szCs w:val="24"/>
        </w:rPr>
        <w:t xml:space="preserve"> </w:t>
      </w:r>
    </w:p>
    <w:p w14:paraId="12785A84" w14:textId="77777777" w:rsidR="00A00B0D" w:rsidRPr="002B6D13" w:rsidRDefault="00A00B0D" w:rsidP="00137A8B">
      <w:pPr>
        <w:pStyle w:val="Default"/>
        <w:rPr>
          <w:rFonts w:asciiTheme="majorBidi" w:hAnsiTheme="majorBidi" w:cstheme="majorBidi"/>
          <w:b/>
          <w:bCs/>
          <w:color w:val="002060"/>
          <w:u w:val="single"/>
        </w:rPr>
      </w:pPr>
    </w:p>
    <w:p w14:paraId="2E3542C9" w14:textId="77777777" w:rsidR="000A2B50" w:rsidRPr="002B6D13" w:rsidRDefault="00E57FA5" w:rsidP="00D47DBF">
      <w:pPr>
        <w:autoSpaceDE w:val="0"/>
        <w:autoSpaceDN w:val="0"/>
        <w:adjustRightInd w:val="0"/>
        <w:spacing w:after="0" w:line="240" w:lineRule="auto"/>
        <w:rPr>
          <w:rFonts w:ascii="Times New Roman" w:hAnsi="Times New Roman" w:cs="Times New Roman"/>
          <w:b/>
          <w:bCs/>
          <w:color w:val="002060"/>
          <w:sz w:val="26"/>
          <w:szCs w:val="26"/>
          <w:u w:val="single"/>
        </w:rPr>
      </w:pPr>
      <w:r w:rsidRPr="002B6D13">
        <w:rPr>
          <w:rFonts w:ascii="Times New Roman" w:hAnsi="Times New Roman" w:cs="Times New Roman"/>
          <w:b/>
          <w:bCs/>
          <w:color w:val="002060"/>
          <w:sz w:val="26"/>
          <w:szCs w:val="26"/>
          <w:u w:val="single"/>
        </w:rPr>
        <w:t xml:space="preserve">Les </w:t>
      </w:r>
      <w:r w:rsidR="000A2B50" w:rsidRPr="002B6D13">
        <w:rPr>
          <w:rFonts w:ascii="Times New Roman" w:hAnsi="Times New Roman" w:cs="Times New Roman"/>
          <w:b/>
          <w:bCs/>
          <w:color w:val="002060"/>
          <w:sz w:val="26"/>
          <w:szCs w:val="26"/>
          <w:u w:val="single"/>
        </w:rPr>
        <w:t xml:space="preserve"> </w:t>
      </w:r>
      <w:r w:rsidR="00D47DBF" w:rsidRPr="002B6D13">
        <w:rPr>
          <w:rFonts w:ascii="Times New Roman" w:hAnsi="Times New Roman" w:cs="Times New Roman"/>
          <w:b/>
          <w:bCs/>
          <w:color w:val="002060"/>
          <w:sz w:val="26"/>
          <w:szCs w:val="26"/>
          <w:u w:val="single"/>
        </w:rPr>
        <w:t>F</w:t>
      </w:r>
      <w:r w:rsidRPr="002B6D13">
        <w:rPr>
          <w:rFonts w:ascii="Times New Roman" w:hAnsi="Times New Roman" w:cs="Times New Roman"/>
          <w:b/>
          <w:bCs/>
          <w:color w:val="002060"/>
          <w:sz w:val="26"/>
          <w:szCs w:val="26"/>
          <w:u w:val="single"/>
        </w:rPr>
        <w:t xml:space="preserve">acteurs de </w:t>
      </w:r>
      <w:r w:rsidR="00D47DBF" w:rsidRPr="002B6D13">
        <w:rPr>
          <w:rFonts w:ascii="Times New Roman" w:hAnsi="Times New Roman" w:cs="Times New Roman"/>
          <w:b/>
          <w:bCs/>
          <w:color w:val="002060"/>
          <w:sz w:val="26"/>
          <w:szCs w:val="26"/>
          <w:u w:val="single"/>
        </w:rPr>
        <w:t>R</w:t>
      </w:r>
      <w:r w:rsidRPr="002B6D13">
        <w:rPr>
          <w:rFonts w:ascii="Times New Roman" w:hAnsi="Times New Roman" w:cs="Times New Roman"/>
          <w:b/>
          <w:bCs/>
          <w:color w:val="002060"/>
          <w:sz w:val="26"/>
          <w:szCs w:val="26"/>
          <w:u w:val="single"/>
        </w:rPr>
        <w:t xml:space="preserve">isque </w:t>
      </w:r>
    </w:p>
    <w:p w14:paraId="4C4FE1C6" w14:textId="77777777" w:rsidR="000A2B50" w:rsidRPr="002B6D13" w:rsidRDefault="00D47DBF" w:rsidP="009C099C">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ab/>
      </w:r>
      <w:r w:rsidR="000A2B50" w:rsidRPr="002B6D13">
        <w:rPr>
          <w:rFonts w:ascii="Times New Roman" w:hAnsi="Times New Roman" w:cs="Times New Roman"/>
          <w:color w:val="002060"/>
          <w:sz w:val="24"/>
          <w:szCs w:val="24"/>
        </w:rPr>
        <w:t xml:space="preserve">Un facteur de risque </w:t>
      </w:r>
      <w:r w:rsidR="00E57FA5" w:rsidRPr="002B6D13">
        <w:rPr>
          <w:rFonts w:ascii="Times New Roman" w:hAnsi="Times New Roman" w:cs="Times New Roman"/>
          <w:color w:val="002060"/>
          <w:sz w:val="24"/>
          <w:szCs w:val="24"/>
        </w:rPr>
        <w:t xml:space="preserve">se définit comme un </w:t>
      </w:r>
      <w:r w:rsidR="000A2B50" w:rsidRPr="002B6D13">
        <w:rPr>
          <w:rFonts w:ascii="Times New Roman" w:hAnsi="Times New Roman" w:cs="Times New Roman"/>
          <w:color w:val="002060"/>
          <w:sz w:val="24"/>
          <w:szCs w:val="24"/>
        </w:rPr>
        <w:t>état physiologique (âge, sexe, hérédité)</w:t>
      </w:r>
      <w:r w:rsidR="00E57FA5" w:rsidRPr="002B6D13">
        <w:rPr>
          <w:rFonts w:ascii="Times New Roman" w:hAnsi="Times New Roman" w:cs="Times New Roman"/>
          <w:color w:val="002060"/>
          <w:sz w:val="24"/>
          <w:szCs w:val="24"/>
        </w:rPr>
        <w:t>, u</w:t>
      </w:r>
      <w:r w:rsidR="000A2B50" w:rsidRPr="002B6D13">
        <w:rPr>
          <w:rFonts w:ascii="Times New Roman" w:hAnsi="Times New Roman" w:cs="Times New Roman"/>
          <w:color w:val="002060"/>
          <w:sz w:val="24"/>
          <w:szCs w:val="24"/>
        </w:rPr>
        <w:t>n état pathologique (Hypertension, hypercholestérolémie)</w:t>
      </w:r>
      <w:r w:rsidR="00E57FA5" w:rsidRPr="002B6D13">
        <w:rPr>
          <w:rFonts w:ascii="Times New Roman" w:hAnsi="Times New Roman" w:cs="Times New Roman"/>
          <w:color w:val="002060"/>
          <w:sz w:val="24"/>
          <w:szCs w:val="24"/>
        </w:rPr>
        <w:t>, u</w:t>
      </w:r>
      <w:r w:rsidR="000A2B50" w:rsidRPr="002B6D13">
        <w:rPr>
          <w:rFonts w:ascii="Times New Roman" w:hAnsi="Times New Roman" w:cs="Times New Roman"/>
          <w:color w:val="002060"/>
          <w:sz w:val="24"/>
          <w:szCs w:val="24"/>
        </w:rPr>
        <w:t>ne habitude de vie (tabac, alimentation)</w:t>
      </w:r>
      <w:r w:rsidR="00E57FA5" w:rsidRPr="002B6D13">
        <w:rPr>
          <w:rFonts w:ascii="Times New Roman" w:hAnsi="Times New Roman" w:cs="Times New Roman"/>
          <w:color w:val="002060"/>
          <w:sz w:val="24"/>
          <w:szCs w:val="24"/>
        </w:rPr>
        <w:t>,...q</w:t>
      </w:r>
      <w:r w:rsidR="000A2B50" w:rsidRPr="002B6D13">
        <w:rPr>
          <w:rFonts w:ascii="Times New Roman" w:hAnsi="Times New Roman" w:cs="Times New Roman"/>
          <w:color w:val="002060"/>
          <w:sz w:val="24"/>
          <w:szCs w:val="24"/>
        </w:rPr>
        <w:t>ui s’associ</w:t>
      </w:r>
      <w:r w:rsidR="00E57FA5" w:rsidRPr="002B6D13">
        <w:rPr>
          <w:rFonts w:ascii="Times New Roman" w:hAnsi="Times New Roman" w:cs="Times New Roman"/>
          <w:color w:val="002060"/>
          <w:sz w:val="24"/>
          <w:szCs w:val="24"/>
        </w:rPr>
        <w:t>és</w:t>
      </w:r>
      <w:r w:rsidR="000A2B50" w:rsidRPr="002B6D13">
        <w:rPr>
          <w:rFonts w:ascii="Times New Roman" w:hAnsi="Times New Roman" w:cs="Times New Roman"/>
          <w:color w:val="002060"/>
          <w:sz w:val="24"/>
          <w:szCs w:val="24"/>
        </w:rPr>
        <w:t xml:space="preserve"> </w:t>
      </w:r>
      <w:r w:rsidR="00E57FA5" w:rsidRPr="002B6D13">
        <w:rPr>
          <w:rFonts w:ascii="Times New Roman" w:hAnsi="Times New Roman" w:cs="Times New Roman"/>
          <w:color w:val="002060"/>
          <w:sz w:val="24"/>
          <w:szCs w:val="24"/>
        </w:rPr>
        <w:t>entrainent une augmentation de l’</w:t>
      </w:r>
      <w:r w:rsidR="000A2B50" w:rsidRPr="002B6D13">
        <w:rPr>
          <w:rFonts w:ascii="Times New Roman" w:hAnsi="Times New Roman" w:cs="Times New Roman"/>
          <w:color w:val="002060"/>
          <w:sz w:val="24"/>
          <w:szCs w:val="24"/>
        </w:rPr>
        <w:t>incidence de la maladie.</w:t>
      </w:r>
      <w:r w:rsidR="00E57FA5" w:rsidRPr="002B6D13">
        <w:rPr>
          <w:rFonts w:ascii="Times New Roman" w:hAnsi="Times New Roman" w:cs="Times New Roman"/>
          <w:color w:val="002060"/>
          <w:sz w:val="24"/>
          <w:szCs w:val="24"/>
        </w:rPr>
        <w:t xml:space="preserve"> L’implication de ces facteurs de risques dans la production des maladies non transmissible est largement prouvée par de nombreuses études </w:t>
      </w:r>
      <w:r w:rsidR="000A2B50" w:rsidRPr="002B6D13">
        <w:rPr>
          <w:rFonts w:ascii="Times New Roman" w:hAnsi="Times New Roman" w:cs="Times New Roman"/>
          <w:color w:val="002060"/>
          <w:sz w:val="24"/>
          <w:szCs w:val="24"/>
        </w:rPr>
        <w:t>épidémiologiques étiologiques</w:t>
      </w:r>
      <w:r w:rsidR="009C099C" w:rsidRPr="002B6D13">
        <w:rPr>
          <w:rFonts w:ascii="Times New Roman" w:hAnsi="Times New Roman" w:cs="Times New Roman"/>
          <w:color w:val="002060"/>
          <w:sz w:val="24"/>
          <w:szCs w:val="24"/>
        </w:rPr>
        <w:t xml:space="preserve"> (</w:t>
      </w:r>
      <w:proofErr w:type="spellStart"/>
      <w:r w:rsidR="009C099C" w:rsidRPr="002B6D13">
        <w:rPr>
          <w:rFonts w:ascii="Times New Roman" w:hAnsi="Times New Roman" w:cs="Times New Roman"/>
          <w:color w:val="002060"/>
          <w:sz w:val="24"/>
          <w:szCs w:val="24"/>
        </w:rPr>
        <w:t>Lakehal</w:t>
      </w:r>
      <w:proofErr w:type="spellEnd"/>
      <w:r w:rsidR="009C099C" w:rsidRPr="002B6D13">
        <w:rPr>
          <w:rFonts w:ascii="Times New Roman" w:hAnsi="Times New Roman" w:cs="Times New Roman"/>
          <w:color w:val="002060"/>
          <w:sz w:val="24"/>
          <w:szCs w:val="24"/>
        </w:rPr>
        <w:t>, A., 2015).</w:t>
      </w:r>
    </w:p>
    <w:p w14:paraId="2F955115" w14:textId="77777777" w:rsidR="001B6F39" w:rsidRPr="002B6D13" w:rsidRDefault="00D47DBF" w:rsidP="001B6F39">
      <w:pPr>
        <w:pStyle w:val="Default"/>
        <w:rPr>
          <w:rFonts w:asciiTheme="majorBidi" w:hAnsiTheme="majorBidi" w:cstheme="majorBidi"/>
          <w:color w:val="002060"/>
        </w:rPr>
      </w:pPr>
      <w:r w:rsidRPr="002B6D13">
        <w:rPr>
          <w:rFonts w:asciiTheme="majorBidi" w:hAnsiTheme="majorBidi" w:cstheme="majorBidi"/>
          <w:color w:val="002060"/>
        </w:rPr>
        <w:tab/>
      </w:r>
      <w:r w:rsidR="001B6F39" w:rsidRPr="002B6D13">
        <w:rPr>
          <w:rFonts w:asciiTheme="majorBidi" w:hAnsiTheme="majorBidi" w:cstheme="majorBidi"/>
          <w:color w:val="002060"/>
        </w:rPr>
        <w:t>Les facteurs de risques peuvent être de niveau individuel ou de niveau collectif, ils sont aussi  non modifiables ou alors modifiables, soit à un niveau individuel ou à un niveau collectif.</w:t>
      </w:r>
    </w:p>
    <w:p w14:paraId="0E54588A" w14:textId="77777777" w:rsidR="009C099C" w:rsidRPr="002B6D13" w:rsidRDefault="009C099C" w:rsidP="001B6F39">
      <w:pPr>
        <w:pStyle w:val="Default"/>
        <w:rPr>
          <w:rFonts w:asciiTheme="majorBidi" w:hAnsiTheme="majorBidi" w:cstheme="majorBidi"/>
          <w:b/>
          <w:bCs/>
          <w:color w:val="002060"/>
        </w:rPr>
      </w:pPr>
    </w:p>
    <w:p w14:paraId="54D56BAA" w14:textId="77777777" w:rsidR="001B6F39" w:rsidRPr="002B6D13" w:rsidRDefault="001B6F39" w:rsidP="001B6F39">
      <w:pPr>
        <w:pStyle w:val="Default"/>
        <w:rPr>
          <w:rFonts w:asciiTheme="majorBidi" w:hAnsiTheme="majorBidi" w:cstheme="majorBidi"/>
          <w:b/>
          <w:bCs/>
          <w:color w:val="002060"/>
        </w:rPr>
      </w:pPr>
      <w:r w:rsidRPr="002B6D13">
        <w:rPr>
          <w:rFonts w:asciiTheme="majorBidi" w:hAnsiTheme="majorBidi" w:cstheme="majorBidi"/>
          <w:b/>
          <w:bCs/>
          <w:color w:val="002060"/>
        </w:rPr>
        <w:lastRenderedPageBreak/>
        <w:t xml:space="preserve">Les FR individuels </w:t>
      </w:r>
    </w:p>
    <w:p w14:paraId="1A90482E" w14:textId="77777777" w:rsidR="001B6F39" w:rsidRPr="002B6D13" w:rsidRDefault="001B6F39" w:rsidP="001B6F39">
      <w:pPr>
        <w:pStyle w:val="Default"/>
        <w:spacing w:after="58"/>
        <w:rPr>
          <w:rFonts w:asciiTheme="majorBidi" w:hAnsiTheme="majorBidi" w:cstheme="majorBidi"/>
          <w:color w:val="002060"/>
        </w:rPr>
      </w:pPr>
      <w:r w:rsidRPr="002B6D13">
        <w:rPr>
          <w:rFonts w:asciiTheme="majorBidi" w:hAnsiTheme="majorBidi" w:cstheme="majorBidi"/>
          <w:color w:val="002060"/>
        </w:rPr>
        <w:t>Liés aux facteurs de risque de base : âge, sexe, niveau d'éducation et constitution génétique;</w:t>
      </w:r>
    </w:p>
    <w:p w14:paraId="2C2DC402" w14:textId="77777777" w:rsidR="001B6F39" w:rsidRPr="002B6D13" w:rsidRDefault="001B6F39" w:rsidP="001B6F39">
      <w:pPr>
        <w:pStyle w:val="Default"/>
        <w:spacing w:after="58"/>
        <w:rPr>
          <w:rFonts w:asciiTheme="majorBidi" w:hAnsiTheme="majorBidi" w:cstheme="majorBidi"/>
          <w:color w:val="002060"/>
        </w:rPr>
      </w:pPr>
      <w:r w:rsidRPr="002B6D13">
        <w:rPr>
          <w:rFonts w:asciiTheme="majorBidi" w:hAnsiTheme="majorBidi" w:cstheme="majorBidi"/>
          <w:color w:val="002060"/>
        </w:rPr>
        <w:t>Liés aux facteurs de risque comportementaux : tabagisme, alimentation malsaine et inactivité physique</w:t>
      </w:r>
    </w:p>
    <w:p w14:paraId="72C55C83" w14:textId="77777777" w:rsidR="001B6F39" w:rsidRPr="002B6D13" w:rsidRDefault="001B6F39" w:rsidP="001B6F39">
      <w:pPr>
        <w:pStyle w:val="Default"/>
        <w:rPr>
          <w:rFonts w:asciiTheme="majorBidi" w:hAnsiTheme="majorBidi" w:cstheme="majorBidi"/>
          <w:color w:val="002060"/>
        </w:rPr>
      </w:pPr>
      <w:r w:rsidRPr="002B6D13">
        <w:rPr>
          <w:rFonts w:asciiTheme="majorBidi" w:hAnsiTheme="majorBidi" w:cstheme="majorBidi"/>
          <w:color w:val="002060"/>
        </w:rPr>
        <w:t xml:space="preserve">Liés aux facteurs de risque intermédiaires : taux élevé de lipides dans le sang, diabète, tension artérielle élevée et surpoids/obésité. </w:t>
      </w:r>
    </w:p>
    <w:p w14:paraId="187AFAFD" w14:textId="77777777" w:rsidR="001B6F39" w:rsidRPr="002B6D13" w:rsidRDefault="001B6F39" w:rsidP="001B6F39">
      <w:pPr>
        <w:pStyle w:val="Default"/>
        <w:rPr>
          <w:rFonts w:asciiTheme="majorBidi" w:hAnsiTheme="majorBidi" w:cstheme="majorBidi"/>
          <w:b/>
          <w:bCs/>
          <w:color w:val="002060"/>
        </w:rPr>
      </w:pPr>
      <w:r w:rsidRPr="002B6D13">
        <w:rPr>
          <w:rFonts w:asciiTheme="majorBidi" w:hAnsiTheme="majorBidi" w:cstheme="majorBidi"/>
          <w:b/>
          <w:bCs/>
          <w:color w:val="002060"/>
        </w:rPr>
        <w:t>Les FR collectifs</w:t>
      </w:r>
    </w:p>
    <w:p w14:paraId="40FB76E1" w14:textId="77777777" w:rsidR="001B6F39" w:rsidRPr="002B6D13" w:rsidRDefault="001B6F39" w:rsidP="001B6F39">
      <w:pPr>
        <w:pStyle w:val="Default"/>
        <w:spacing w:after="58"/>
        <w:rPr>
          <w:rFonts w:asciiTheme="majorBidi" w:hAnsiTheme="majorBidi" w:cstheme="majorBidi"/>
          <w:color w:val="002060"/>
        </w:rPr>
      </w:pPr>
      <w:r w:rsidRPr="002B6D13">
        <w:rPr>
          <w:rFonts w:asciiTheme="majorBidi" w:hAnsiTheme="majorBidi" w:cstheme="majorBidi"/>
          <w:color w:val="002060"/>
        </w:rPr>
        <w:t>Liés au contexte socioéconomique : pauvreté, emploi et composition de la famille;</w:t>
      </w:r>
    </w:p>
    <w:p w14:paraId="0A0C6DB5" w14:textId="77777777" w:rsidR="001B6F39" w:rsidRPr="002B6D13" w:rsidRDefault="001B6F39" w:rsidP="001B6F39">
      <w:pPr>
        <w:pStyle w:val="Default"/>
        <w:spacing w:after="58"/>
        <w:rPr>
          <w:rFonts w:asciiTheme="majorBidi" w:hAnsiTheme="majorBidi" w:cstheme="majorBidi"/>
          <w:color w:val="002060"/>
        </w:rPr>
      </w:pPr>
      <w:r w:rsidRPr="002B6D13">
        <w:rPr>
          <w:rFonts w:asciiTheme="majorBidi" w:hAnsiTheme="majorBidi" w:cstheme="majorBidi"/>
          <w:color w:val="002060"/>
        </w:rPr>
        <w:t>Liés à l’environnement : climat ou pollution atmosphérique;</w:t>
      </w:r>
    </w:p>
    <w:p w14:paraId="19D975AC" w14:textId="77777777" w:rsidR="001B6F39" w:rsidRPr="002B6D13" w:rsidRDefault="001B6F39" w:rsidP="001B6F39">
      <w:pPr>
        <w:pStyle w:val="Default"/>
        <w:spacing w:after="58"/>
        <w:rPr>
          <w:rFonts w:asciiTheme="majorBidi" w:hAnsiTheme="majorBidi" w:cstheme="majorBidi"/>
          <w:color w:val="002060"/>
        </w:rPr>
      </w:pPr>
      <w:r w:rsidRPr="002B6D13">
        <w:rPr>
          <w:rFonts w:asciiTheme="majorBidi" w:hAnsiTheme="majorBidi" w:cstheme="majorBidi"/>
          <w:color w:val="002060"/>
        </w:rPr>
        <w:t>Liés aux aspects culturels : pratiques, normes et valeurs</w:t>
      </w:r>
    </w:p>
    <w:p w14:paraId="468414CF" w14:textId="77777777" w:rsidR="001B6F39" w:rsidRPr="002B6D13" w:rsidRDefault="001B6F39" w:rsidP="001B6F39">
      <w:pPr>
        <w:spacing w:after="0" w:line="240" w:lineRule="auto"/>
        <w:rPr>
          <w:rFonts w:ascii="Times New Roman" w:hAnsi="Times New Roman" w:cs="Times New Roman"/>
          <w:b/>
          <w:bCs/>
          <w:color w:val="002060"/>
          <w:sz w:val="24"/>
          <w:szCs w:val="24"/>
        </w:rPr>
      </w:pPr>
      <w:r w:rsidRPr="002B6D13">
        <w:rPr>
          <w:rFonts w:asciiTheme="majorBidi" w:hAnsiTheme="majorBidi" w:cstheme="majorBidi"/>
          <w:color w:val="002060"/>
          <w:sz w:val="24"/>
          <w:szCs w:val="24"/>
        </w:rPr>
        <w:t>Liés à l’urbanisation : qui a des effets sur le logement, l'accès aux produits et aux services</w:t>
      </w:r>
      <w:r w:rsidRPr="002B6D13">
        <w:rPr>
          <w:rStyle w:val="Appelnotedebasdep"/>
          <w:rFonts w:asciiTheme="majorBidi" w:hAnsiTheme="majorBidi" w:cstheme="majorBidi"/>
          <w:color w:val="002060"/>
          <w:sz w:val="24"/>
          <w:szCs w:val="24"/>
        </w:rPr>
        <w:footnoteReference w:id="3"/>
      </w:r>
      <w:r w:rsidRPr="002B6D13">
        <w:rPr>
          <w:rFonts w:asciiTheme="majorBidi" w:hAnsiTheme="majorBidi" w:cstheme="majorBidi"/>
          <w:color w:val="002060"/>
          <w:sz w:val="24"/>
          <w:szCs w:val="24"/>
        </w:rPr>
        <w:t xml:space="preserve">. </w:t>
      </w:r>
    </w:p>
    <w:p w14:paraId="541F346C" w14:textId="77777777" w:rsidR="00A9784C" w:rsidRPr="002B6D13" w:rsidRDefault="00A9784C" w:rsidP="00A9784C">
      <w:pPr>
        <w:autoSpaceDE w:val="0"/>
        <w:autoSpaceDN w:val="0"/>
        <w:adjustRightInd w:val="0"/>
        <w:spacing w:after="0" w:line="240" w:lineRule="auto"/>
        <w:rPr>
          <w:rFonts w:ascii="Times New Roman" w:hAnsi="Times New Roman" w:cs="Times New Roman"/>
          <w:b/>
          <w:bCs/>
          <w:color w:val="002060"/>
          <w:sz w:val="24"/>
          <w:szCs w:val="24"/>
        </w:rPr>
      </w:pPr>
    </w:p>
    <w:p w14:paraId="4C2AEA4D" w14:textId="77777777" w:rsidR="001455B7" w:rsidRPr="002B6D13" w:rsidRDefault="005756E8" w:rsidP="001455B7">
      <w:pPr>
        <w:spacing w:after="0" w:line="240" w:lineRule="auto"/>
        <w:rPr>
          <w:rFonts w:ascii="Times New Roman" w:hAnsi="Times New Roman" w:cs="Times New Roman"/>
          <w:b/>
          <w:bCs/>
          <w:color w:val="002060"/>
          <w:sz w:val="26"/>
          <w:szCs w:val="26"/>
          <w:u w:val="single"/>
        </w:rPr>
      </w:pPr>
      <w:r w:rsidRPr="002B6D13">
        <w:rPr>
          <w:rFonts w:ascii="Times New Roman" w:hAnsi="Times New Roman" w:cs="Times New Roman"/>
          <w:b/>
          <w:bCs/>
          <w:color w:val="002060"/>
          <w:sz w:val="26"/>
          <w:szCs w:val="26"/>
          <w:u w:val="single"/>
        </w:rPr>
        <w:t xml:space="preserve">La </w:t>
      </w:r>
      <w:r w:rsidR="00E57FA5" w:rsidRPr="002B6D13">
        <w:rPr>
          <w:rFonts w:ascii="Times New Roman" w:hAnsi="Times New Roman" w:cs="Times New Roman"/>
          <w:b/>
          <w:bCs/>
          <w:color w:val="002060"/>
          <w:sz w:val="26"/>
          <w:szCs w:val="26"/>
          <w:u w:val="single"/>
        </w:rPr>
        <w:t>Transition</w:t>
      </w:r>
      <w:r w:rsidR="001455B7" w:rsidRPr="002B6D13">
        <w:rPr>
          <w:rFonts w:ascii="Times New Roman" w:hAnsi="Times New Roman" w:cs="Times New Roman"/>
          <w:b/>
          <w:bCs/>
          <w:color w:val="002060"/>
          <w:sz w:val="26"/>
          <w:szCs w:val="26"/>
          <w:u w:val="single"/>
        </w:rPr>
        <w:t xml:space="preserve"> épidémiologique</w:t>
      </w:r>
    </w:p>
    <w:p w14:paraId="256B685C" w14:textId="77777777" w:rsidR="00D47DBF" w:rsidRPr="002B6D13" w:rsidRDefault="003E255E" w:rsidP="00D47DBF">
      <w:p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Marquée par l’émergence des maladies chroniques qui touchent près de 60% de la population selon le ministère de la santé, de la population et de la réforme hospitalière (MSPRH)</w:t>
      </w:r>
      <w:r w:rsidR="00D47DBF" w:rsidRPr="002B6D13">
        <w:rPr>
          <w:rFonts w:ascii="Times New Roman" w:hAnsi="Times New Roman" w:cs="Times New Roman"/>
          <w:color w:val="002060"/>
          <w:sz w:val="24"/>
          <w:szCs w:val="24"/>
        </w:rPr>
        <w:t xml:space="preserve"> au détriment des maladies transmissibles.</w:t>
      </w:r>
    </w:p>
    <w:p w14:paraId="248F69D7" w14:textId="77777777" w:rsidR="003E255E" w:rsidRPr="002B6D13" w:rsidRDefault="002B6D13" w:rsidP="00D47DBF">
      <w:pPr>
        <w:spacing w:after="0" w:line="240" w:lineRule="auto"/>
        <w:jc w:val="both"/>
        <w:rPr>
          <w:rFonts w:ascii="Times New Roman" w:hAnsi="Times New Roman" w:cs="Times New Roman"/>
          <w:color w:val="002060"/>
          <w:sz w:val="24"/>
          <w:szCs w:val="24"/>
        </w:rPr>
      </w:pPr>
      <w:r>
        <w:rPr>
          <w:rFonts w:ascii="Times New Roman" w:hAnsi="Times New Roman" w:cs="Times New Roman"/>
          <w:b/>
          <w:bCs/>
          <w:color w:val="002060"/>
          <w:sz w:val="24"/>
          <w:szCs w:val="24"/>
        </w:rPr>
        <w:t xml:space="preserve">1. </w:t>
      </w:r>
      <w:r w:rsidR="003E255E" w:rsidRPr="002B6D13">
        <w:rPr>
          <w:rFonts w:ascii="Times New Roman" w:hAnsi="Times New Roman" w:cs="Times New Roman"/>
          <w:b/>
          <w:bCs/>
          <w:color w:val="002060"/>
          <w:sz w:val="24"/>
          <w:szCs w:val="24"/>
        </w:rPr>
        <w:t xml:space="preserve">Les maladies transmissibles </w:t>
      </w:r>
    </w:p>
    <w:p w14:paraId="2CDC1D78" w14:textId="77777777" w:rsidR="00D47DBF" w:rsidRPr="002B6D13" w:rsidRDefault="003E255E" w:rsidP="009C099C">
      <w:p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On disti</w:t>
      </w:r>
      <w:r w:rsidR="00D47DBF" w:rsidRPr="002B6D13">
        <w:rPr>
          <w:rFonts w:ascii="Times New Roman" w:hAnsi="Times New Roman" w:cs="Times New Roman"/>
          <w:color w:val="002060"/>
          <w:sz w:val="24"/>
          <w:szCs w:val="24"/>
        </w:rPr>
        <w:t xml:space="preserve">ngue 5 catégories de maladies : </w:t>
      </w:r>
      <w:r w:rsidRPr="002B6D13">
        <w:rPr>
          <w:rFonts w:ascii="Times New Roman" w:hAnsi="Times New Roman" w:cs="Times New Roman"/>
          <w:color w:val="002060"/>
          <w:sz w:val="24"/>
          <w:szCs w:val="24"/>
        </w:rPr>
        <w:t>Les maladies à transmission hydrique (MTH),</w:t>
      </w:r>
      <w:r w:rsidR="00D47DBF" w:rsidRPr="002B6D13">
        <w:rPr>
          <w:rFonts w:ascii="Times New Roman" w:hAnsi="Times New Roman" w:cs="Times New Roman"/>
          <w:color w:val="002060"/>
          <w:sz w:val="24"/>
          <w:szCs w:val="24"/>
        </w:rPr>
        <w:t xml:space="preserve"> </w:t>
      </w:r>
      <w:r w:rsidRPr="002B6D13">
        <w:rPr>
          <w:rFonts w:ascii="Times New Roman" w:hAnsi="Times New Roman" w:cs="Times New Roman"/>
          <w:color w:val="002060"/>
          <w:sz w:val="24"/>
          <w:szCs w:val="24"/>
        </w:rPr>
        <w:t>Les maladies bénéficiant de programme élargi de vaccination (MPEV),</w:t>
      </w:r>
      <w:r w:rsidR="00D47DBF" w:rsidRPr="002B6D13">
        <w:rPr>
          <w:rFonts w:ascii="Times New Roman" w:hAnsi="Times New Roman" w:cs="Times New Roman"/>
          <w:color w:val="002060"/>
          <w:sz w:val="24"/>
          <w:szCs w:val="24"/>
        </w:rPr>
        <w:t xml:space="preserve"> </w:t>
      </w:r>
      <w:r w:rsidRPr="002B6D13">
        <w:rPr>
          <w:rFonts w:ascii="Times New Roman" w:hAnsi="Times New Roman" w:cs="Times New Roman"/>
          <w:color w:val="002060"/>
          <w:sz w:val="24"/>
          <w:szCs w:val="24"/>
        </w:rPr>
        <w:t>Les maladies à transmission vectorielle,</w:t>
      </w:r>
      <w:r w:rsidR="00D47DBF" w:rsidRPr="002B6D13">
        <w:rPr>
          <w:rFonts w:ascii="Times New Roman" w:hAnsi="Times New Roman" w:cs="Times New Roman"/>
          <w:color w:val="002060"/>
          <w:sz w:val="24"/>
          <w:szCs w:val="24"/>
        </w:rPr>
        <w:t xml:space="preserve"> </w:t>
      </w:r>
      <w:r w:rsidRPr="002B6D13">
        <w:rPr>
          <w:rFonts w:ascii="Times New Roman" w:hAnsi="Times New Roman" w:cs="Times New Roman"/>
          <w:color w:val="002060"/>
          <w:sz w:val="24"/>
          <w:szCs w:val="24"/>
        </w:rPr>
        <w:t>Les zoonoses,</w:t>
      </w:r>
      <w:r w:rsidR="00D47DBF" w:rsidRPr="002B6D13">
        <w:rPr>
          <w:rFonts w:ascii="Times New Roman" w:hAnsi="Times New Roman" w:cs="Times New Roman"/>
          <w:color w:val="002060"/>
          <w:sz w:val="24"/>
          <w:szCs w:val="24"/>
        </w:rPr>
        <w:t xml:space="preserve"> </w:t>
      </w:r>
      <w:r w:rsidRPr="002B6D13">
        <w:rPr>
          <w:rFonts w:ascii="Times New Roman" w:hAnsi="Times New Roman" w:cs="Times New Roman"/>
          <w:color w:val="002060"/>
          <w:sz w:val="24"/>
          <w:szCs w:val="24"/>
        </w:rPr>
        <w:t>Les maladies sexuellement transmissibles</w:t>
      </w:r>
      <w:r w:rsidR="009C099C" w:rsidRPr="002B6D13">
        <w:rPr>
          <w:rFonts w:ascii="Times New Roman" w:hAnsi="Times New Roman" w:cs="Times New Roman"/>
          <w:color w:val="002060"/>
          <w:sz w:val="24"/>
          <w:szCs w:val="24"/>
        </w:rPr>
        <w:t xml:space="preserve"> (</w:t>
      </w:r>
      <w:r w:rsidRPr="002B6D13">
        <w:rPr>
          <w:rFonts w:ascii="Times New Roman" w:hAnsi="Times New Roman" w:cs="Times New Roman"/>
          <w:color w:val="002060"/>
          <w:sz w:val="24"/>
          <w:szCs w:val="24"/>
        </w:rPr>
        <w:t>MEKALT, K., BRAHAMIA, B</w:t>
      </w:r>
      <w:r w:rsidR="009C099C" w:rsidRPr="002B6D13">
        <w:rPr>
          <w:rFonts w:ascii="Times New Roman" w:hAnsi="Times New Roman" w:cs="Times New Roman"/>
          <w:color w:val="002060"/>
          <w:sz w:val="24"/>
          <w:szCs w:val="24"/>
        </w:rPr>
        <w:t>)</w:t>
      </w:r>
      <w:r w:rsidRPr="002B6D13">
        <w:rPr>
          <w:rFonts w:ascii="Times New Roman" w:hAnsi="Times New Roman" w:cs="Times New Roman"/>
          <w:color w:val="002060"/>
          <w:sz w:val="24"/>
          <w:szCs w:val="24"/>
        </w:rPr>
        <w:t>.</w:t>
      </w:r>
      <w:r w:rsidRPr="002B6D13">
        <w:rPr>
          <w:rFonts w:ascii="Times New Roman" w:hAnsi="Times New Roman" w:cs="Times New Roman"/>
          <w:b/>
          <w:bCs/>
          <w:color w:val="002060"/>
          <w:sz w:val="24"/>
          <w:szCs w:val="24"/>
        </w:rPr>
        <w:t xml:space="preserve"> </w:t>
      </w:r>
    </w:p>
    <w:p w14:paraId="13635F8F" w14:textId="77777777" w:rsidR="003E255E" w:rsidRPr="002B6D13" w:rsidRDefault="002B6D13" w:rsidP="00D47DBF">
      <w:pPr>
        <w:spacing w:after="0" w:line="240" w:lineRule="auto"/>
        <w:jc w:val="both"/>
        <w:rPr>
          <w:rFonts w:ascii="Times New Roman" w:hAnsi="Times New Roman" w:cs="Times New Roman"/>
          <w:color w:val="002060"/>
          <w:sz w:val="24"/>
          <w:szCs w:val="24"/>
        </w:rPr>
      </w:pPr>
      <w:r>
        <w:rPr>
          <w:rFonts w:ascii="Times New Roman" w:hAnsi="Times New Roman" w:cs="Times New Roman"/>
          <w:b/>
          <w:bCs/>
          <w:color w:val="002060"/>
          <w:sz w:val="24"/>
          <w:szCs w:val="24"/>
        </w:rPr>
        <w:t xml:space="preserve">2. </w:t>
      </w:r>
      <w:r w:rsidR="003E255E" w:rsidRPr="002B6D13">
        <w:rPr>
          <w:rFonts w:ascii="Times New Roman" w:hAnsi="Times New Roman" w:cs="Times New Roman"/>
          <w:b/>
          <w:bCs/>
          <w:color w:val="002060"/>
          <w:sz w:val="24"/>
          <w:szCs w:val="24"/>
        </w:rPr>
        <w:t>Les maladies non transmissibles.</w:t>
      </w:r>
    </w:p>
    <w:p w14:paraId="6655B80E" w14:textId="77777777" w:rsidR="003E255E" w:rsidRPr="002B6D13" w:rsidRDefault="00D47DBF" w:rsidP="000571AC">
      <w:p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 xml:space="preserve">Selon une enquête de </w:t>
      </w:r>
      <w:r w:rsidR="003E255E" w:rsidRPr="002B6D13">
        <w:rPr>
          <w:rFonts w:ascii="Times New Roman" w:hAnsi="Times New Roman" w:cs="Times New Roman"/>
          <w:color w:val="002060"/>
          <w:sz w:val="24"/>
          <w:szCs w:val="24"/>
        </w:rPr>
        <w:t>l'Institut national de santé publique (INSP)</w:t>
      </w:r>
      <w:r w:rsidRPr="002B6D13">
        <w:rPr>
          <w:rFonts w:ascii="Times New Roman" w:hAnsi="Times New Roman" w:cs="Times New Roman"/>
          <w:color w:val="002060"/>
          <w:sz w:val="24"/>
          <w:szCs w:val="24"/>
        </w:rPr>
        <w:t>,</w:t>
      </w:r>
      <w:r w:rsidR="003E255E" w:rsidRPr="002B6D13">
        <w:rPr>
          <w:rFonts w:ascii="Times New Roman" w:hAnsi="Times New Roman" w:cs="Times New Roman"/>
          <w:color w:val="002060"/>
          <w:sz w:val="24"/>
          <w:szCs w:val="24"/>
        </w:rPr>
        <w:t xml:space="preserve"> </w:t>
      </w:r>
      <w:r w:rsidRPr="002B6D13">
        <w:rPr>
          <w:rFonts w:ascii="Times New Roman" w:hAnsi="Times New Roman" w:cs="Times New Roman"/>
          <w:color w:val="002060"/>
          <w:sz w:val="24"/>
          <w:szCs w:val="24"/>
        </w:rPr>
        <w:t xml:space="preserve">en 2007 </w:t>
      </w:r>
      <w:r w:rsidR="003E255E" w:rsidRPr="002B6D13">
        <w:rPr>
          <w:rFonts w:ascii="Times New Roman" w:hAnsi="Times New Roman" w:cs="Times New Roman"/>
          <w:color w:val="002060"/>
          <w:sz w:val="24"/>
          <w:szCs w:val="24"/>
        </w:rPr>
        <w:t>60% de la population serait touchée par les maladies chroniques</w:t>
      </w:r>
      <w:r w:rsidR="000571AC" w:rsidRPr="002B6D13">
        <w:rPr>
          <w:rFonts w:ascii="Times New Roman" w:hAnsi="Times New Roman" w:cs="Times New Roman"/>
          <w:color w:val="002060"/>
          <w:sz w:val="24"/>
          <w:szCs w:val="24"/>
        </w:rPr>
        <w:t>.</w:t>
      </w:r>
    </w:p>
    <w:p w14:paraId="0182D964" w14:textId="77777777" w:rsidR="00D47DBF" w:rsidRPr="002B6D13" w:rsidRDefault="00D47DBF" w:rsidP="00D47DBF">
      <w:pPr>
        <w:spacing w:after="0" w:line="240" w:lineRule="auto"/>
        <w:rPr>
          <w:rFonts w:ascii="Times New Roman" w:hAnsi="Times New Roman" w:cs="Times New Roman"/>
          <w:b/>
          <w:bCs/>
          <w:color w:val="002060"/>
          <w:sz w:val="24"/>
          <w:szCs w:val="24"/>
          <w:u w:val="single"/>
        </w:rPr>
      </w:pPr>
    </w:p>
    <w:p w14:paraId="13DA7ED0" w14:textId="77777777" w:rsidR="00D47DBF" w:rsidRPr="002B6D13" w:rsidRDefault="005756E8" w:rsidP="005756E8">
      <w:pPr>
        <w:spacing w:after="0" w:line="240" w:lineRule="auto"/>
        <w:rPr>
          <w:rFonts w:ascii="Times New Roman" w:hAnsi="Times New Roman" w:cs="Times New Roman"/>
          <w:b/>
          <w:bCs/>
          <w:color w:val="002060"/>
          <w:sz w:val="24"/>
          <w:szCs w:val="24"/>
          <w:u w:val="single"/>
        </w:rPr>
      </w:pPr>
      <w:r w:rsidRPr="002B6D13">
        <w:rPr>
          <w:rFonts w:ascii="Times New Roman" w:hAnsi="Times New Roman" w:cs="Times New Roman"/>
          <w:b/>
          <w:bCs/>
          <w:color w:val="002060"/>
          <w:sz w:val="24"/>
          <w:szCs w:val="24"/>
          <w:u w:val="single"/>
        </w:rPr>
        <w:t>Les déterminants de l</w:t>
      </w:r>
      <w:r w:rsidR="00D47DBF" w:rsidRPr="002B6D13">
        <w:rPr>
          <w:rFonts w:ascii="Times New Roman" w:hAnsi="Times New Roman" w:cs="Times New Roman"/>
          <w:b/>
          <w:bCs/>
          <w:color w:val="002060"/>
          <w:sz w:val="24"/>
          <w:szCs w:val="24"/>
          <w:u w:val="single"/>
        </w:rPr>
        <w:t>a transition épidémiologique</w:t>
      </w:r>
    </w:p>
    <w:p w14:paraId="403FAEDB" w14:textId="77777777" w:rsidR="002345ED" w:rsidRPr="002B6D13" w:rsidRDefault="00D47DBF" w:rsidP="002B6D13">
      <w:pPr>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ab/>
        <w:t>Le développement des maladies chroniques</w:t>
      </w:r>
      <w:r w:rsidR="002B6D13">
        <w:rPr>
          <w:rFonts w:ascii="Times New Roman" w:hAnsi="Times New Roman" w:cs="Times New Roman"/>
          <w:color w:val="002060"/>
          <w:sz w:val="24"/>
          <w:szCs w:val="24"/>
        </w:rPr>
        <w:t xml:space="preserve"> ou </w:t>
      </w:r>
      <w:r w:rsidRPr="002B6D13">
        <w:rPr>
          <w:rFonts w:ascii="Times New Roman" w:hAnsi="Times New Roman" w:cs="Times New Roman"/>
          <w:color w:val="002060"/>
          <w:sz w:val="24"/>
          <w:szCs w:val="24"/>
        </w:rPr>
        <w:t>dégénératives</w:t>
      </w:r>
      <w:r w:rsidR="002B6D13">
        <w:rPr>
          <w:rFonts w:ascii="Times New Roman" w:hAnsi="Times New Roman" w:cs="Times New Roman"/>
          <w:color w:val="002060"/>
          <w:sz w:val="24"/>
          <w:szCs w:val="24"/>
        </w:rPr>
        <w:t>,</w:t>
      </w:r>
      <w:r w:rsidRPr="002B6D13">
        <w:rPr>
          <w:rFonts w:ascii="Times New Roman" w:hAnsi="Times New Roman" w:cs="Times New Roman"/>
          <w:color w:val="002060"/>
          <w:sz w:val="24"/>
          <w:szCs w:val="24"/>
        </w:rPr>
        <w:t xml:space="preserve"> de longues durées et surtout mortelles</w:t>
      </w:r>
      <w:r w:rsidR="002B6D13">
        <w:rPr>
          <w:rFonts w:ascii="Times New Roman" w:hAnsi="Times New Roman" w:cs="Times New Roman"/>
          <w:color w:val="002060"/>
          <w:sz w:val="24"/>
          <w:szCs w:val="24"/>
        </w:rPr>
        <w:t>,</w:t>
      </w:r>
      <w:r w:rsidRPr="002B6D13">
        <w:rPr>
          <w:rFonts w:ascii="Times New Roman" w:hAnsi="Times New Roman" w:cs="Times New Roman"/>
          <w:color w:val="002060"/>
          <w:sz w:val="24"/>
          <w:szCs w:val="24"/>
        </w:rPr>
        <w:t xml:space="preserve"> sont liées à d’autres transitions.</w:t>
      </w:r>
      <w:r w:rsidR="002345ED" w:rsidRPr="002B6D13">
        <w:rPr>
          <w:rFonts w:ascii="Times New Roman" w:hAnsi="Times New Roman" w:cs="Times New Roman"/>
          <w:color w:val="002060"/>
          <w:sz w:val="24"/>
          <w:szCs w:val="24"/>
        </w:rPr>
        <w:t xml:space="preserve"> </w:t>
      </w:r>
      <w:r w:rsidR="002B6D13">
        <w:rPr>
          <w:rFonts w:ascii="Times New Roman" w:hAnsi="Times New Roman" w:cs="Times New Roman"/>
          <w:color w:val="002060"/>
          <w:sz w:val="24"/>
          <w:szCs w:val="24"/>
        </w:rPr>
        <w:t>Dans ce registre, l</w:t>
      </w:r>
      <w:r w:rsidR="002345ED" w:rsidRPr="002B6D13">
        <w:rPr>
          <w:rFonts w:ascii="Times New Roman" w:hAnsi="Times New Roman" w:cs="Times New Roman"/>
          <w:color w:val="002060"/>
          <w:sz w:val="24"/>
          <w:szCs w:val="24"/>
        </w:rPr>
        <w:t xml:space="preserve">a société algérienne a connue plusieurs mutations d’ordre épidémiologique, social et économique caractérisées par l’allongement de l’espérance de vie à la naissance, la dégradation de l’hygiène alimentaire et de vie, l’urbanisation, l’alphabétisation accrue et la baisse de la fécondité. </w:t>
      </w:r>
    </w:p>
    <w:p w14:paraId="6623DCDD" w14:textId="77777777" w:rsidR="002345ED" w:rsidRPr="002B6D13" w:rsidRDefault="002345ED" w:rsidP="002345ED">
      <w:pPr>
        <w:spacing w:after="0" w:line="240" w:lineRule="auto"/>
        <w:jc w:val="both"/>
        <w:rPr>
          <w:rFonts w:ascii="Times New Roman" w:hAnsi="Times New Roman" w:cs="Times New Roman"/>
          <w:color w:val="002060"/>
          <w:sz w:val="24"/>
          <w:szCs w:val="24"/>
        </w:rPr>
      </w:pPr>
    </w:p>
    <w:p w14:paraId="08DCEF98" w14:textId="77777777" w:rsidR="003E255E" w:rsidRPr="002B6D13" w:rsidRDefault="009C099C" w:rsidP="002345ED">
      <w:p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b/>
          <w:bCs/>
          <w:color w:val="002060"/>
          <w:sz w:val="24"/>
          <w:szCs w:val="24"/>
        </w:rPr>
        <w:t xml:space="preserve">1. </w:t>
      </w:r>
      <w:r w:rsidR="003E255E" w:rsidRPr="002B6D13">
        <w:rPr>
          <w:rFonts w:ascii="Times New Roman" w:hAnsi="Times New Roman" w:cs="Times New Roman"/>
          <w:b/>
          <w:bCs/>
          <w:color w:val="002060"/>
          <w:sz w:val="24"/>
          <w:szCs w:val="24"/>
        </w:rPr>
        <w:t xml:space="preserve">La transition démographique. </w:t>
      </w:r>
    </w:p>
    <w:p w14:paraId="1EE03D83" w14:textId="77777777" w:rsidR="003E255E" w:rsidRPr="002B6D13" w:rsidRDefault="003E255E" w:rsidP="002345ED">
      <w:p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L</w:t>
      </w:r>
      <w:r w:rsidR="002345ED" w:rsidRPr="002B6D13">
        <w:rPr>
          <w:rFonts w:ascii="Times New Roman" w:hAnsi="Times New Roman" w:cs="Times New Roman"/>
          <w:color w:val="002060"/>
          <w:sz w:val="24"/>
          <w:szCs w:val="24"/>
        </w:rPr>
        <w:t>a dimension de la t</w:t>
      </w:r>
      <w:r w:rsidRPr="002B6D13">
        <w:rPr>
          <w:rFonts w:ascii="Times New Roman" w:hAnsi="Times New Roman" w:cs="Times New Roman"/>
          <w:color w:val="002060"/>
          <w:sz w:val="24"/>
          <w:szCs w:val="24"/>
        </w:rPr>
        <w:t>ransition démographique que connai</w:t>
      </w:r>
      <w:r w:rsidR="002345ED" w:rsidRPr="002B6D13">
        <w:rPr>
          <w:rFonts w:ascii="Times New Roman" w:hAnsi="Times New Roman" w:cs="Times New Roman"/>
          <w:color w:val="002060"/>
          <w:sz w:val="24"/>
          <w:szCs w:val="24"/>
        </w:rPr>
        <w:t>t</w:t>
      </w:r>
      <w:r w:rsidRPr="002B6D13">
        <w:rPr>
          <w:rFonts w:ascii="Times New Roman" w:hAnsi="Times New Roman" w:cs="Times New Roman"/>
          <w:color w:val="002060"/>
          <w:sz w:val="24"/>
          <w:szCs w:val="24"/>
        </w:rPr>
        <w:t xml:space="preserve"> l’Algérie </w:t>
      </w:r>
      <w:r w:rsidR="002345ED" w:rsidRPr="002B6D13">
        <w:rPr>
          <w:rFonts w:ascii="Times New Roman" w:hAnsi="Times New Roman" w:cs="Times New Roman"/>
          <w:color w:val="002060"/>
          <w:sz w:val="24"/>
          <w:szCs w:val="24"/>
        </w:rPr>
        <w:t xml:space="preserve">se caractérise par l’allongement de l’espérance de vie à la naissance, soutenu par </w:t>
      </w:r>
      <w:r w:rsidRPr="002B6D13">
        <w:rPr>
          <w:rFonts w:ascii="Times New Roman" w:hAnsi="Times New Roman" w:cs="Times New Roman"/>
          <w:color w:val="002060"/>
          <w:sz w:val="24"/>
          <w:szCs w:val="24"/>
        </w:rPr>
        <w:t>l’inversement de la pyramide d</w:t>
      </w:r>
      <w:r w:rsidR="002345ED" w:rsidRPr="002B6D13">
        <w:rPr>
          <w:rFonts w:ascii="Times New Roman" w:hAnsi="Times New Roman" w:cs="Times New Roman"/>
          <w:color w:val="002060"/>
          <w:sz w:val="24"/>
          <w:szCs w:val="24"/>
        </w:rPr>
        <w:t xml:space="preserve">es </w:t>
      </w:r>
      <w:r w:rsidRPr="002B6D13">
        <w:rPr>
          <w:rFonts w:ascii="Times New Roman" w:hAnsi="Times New Roman" w:cs="Times New Roman"/>
          <w:color w:val="002060"/>
          <w:sz w:val="24"/>
          <w:szCs w:val="24"/>
        </w:rPr>
        <w:t>âge</w:t>
      </w:r>
      <w:r w:rsidR="002345ED" w:rsidRPr="002B6D13">
        <w:rPr>
          <w:rFonts w:ascii="Times New Roman" w:hAnsi="Times New Roman" w:cs="Times New Roman"/>
          <w:color w:val="002060"/>
          <w:sz w:val="24"/>
          <w:szCs w:val="24"/>
        </w:rPr>
        <w:t xml:space="preserve">s, </w:t>
      </w:r>
      <w:r w:rsidRPr="002B6D13">
        <w:rPr>
          <w:rFonts w:ascii="Times New Roman" w:hAnsi="Times New Roman" w:cs="Times New Roman"/>
          <w:color w:val="002060"/>
          <w:sz w:val="24"/>
          <w:szCs w:val="24"/>
        </w:rPr>
        <w:t xml:space="preserve"> un taux de natalité faible et un taux de mortalité aussi faible, la population algérienne tend à vieillir.</w:t>
      </w:r>
    </w:p>
    <w:p w14:paraId="1BA49346" w14:textId="77777777" w:rsidR="002345ED" w:rsidRPr="002B6D13" w:rsidRDefault="002345ED" w:rsidP="009C099C">
      <w:pPr>
        <w:spacing w:after="0" w:line="240" w:lineRule="auto"/>
        <w:jc w:val="both"/>
        <w:rPr>
          <w:rFonts w:ascii="Times New Roman" w:hAnsi="Times New Roman" w:cs="Times New Roman"/>
          <w:b/>
          <w:bCs/>
          <w:color w:val="002060"/>
          <w:sz w:val="24"/>
          <w:szCs w:val="24"/>
        </w:rPr>
      </w:pPr>
      <w:r w:rsidRPr="002B6D13">
        <w:rPr>
          <w:rFonts w:ascii="Times New Roman" w:hAnsi="Times New Roman" w:cs="Times New Roman"/>
          <w:color w:val="002060"/>
          <w:sz w:val="24"/>
          <w:szCs w:val="24"/>
        </w:rPr>
        <w:t>E</w:t>
      </w:r>
      <w:r w:rsidR="003E255E" w:rsidRPr="002B6D13">
        <w:rPr>
          <w:rFonts w:ascii="Times New Roman" w:hAnsi="Times New Roman" w:cs="Times New Roman"/>
          <w:color w:val="002060"/>
          <w:sz w:val="24"/>
          <w:szCs w:val="24"/>
        </w:rPr>
        <w:t>n 2014, l’indice synthétique de fécondité est passé de plus de 7 en 1970 à 2.78, le taux de croissance démographique s’est stabilisé autour de 20‰, l’espérance de vie à la naissance s’approche de 75 ans, l’indice de vieillissement avoisine les 10% avec des prévisions d’atteindre 30% d’ici 2050</w:t>
      </w:r>
      <w:r w:rsidR="009C099C" w:rsidRPr="002B6D13">
        <w:rPr>
          <w:rFonts w:ascii="Times New Roman" w:hAnsi="Times New Roman" w:cs="Times New Roman"/>
          <w:color w:val="002060"/>
          <w:sz w:val="24"/>
          <w:szCs w:val="24"/>
        </w:rPr>
        <w:t xml:space="preserve"> (MEKALT, K., BRAHAMIA, B).</w:t>
      </w:r>
    </w:p>
    <w:p w14:paraId="13B29F40" w14:textId="77777777" w:rsidR="003E255E" w:rsidRPr="002B6D13" w:rsidRDefault="009C099C" w:rsidP="002345ED">
      <w:pPr>
        <w:spacing w:after="0" w:line="240" w:lineRule="auto"/>
        <w:jc w:val="both"/>
        <w:rPr>
          <w:rFonts w:ascii="Times New Roman" w:hAnsi="Times New Roman" w:cs="Times New Roman"/>
          <w:b/>
          <w:bCs/>
          <w:color w:val="002060"/>
          <w:sz w:val="24"/>
          <w:szCs w:val="24"/>
        </w:rPr>
      </w:pPr>
      <w:r w:rsidRPr="002B6D13">
        <w:rPr>
          <w:rFonts w:ascii="Times New Roman" w:hAnsi="Times New Roman" w:cs="Times New Roman"/>
          <w:b/>
          <w:bCs/>
          <w:color w:val="002060"/>
          <w:sz w:val="24"/>
          <w:szCs w:val="24"/>
        </w:rPr>
        <w:t xml:space="preserve">2. </w:t>
      </w:r>
      <w:r w:rsidR="003E255E" w:rsidRPr="002B6D13">
        <w:rPr>
          <w:rFonts w:ascii="Times New Roman" w:hAnsi="Times New Roman" w:cs="Times New Roman"/>
          <w:b/>
          <w:bCs/>
          <w:color w:val="002060"/>
          <w:sz w:val="24"/>
          <w:szCs w:val="24"/>
        </w:rPr>
        <w:t xml:space="preserve">La transition socio-économique. </w:t>
      </w:r>
    </w:p>
    <w:p w14:paraId="46942447" w14:textId="77777777" w:rsidR="000571AC" w:rsidRPr="002B6D13" w:rsidRDefault="003E255E" w:rsidP="000571AC">
      <w:p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La transition socio-économique se manifeste par le changement de plusieurs indicateurs socio-économiques caractérisant la population algérienne</w:t>
      </w:r>
      <w:r w:rsidR="000571AC" w:rsidRPr="002B6D13">
        <w:rPr>
          <w:rFonts w:ascii="Times New Roman" w:hAnsi="Times New Roman" w:cs="Times New Roman"/>
          <w:color w:val="002060"/>
          <w:sz w:val="24"/>
          <w:szCs w:val="24"/>
        </w:rPr>
        <w:t> :</w:t>
      </w:r>
    </w:p>
    <w:p w14:paraId="3C40A351" w14:textId="77777777" w:rsidR="000571AC" w:rsidRPr="002B6D13" w:rsidRDefault="003E255E" w:rsidP="000571AC">
      <w:pPr>
        <w:pStyle w:val="Paragraphedeliste"/>
        <w:numPr>
          <w:ilvl w:val="0"/>
          <w:numId w:val="9"/>
        </w:num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La sédentarité</w:t>
      </w:r>
      <w:r w:rsidR="002345ED" w:rsidRPr="002B6D13">
        <w:rPr>
          <w:rFonts w:ascii="Times New Roman" w:hAnsi="Times New Roman" w:cs="Times New Roman"/>
          <w:color w:val="002060"/>
          <w:sz w:val="24"/>
          <w:szCs w:val="24"/>
        </w:rPr>
        <w:t xml:space="preserve"> ; </w:t>
      </w:r>
      <w:r w:rsidRPr="002B6D13">
        <w:rPr>
          <w:rFonts w:ascii="Times New Roman" w:hAnsi="Times New Roman" w:cs="Times New Roman"/>
          <w:color w:val="002060"/>
          <w:sz w:val="24"/>
          <w:szCs w:val="24"/>
        </w:rPr>
        <w:t> </w:t>
      </w:r>
    </w:p>
    <w:p w14:paraId="16C62701" w14:textId="77777777" w:rsidR="000571AC" w:rsidRPr="002B6D13" w:rsidRDefault="003E255E" w:rsidP="000571AC">
      <w:pPr>
        <w:pStyle w:val="Paragraphedeliste"/>
        <w:numPr>
          <w:ilvl w:val="0"/>
          <w:numId w:val="9"/>
        </w:num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Le changement des habitudes alimentaires</w:t>
      </w:r>
      <w:r w:rsidR="002345ED" w:rsidRPr="002B6D13">
        <w:rPr>
          <w:rFonts w:ascii="Times New Roman" w:hAnsi="Times New Roman" w:cs="Times New Roman"/>
          <w:color w:val="002060"/>
          <w:sz w:val="24"/>
          <w:szCs w:val="24"/>
        </w:rPr>
        <w:t> ;</w:t>
      </w:r>
      <w:r w:rsidRPr="002B6D13">
        <w:rPr>
          <w:rFonts w:ascii="Times New Roman" w:hAnsi="Times New Roman" w:cs="Times New Roman"/>
          <w:color w:val="002060"/>
          <w:sz w:val="24"/>
          <w:szCs w:val="24"/>
        </w:rPr>
        <w:t> </w:t>
      </w:r>
    </w:p>
    <w:p w14:paraId="4AD31D44" w14:textId="77777777" w:rsidR="000571AC" w:rsidRPr="002B6D13" w:rsidRDefault="003E255E" w:rsidP="000571AC">
      <w:pPr>
        <w:pStyle w:val="Paragraphedeliste"/>
        <w:numPr>
          <w:ilvl w:val="0"/>
          <w:numId w:val="9"/>
        </w:num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Le chamboulement du marché de l’emploi</w:t>
      </w:r>
      <w:r w:rsidR="002345ED" w:rsidRPr="002B6D13">
        <w:rPr>
          <w:rFonts w:ascii="Times New Roman" w:hAnsi="Times New Roman" w:cs="Times New Roman"/>
          <w:color w:val="002060"/>
          <w:sz w:val="24"/>
          <w:szCs w:val="24"/>
        </w:rPr>
        <w:t xml:space="preserve"> ; </w:t>
      </w:r>
    </w:p>
    <w:p w14:paraId="2016939F" w14:textId="77777777" w:rsidR="002345ED" w:rsidRPr="002B6D13" w:rsidRDefault="003E255E" w:rsidP="000571AC">
      <w:pPr>
        <w:pStyle w:val="Paragraphedeliste"/>
        <w:numPr>
          <w:ilvl w:val="0"/>
          <w:numId w:val="9"/>
        </w:num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L’amélioration du niveau de vie des algériens</w:t>
      </w:r>
      <w:r w:rsidR="000571AC" w:rsidRPr="002B6D13">
        <w:rPr>
          <w:rFonts w:ascii="Times New Roman" w:hAnsi="Times New Roman" w:cs="Times New Roman"/>
          <w:color w:val="002060"/>
          <w:sz w:val="24"/>
          <w:szCs w:val="24"/>
        </w:rPr>
        <w:t xml:space="preserve"> : </w:t>
      </w:r>
      <w:r w:rsidRPr="002B6D13">
        <w:rPr>
          <w:rFonts w:ascii="Times New Roman" w:hAnsi="Times New Roman" w:cs="Times New Roman"/>
          <w:color w:val="002060"/>
          <w:sz w:val="24"/>
          <w:szCs w:val="24"/>
        </w:rPr>
        <w:t> </w:t>
      </w:r>
      <w:r w:rsidR="002345ED" w:rsidRPr="002B6D13">
        <w:rPr>
          <w:rFonts w:ascii="Times New Roman" w:eastAsia="Times New Roman" w:hAnsi="Times New Roman" w:cs="Times New Roman"/>
          <w:color w:val="002060"/>
          <w:sz w:val="24"/>
          <w:szCs w:val="24"/>
          <w:lang w:eastAsia="fr-FR"/>
        </w:rPr>
        <w:t xml:space="preserve"> </w:t>
      </w:r>
      <w:r w:rsidRPr="002B6D13">
        <w:rPr>
          <w:rFonts w:ascii="Times New Roman" w:eastAsia="Times New Roman" w:hAnsi="Times New Roman" w:cs="Times New Roman"/>
          <w:color w:val="002060"/>
          <w:sz w:val="24"/>
          <w:szCs w:val="24"/>
          <w:lang w:eastAsia="fr-FR"/>
        </w:rPr>
        <w:t>l’IDH algérien</w:t>
      </w:r>
      <w:r w:rsidR="000571AC" w:rsidRPr="002B6D13">
        <w:rPr>
          <w:rStyle w:val="Appelnotedebasdep"/>
          <w:rFonts w:ascii="Times New Roman" w:eastAsia="Times New Roman" w:hAnsi="Times New Roman" w:cs="Times New Roman"/>
          <w:color w:val="002060"/>
          <w:sz w:val="24"/>
          <w:szCs w:val="24"/>
          <w:lang w:eastAsia="fr-FR"/>
        </w:rPr>
        <w:footnoteReference w:id="4"/>
      </w:r>
      <w:r w:rsidRPr="002B6D13">
        <w:rPr>
          <w:rFonts w:ascii="Times New Roman" w:eastAsia="Times New Roman" w:hAnsi="Times New Roman" w:cs="Times New Roman"/>
          <w:color w:val="002060"/>
          <w:sz w:val="24"/>
          <w:szCs w:val="24"/>
          <w:lang w:eastAsia="fr-FR"/>
        </w:rPr>
        <w:t xml:space="preserve"> est passé de moins de 0,5 en 1980 à plus de 0,7 en 2014 grâce à l’amélioration de l’espérance de vie à la naissance, au taux de scolarisation et d’alphabétisation et l’augmentation du PIB par habitant (estimé à près de 7500 $par habitant en 2014)</w:t>
      </w:r>
      <w:r w:rsidRPr="002B6D13">
        <w:rPr>
          <w:rFonts w:ascii="Times New Roman" w:hAnsi="Times New Roman" w:cs="Times New Roman"/>
          <w:color w:val="002060"/>
          <w:sz w:val="24"/>
          <w:szCs w:val="24"/>
        </w:rPr>
        <w:t xml:space="preserve"> </w:t>
      </w:r>
    </w:p>
    <w:p w14:paraId="1D29ED0B" w14:textId="77777777" w:rsidR="00F86D78" w:rsidRPr="002B6D13" w:rsidRDefault="003E255E" w:rsidP="002B6D13">
      <w:pPr>
        <w:pStyle w:val="Paragraphedeliste"/>
        <w:numPr>
          <w:ilvl w:val="0"/>
          <w:numId w:val="9"/>
        </w:num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L’offre de soins</w:t>
      </w:r>
      <w:r w:rsidR="000571AC" w:rsidRPr="002B6D13">
        <w:rPr>
          <w:rFonts w:ascii="Times New Roman" w:hAnsi="Times New Roman" w:cs="Times New Roman"/>
          <w:color w:val="002060"/>
          <w:sz w:val="24"/>
          <w:szCs w:val="24"/>
        </w:rPr>
        <w:t>: le système de soins en augmentant les effectifs des personnels soignants et développant les infrastructures de soins a permis l’accès aux soins au plus grand nombres de patients, ceci encouragés par un système de sécurité sociale généreux</w:t>
      </w:r>
      <w:r w:rsidR="009C099C" w:rsidRPr="002B6D13">
        <w:rPr>
          <w:rFonts w:ascii="Times New Roman" w:hAnsi="Times New Roman" w:cs="Times New Roman"/>
          <w:color w:val="002060"/>
          <w:sz w:val="24"/>
          <w:szCs w:val="24"/>
        </w:rPr>
        <w:t xml:space="preserve"> (MEKALT, K., BRAHAMIA, B).</w:t>
      </w:r>
    </w:p>
    <w:p w14:paraId="6C776DE6" w14:textId="77777777" w:rsidR="001455B7" w:rsidRPr="002B6D13" w:rsidRDefault="00E57FA5" w:rsidP="001455B7">
      <w:pPr>
        <w:spacing w:after="0" w:line="240" w:lineRule="auto"/>
        <w:rPr>
          <w:rFonts w:ascii="Times New Roman" w:hAnsi="Times New Roman" w:cs="Times New Roman"/>
          <w:b/>
          <w:bCs/>
          <w:color w:val="002060"/>
          <w:sz w:val="26"/>
          <w:szCs w:val="26"/>
          <w:u w:val="single"/>
        </w:rPr>
      </w:pPr>
      <w:r w:rsidRPr="002B6D13">
        <w:rPr>
          <w:rFonts w:ascii="Times New Roman" w:hAnsi="Times New Roman" w:cs="Times New Roman"/>
          <w:b/>
          <w:bCs/>
          <w:color w:val="002060"/>
          <w:sz w:val="26"/>
          <w:szCs w:val="26"/>
          <w:u w:val="single"/>
        </w:rPr>
        <w:lastRenderedPageBreak/>
        <w:t>Politiques</w:t>
      </w:r>
      <w:r w:rsidR="001455B7" w:rsidRPr="002B6D13">
        <w:rPr>
          <w:rFonts w:ascii="Times New Roman" w:hAnsi="Times New Roman" w:cs="Times New Roman"/>
          <w:b/>
          <w:bCs/>
          <w:color w:val="002060"/>
          <w:sz w:val="26"/>
          <w:szCs w:val="26"/>
          <w:u w:val="single"/>
        </w:rPr>
        <w:t xml:space="preserve"> de Prévention</w:t>
      </w:r>
      <w:r w:rsidRPr="002B6D13">
        <w:rPr>
          <w:rFonts w:ascii="Times New Roman" w:hAnsi="Times New Roman" w:cs="Times New Roman"/>
          <w:b/>
          <w:bCs/>
          <w:color w:val="002060"/>
          <w:sz w:val="26"/>
          <w:szCs w:val="26"/>
          <w:u w:val="single"/>
        </w:rPr>
        <w:t xml:space="preserve"> </w:t>
      </w:r>
    </w:p>
    <w:p w14:paraId="3CC00585" w14:textId="77777777" w:rsidR="00A62C4F" w:rsidRPr="002B6D13" w:rsidRDefault="00A62C4F" w:rsidP="00A62C4F">
      <w:pPr>
        <w:autoSpaceDE w:val="0"/>
        <w:autoSpaceDN w:val="0"/>
        <w:adjustRightInd w:val="0"/>
        <w:spacing w:after="0" w:line="240" w:lineRule="auto"/>
        <w:rPr>
          <w:rFonts w:asciiTheme="majorBidi" w:hAnsiTheme="majorBidi" w:cstheme="majorBidi"/>
          <w:color w:val="002060"/>
          <w:sz w:val="24"/>
          <w:szCs w:val="24"/>
        </w:rPr>
      </w:pPr>
      <w:r w:rsidRPr="002B6D13">
        <w:rPr>
          <w:rFonts w:asciiTheme="majorBidi" w:hAnsiTheme="majorBidi" w:cstheme="majorBidi"/>
          <w:color w:val="002060"/>
          <w:sz w:val="24"/>
          <w:szCs w:val="24"/>
        </w:rPr>
        <w:t xml:space="preserve">Les politiques de préventions relatives aux maladies non transmissibles se caractérisent par une surveillance et un dépistage de ces affections et une action de prévention proprement dite par l’action sur les facteurs de risques.  </w:t>
      </w:r>
    </w:p>
    <w:p w14:paraId="2DA087A0" w14:textId="77777777" w:rsidR="00A62C4F" w:rsidRPr="002B6D13" w:rsidRDefault="00A62C4F" w:rsidP="00A62C4F">
      <w:pPr>
        <w:autoSpaceDE w:val="0"/>
        <w:autoSpaceDN w:val="0"/>
        <w:adjustRightInd w:val="0"/>
        <w:spacing w:after="0" w:line="240" w:lineRule="auto"/>
        <w:rPr>
          <w:rFonts w:asciiTheme="majorBidi" w:hAnsiTheme="majorBidi" w:cstheme="majorBidi"/>
          <w:b/>
          <w:bCs/>
          <w:color w:val="002060"/>
          <w:sz w:val="24"/>
          <w:szCs w:val="24"/>
        </w:rPr>
      </w:pPr>
      <w:r w:rsidRPr="002B6D13">
        <w:rPr>
          <w:rFonts w:asciiTheme="majorBidi" w:hAnsiTheme="majorBidi" w:cstheme="majorBidi"/>
          <w:b/>
          <w:bCs/>
          <w:color w:val="002060"/>
          <w:sz w:val="24"/>
          <w:szCs w:val="24"/>
        </w:rPr>
        <w:t xml:space="preserve">1. </w:t>
      </w:r>
      <w:r w:rsidR="00E57FA5" w:rsidRPr="002B6D13">
        <w:rPr>
          <w:rFonts w:asciiTheme="majorBidi" w:hAnsiTheme="majorBidi" w:cstheme="majorBidi"/>
          <w:b/>
          <w:bCs/>
          <w:color w:val="002060"/>
          <w:sz w:val="24"/>
          <w:szCs w:val="24"/>
        </w:rPr>
        <w:t xml:space="preserve">Surveillance </w:t>
      </w:r>
      <w:r w:rsidRPr="002B6D13">
        <w:rPr>
          <w:rFonts w:asciiTheme="majorBidi" w:hAnsiTheme="majorBidi" w:cstheme="majorBidi"/>
          <w:b/>
          <w:bCs/>
          <w:color w:val="002060"/>
          <w:sz w:val="24"/>
          <w:szCs w:val="24"/>
        </w:rPr>
        <w:t xml:space="preserve"> et dépistage</w:t>
      </w:r>
    </w:p>
    <w:p w14:paraId="027FC378" w14:textId="77777777" w:rsidR="00E57FA5" w:rsidRPr="002B6D13" w:rsidRDefault="00A62C4F" w:rsidP="00A62C4F">
      <w:pPr>
        <w:autoSpaceDE w:val="0"/>
        <w:autoSpaceDN w:val="0"/>
        <w:adjustRightInd w:val="0"/>
        <w:spacing w:after="0" w:line="240" w:lineRule="auto"/>
        <w:rPr>
          <w:rFonts w:asciiTheme="majorBidi" w:hAnsiTheme="majorBidi" w:cstheme="majorBidi"/>
          <w:color w:val="002060"/>
          <w:sz w:val="24"/>
          <w:szCs w:val="24"/>
        </w:rPr>
      </w:pPr>
      <w:r w:rsidRPr="002B6D13">
        <w:rPr>
          <w:rFonts w:asciiTheme="majorBidi" w:hAnsiTheme="majorBidi" w:cstheme="majorBidi"/>
          <w:color w:val="002060"/>
          <w:sz w:val="24"/>
          <w:szCs w:val="24"/>
        </w:rPr>
        <w:t>Le dépistage peut être e</w:t>
      </w:r>
      <w:r w:rsidR="00E57FA5" w:rsidRPr="002B6D13">
        <w:rPr>
          <w:rFonts w:asciiTheme="majorBidi" w:hAnsiTheme="majorBidi" w:cstheme="majorBidi"/>
          <w:color w:val="002060"/>
          <w:sz w:val="24"/>
          <w:szCs w:val="24"/>
        </w:rPr>
        <w:t>xhausti</w:t>
      </w:r>
      <w:r w:rsidRPr="002B6D13">
        <w:rPr>
          <w:rFonts w:asciiTheme="majorBidi" w:hAnsiTheme="majorBidi" w:cstheme="majorBidi"/>
          <w:color w:val="002060"/>
          <w:sz w:val="24"/>
          <w:szCs w:val="24"/>
        </w:rPr>
        <w:t xml:space="preserve">f en ciblant </w:t>
      </w:r>
      <w:r w:rsidR="00E57FA5" w:rsidRPr="002B6D13">
        <w:rPr>
          <w:rFonts w:asciiTheme="majorBidi" w:hAnsiTheme="majorBidi" w:cstheme="majorBidi"/>
          <w:color w:val="002060"/>
          <w:sz w:val="24"/>
          <w:szCs w:val="24"/>
        </w:rPr>
        <w:t>l’ensemble de la  population d’intérêt</w:t>
      </w:r>
      <w:r w:rsidRPr="002B6D13">
        <w:rPr>
          <w:rFonts w:asciiTheme="majorBidi" w:hAnsiTheme="majorBidi" w:cstheme="majorBidi"/>
          <w:color w:val="002060"/>
          <w:sz w:val="24"/>
          <w:szCs w:val="24"/>
        </w:rPr>
        <w:t xml:space="preserve"> ou s</w:t>
      </w:r>
      <w:r w:rsidR="00E57FA5" w:rsidRPr="002B6D13">
        <w:rPr>
          <w:rFonts w:asciiTheme="majorBidi" w:hAnsiTheme="majorBidi" w:cstheme="majorBidi"/>
          <w:color w:val="002060"/>
          <w:sz w:val="24"/>
          <w:szCs w:val="24"/>
        </w:rPr>
        <w:t>entinelle </w:t>
      </w:r>
      <w:r w:rsidRPr="002B6D13">
        <w:rPr>
          <w:rFonts w:asciiTheme="majorBidi" w:hAnsiTheme="majorBidi" w:cstheme="majorBidi"/>
          <w:color w:val="002060"/>
          <w:sz w:val="24"/>
          <w:szCs w:val="24"/>
        </w:rPr>
        <w:t xml:space="preserve">par </w:t>
      </w:r>
      <w:r w:rsidR="00E57FA5" w:rsidRPr="002B6D13">
        <w:rPr>
          <w:rFonts w:asciiTheme="majorBidi" w:hAnsiTheme="majorBidi" w:cstheme="majorBidi"/>
          <w:color w:val="002060"/>
          <w:sz w:val="24"/>
          <w:szCs w:val="24"/>
        </w:rPr>
        <w:t>échantillon</w:t>
      </w:r>
      <w:r w:rsidRPr="002B6D13">
        <w:rPr>
          <w:rFonts w:asciiTheme="majorBidi" w:hAnsiTheme="majorBidi" w:cstheme="majorBidi"/>
          <w:color w:val="002060"/>
          <w:sz w:val="24"/>
          <w:szCs w:val="24"/>
        </w:rPr>
        <w:t>nage.</w:t>
      </w:r>
      <w:r w:rsidR="00E57FA5" w:rsidRPr="002B6D13">
        <w:rPr>
          <w:rFonts w:asciiTheme="majorBidi" w:hAnsiTheme="majorBidi" w:cstheme="majorBidi"/>
          <w:color w:val="002060"/>
          <w:sz w:val="24"/>
          <w:szCs w:val="24"/>
        </w:rPr>
        <w:t xml:space="preserve"> </w:t>
      </w:r>
    </w:p>
    <w:p w14:paraId="7A7A8ADD" w14:textId="77777777" w:rsidR="00A62C4F" w:rsidRPr="002B6D13" w:rsidRDefault="00A62C4F" w:rsidP="002B6D13">
      <w:pPr>
        <w:spacing w:after="0" w:line="240" w:lineRule="auto"/>
        <w:rPr>
          <w:rFonts w:ascii="Times New Roman" w:hAnsi="Times New Roman" w:cs="Times New Roman"/>
          <w:b/>
          <w:bCs/>
          <w:color w:val="002060"/>
          <w:sz w:val="24"/>
          <w:szCs w:val="24"/>
        </w:rPr>
      </w:pPr>
      <w:r w:rsidRPr="002B6D13">
        <w:rPr>
          <w:rFonts w:asciiTheme="majorBidi" w:hAnsiTheme="majorBidi" w:cstheme="majorBidi"/>
          <w:color w:val="002060"/>
          <w:sz w:val="24"/>
          <w:szCs w:val="24"/>
        </w:rPr>
        <w:t xml:space="preserve">Le dépistage peut être </w:t>
      </w:r>
      <w:r w:rsidR="00E57FA5" w:rsidRPr="002B6D13">
        <w:rPr>
          <w:rFonts w:asciiTheme="majorBidi" w:hAnsiTheme="majorBidi" w:cstheme="majorBidi"/>
          <w:color w:val="002060"/>
          <w:sz w:val="24"/>
          <w:szCs w:val="24"/>
        </w:rPr>
        <w:t>Individuel</w:t>
      </w:r>
      <w:r w:rsidRPr="002B6D13">
        <w:rPr>
          <w:rFonts w:asciiTheme="majorBidi" w:hAnsiTheme="majorBidi" w:cstheme="majorBidi"/>
          <w:color w:val="002060"/>
          <w:sz w:val="24"/>
          <w:szCs w:val="24"/>
        </w:rPr>
        <w:t xml:space="preserve"> ou c’est la</w:t>
      </w:r>
      <w:r w:rsidR="00E57FA5" w:rsidRPr="002B6D13">
        <w:rPr>
          <w:rFonts w:asciiTheme="majorBidi" w:hAnsiTheme="majorBidi" w:cstheme="majorBidi"/>
          <w:color w:val="002060"/>
          <w:sz w:val="24"/>
          <w:szCs w:val="24"/>
        </w:rPr>
        <w:t xml:space="preserve"> personne fait la démarche individuellement </w:t>
      </w:r>
      <w:r w:rsidRPr="002B6D13">
        <w:rPr>
          <w:rFonts w:asciiTheme="majorBidi" w:hAnsiTheme="majorBidi" w:cstheme="majorBidi"/>
          <w:color w:val="002060"/>
          <w:sz w:val="24"/>
          <w:szCs w:val="24"/>
        </w:rPr>
        <w:t xml:space="preserve"> ou alors organisé, ici la </w:t>
      </w:r>
      <w:r w:rsidR="00E57FA5" w:rsidRPr="002B6D13">
        <w:rPr>
          <w:rFonts w:asciiTheme="majorBidi" w:hAnsiTheme="majorBidi" w:cstheme="majorBidi"/>
          <w:color w:val="002060"/>
          <w:sz w:val="24"/>
          <w:szCs w:val="24"/>
        </w:rPr>
        <w:t>personne participe à un programme de dépistage organisé</w:t>
      </w:r>
      <w:r w:rsidR="002B6D13" w:rsidRPr="002B6D13">
        <w:rPr>
          <w:rFonts w:asciiTheme="majorBidi" w:hAnsiTheme="majorBidi" w:cstheme="majorBidi"/>
          <w:color w:val="002060"/>
          <w:sz w:val="24"/>
          <w:szCs w:val="24"/>
        </w:rPr>
        <w:t xml:space="preserve"> (</w:t>
      </w:r>
      <w:r w:rsidRPr="002B6D13">
        <w:rPr>
          <w:rFonts w:asciiTheme="majorBidi" w:hAnsiTheme="majorBidi" w:cstheme="majorBidi"/>
          <w:color w:val="002060"/>
          <w:sz w:val="24"/>
          <w:szCs w:val="24"/>
        </w:rPr>
        <w:t>TERKI, K</w:t>
      </w:r>
      <w:r w:rsidR="002B6D13" w:rsidRPr="002B6D13">
        <w:rPr>
          <w:rFonts w:asciiTheme="majorBidi" w:hAnsiTheme="majorBidi" w:cstheme="majorBidi"/>
          <w:color w:val="002060"/>
          <w:sz w:val="24"/>
          <w:szCs w:val="24"/>
        </w:rPr>
        <w:t>).</w:t>
      </w:r>
    </w:p>
    <w:p w14:paraId="4A2E29F0" w14:textId="77777777" w:rsidR="00E57FA5" w:rsidRPr="002B6D13" w:rsidRDefault="00E57FA5" w:rsidP="00A62C4F">
      <w:pPr>
        <w:pStyle w:val="Default"/>
        <w:rPr>
          <w:rFonts w:asciiTheme="majorBidi" w:hAnsiTheme="majorBidi" w:cstheme="majorBidi"/>
          <w:color w:val="002060"/>
        </w:rPr>
      </w:pPr>
    </w:p>
    <w:p w14:paraId="680BAB16" w14:textId="77777777" w:rsidR="00F86D78" w:rsidRPr="002B6D13" w:rsidRDefault="00FB680D" w:rsidP="00F86D78">
      <w:pPr>
        <w:autoSpaceDE w:val="0"/>
        <w:autoSpaceDN w:val="0"/>
        <w:adjustRightInd w:val="0"/>
        <w:spacing w:after="0" w:line="240" w:lineRule="auto"/>
        <w:rPr>
          <w:rFonts w:ascii="Times New Roman" w:hAnsi="Times New Roman" w:cs="Times New Roman"/>
          <w:b/>
          <w:bCs/>
          <w:color w:val="002060"/>
          <w:sz w:val="24"/>
          <w:szCs w:val="24"/>
        </w:rPr>
      </w:pPr>
      <w:r w:rsidRPr="002B6D13">
        <w:rPr>
          <w:rFonts w:ascii="Times New Roman" w:hAnsi="Times New Roman" w:cs="Times New Roman"/>
          <w:b/>
          <w:bCs/>
          <w:color w:val="002060"/>
          <w:sz w:val="24"/>
          <w:szCs w:val="24"/>
        </w:rPr>
        <w:t>2. La Prévention</w:t>
      </w:r>
    </w:p>
    <w:p w14:paraId="22AF4F19" w14:textId="77777777" w:rsidR="00FB680D" w:rsidRPr="002B6D13" w:rsidRDefault="00FB680D" w:rsidP="00FB680D">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 xml:space="preserve">La </w:t>
      </w:r>
      <w:r w:rsidR="00F86D78" w:rsidRPr="002B6D13">
        <w:rPr>
          <w:rFonts w:ascii="Times New Roman" w:hAnsi="Times New Roman" w:cs="Times New Roman"/>
          <w:color w:val="002060"/>
          <w:sz w:val="24"/>
          <w:szCs w:val="24"/>
        </w:rPr>
        <w:t xml:space="preserve"> Stratégies </w:t>
      </w:r>
      <w:r w:rsidRPr="002B6D13">
        <w:rPr>
          <w:rFonts w:ascii="Times New Roman" w:hAnsi="Times New Roman" w:cs="Times New Roman"/>
          <w:color w:val="002060"/>
          <w:sz w:val="24"/>
          <w:szCs w:val="24"/>
        </w:rPr>
        <w:t>de prévention peut être soit collective ou individuelle, le plus souvent ces deux stratégies sont complémentaires.</w:t>
      </w:r>
    </w:p>
    <w:p w14:paraId="3A7A3F55" w14:textId="77777777" w:rsidR="00F86D78" w:rsidRPr="002B6D13" w:rsidRDefault="00F86D78" w:rsidP="00FB680D">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 xml:space="preserve">Démarche collective : </w:t>
      </w:r>
      <w:r w:rsidR="00FB680D" w:rsidRPr="002B6D13">
        <w:rPr>
          <w:rFonts w:ascii="Times New Roman" w:hAnsi="Times New Roman" w:cs="Times New Roman"/>
          <w:color w:val="002060"/>
          <w:sz w:val="24"/>
          <w:szCs w:val="24"/>
        </w:rPr>
        <w:t>c’est a</w:t>
      </w:r>
      <w:r w:rsidRPr="002B6D13">
        <w:rPr>
          <w:rFonts w:ascii="Times New Roman" w:hAnsi="Times New Roman" w:cs="Times New Roman"/>
          <w:color w:val="002060"/>
          <w:sz w:val="24"/>
          <w:szCs w:val="24"/>
        </w:rPr>
        <w:t>gir sur  les facteurs de risque pour en modifier les effets sur la population ou les groupes à risques.</w:t>
      </w:r>
    </w:p>
    <w:p w14:paraId="7EDC8421" w14:textId="77777777" w:rsidR="00FB680D" w:rsidRPr="002B6D13" w:rsidRDefault="00F86D78" w:rsidP="002B6D13">
      <w:pPr>
        <w:autoSpaceDE w:val="0"/>
        <w:autoSpaceDN w:val="0"/>
        <w:adjustRightInd w:val="0"/>
        <w:spacing w:after="0" w:line="240" w:lineRule="auto"/>
        <w:rPr>
          <w:rFonts w:ascii="Times New Roman" w:hAnsi="Times New Roman" w:cs="Times New Roman"/>
          <w:b/>
          <w:bCs/>
          <w:color w:val="002060"/>
          <w:sz w:val="24"/>
          <w:szCs w:val="24"/>
        </w:rPr>
      </w:pPr>
      <w:r w:rsidRPr="002B6D13">
        <w:rPr>
          <w:rFonts w:ascii="Times New Roman" w:eastAsia="Arial Unicode MS" w:hAnsi="Times New Roman" w:cs="Times New Roman"/>
          <w:color w:val="002060"/>
          <w:sz w:val="24"/>
          <w:szCs w:val="24"/>
        </w:rPr>
        <w:t>Démarche</w:t>
      </w:r>
      <w:r w:rsidRPr="002B6D13">
        <w:rPr>
          <w:rFonts w:ascii="Times New Roman" w:hAnsi="Times New Roman" w:cs="Times New Roman"/>
          <w:color w:val="002060"/>
          <w:sz w:val="24"/>
          <w:szCs w:val="24"/>
        </w:rPr>
        <w:t xml:space="preserve"> individuelle</w:t>
      </w:r>
      <w:r w:rsidR="00FB680D" w:rsidRPr="002B6D13">
        <w:rPr>
          <w:rFonts w:ascii="Times New Roman" w:hAnsi="Times New Roman" w:cs="Times New Roman"/>
          <w:color w:val="002060"/>
          <w:sz w:val="24"/>
          <w:szCs w:val="24"/>
        </w:rPr>
        <w:t> :</w:t>
      </w:r>
      <w:r w:rsidRPr="002B6D13">
        <w:rPr>
          <w:rFonts w:ascii="Times New Roman" w:hAnsi="Times New Roman" w:cs="Times New Roman"/>
          <w:color w:val="002060"/>
          <w:sz w:val="24"/>
          <w:szCs w:val="24"/>
        </w:rPr>
        <w:t> </w:t>
      </w:r>
      <w:r w:rsidR="00FB680D" w:rsidRPr="002B6D13">
        <w:rPr>
          <w:rFonts w:ascii="Times New Roman" w:hAnsi="Times New Roman" w:cs="Times New Roman"/>
          <w:color w:val="002060"/>
          <w:sz w:val="24"/>
          <w:szCs w:val="24"/>
        </w:rPr>
        <w:t>i</w:t>
      </w:r>
      <w:r w:rsidRPr="002B6D13">
        <w:rPr>
          <w:rFonts w:ascii="Times New Roman" w:hAnsi="Times New Roman" w:cs="Times New Roman"/>
          <w:color w:val="002060"/>
          <w:sz w:val="24"/>
          <w:szCs w:val="24"/>
        </w:rPr>
        <w:t>ci l’action est dirigée vers les sujets qui présentent un risque élevé de maladie</w:t>
      </w:r>
      <w:r w:rsidR="002B6D13" w:rsidRPr="002B6D13">
        <w:rPr>
          <w:rFonts w:ascii="Times New Roman" w:hAnsi="Times New Roman" w:cs="Times New Roman"/>
          <w:color w:val="002060"/>
          <w:sz w:val="24"/>
          <w:szCs w:val="24"/>
        </w:rPr>
        <w:t xml:space="preserve"> (</w:t>
      </w:r>
      <w:proofErr w:type="spellStart"/>
      <w:r w:rsidR="002B6D13" w:rsidRPr="002B6D13">
        <w:rPr>
          <w:rFonts w:ascii="Times New Roman" w:hAnsi="Times New Roman" w:cs="Times New Roman"/>
          <w:color w:val="002060"/>
          <w:sz w:val="24"/>
          <w:szCs w:val="24"/>
        </w:rPr>
        <w:t>Lakehal</w:t>
      </w:r>
      <w:proofErr w:type="spellEnd"/>
      <w:r w:rsidR="002B6D13" w:rsidRPr="002B6D13">
        <w:rPr>
          <w:rFonts w:ascii="Times New Roman" w:hAnsi="Times New Roman" w:cs="Times New Roman"/>
          <w:color w:val="002060"/>
          <w:sz w:val="24"/>
          <w:szCs w:val="24"/>
        </w:rPr>
        <w:t>, A., 2015).</w:t>
      </w:r>
    </w:p>
    <w:p w14:paraId="6CC5E789" w14:textId="77777777" w:rsidR="00F86D78" w:rsidRPr="002B6D13" w:rsidRDefault="00FB680D" w:rsidP="00FB680D">
      <w:pPr>
        <w:autoSpaceDE w:val="0"/>
        <w:autoSpaceDN w:val="0"/>
        <w:adjustRightInd w:val="0"/>
        <w:spacing w:after="0" w:line="240" w:lineRule="auto"/>
        <w:rPr>
          <w:rFonts w:ascii="Times New Roman" w:hAnsi="Times New Roman" w:cs="Times New Roman"/>
          <w:b/>
          <w:bCs/>
          <w:color w:val="002060"/>
          <w:sz w:val="24"/>
          <w:szCs w:val="24"/>
        </w:rPr>
      </w:pPr>
      <w:r w:rsidRPr="002B6D13">
        <w:rPr>
          <w:rFonts w:ascii="Times New Roman" w:hAnsi="Times New Roman" w:cs="Times New Roman"/>
          <w:b/>
          <w:bCs/>
          <w:color w:val="002060"/>
          <w:sz w:val="24"/>
          <w:szCs w:val="24"/>
        </w:rPr>
        <w:t>La prévention s’exerce à plusieurs niveaux</w:t>
      </w:r>
    </w:p>
    <w:p w14:paraId="7F507537" w14:textId="77777777" w:rsidR="00F86D78" w:rsidRPr="002B6D13" w:rsidRDefault="00F86D78" w:rsidP="00F86D78">
      <w:pPr>
        <w:autoSpaceDE w:val="0"/>
        <w:autoSpaceDN w:val="0"/>
        <w:adjustRightInd w:val="0"/>
        <w:spacing w:after="0" w:line="240" w:lineRule="auto"/>
        <w:rPr>
          <w:rFonts w:ascii="Times New Roman" w:hAnsi="Times New Roman" w:cs="Times New Roman"/>
          <w:b/>
          <w:bCs/>
          <w:color w:val="002060"/>
          <w:sz w:val="24"/>
          <w:szCs w:val="24"/>
        </w:rPr>
      </w:pPr>
      <w:r w:rsidRPr="002B6D13">
        <w:rPr>
          <w:rFonts w:ascii="Times New Roman" w:hAnsi="Times New Roman" w:cs="Times New Roman"/>
          <w:b/>
          <w:bCs/>
          <w:color w:val="002060"/>
          <w:sz w:val="24"/>
          <w:szCs w:val="24"/>
        </w:rPr>
        <w:t>La prévention primaire :</w:t>
      </w:r>
    </w:p>
    <w:p w14:paraId="4CADC853" w14:textId="77777777" w:rsidR="00FB680D" w:rsidRPr="002B6D13" w:rsidRDefault="00FB680D" w:rsidP="005756E8">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 xml:space="preserve">Elle consiste à prévenir </w:t>
      </w:r>
      <w:r w:rsidR="00F86D78" w:rsidRPr="002B6D13">
        <w:rPr>
          <w:rFonts w:ascii="Times New Roman" w:hAnsi="Times New Roman" w:cs="Times New Roman"/>
          <w:color w:val="002060"/>
          <w:sz w:val="24"/>
          <w:szCs w:val="24"/>
        </w:rPr>
        <w:t>la survenue de pathologie</w:t>
      </w:r>
      <w:r w:rsidRPr="002B6D13">
        <w:rPr>
          <w:rFonts w:ascii="Times New Roman" w:hAnsi="Times New Roman" w:cs="Times New Roman"/>
          <w:color w:val="002060"/>
          <w:sz w:val="24"/>
          <w:szCs w:val="24"/>
        </w:rPr>
        <w:t>s</w:t>
      </w:r>
      <w:r w:rsidR="00F86D78" w:rsidRPr="002B6D13">
        <w:rPr>
          <w:rFonts w:ascii="Times New Roman" w:hAnsi="Times New Roman" w:cs="Times New Roman"/>
          <w:color w:val="002060"/>
          <w:sz w:val="24"/>
          <w:szCs w:val="24"/>
        </w:rPr>
        <w:t xml:space="preserve"> chez des sujets ou des populations sensibles en modifiant les facteurs de risque et les déterminants environnementaux et comportementaux</w:t>
      </w:r>
      <w:r w:rsidRPr="002B6D13">
        <w:rPr>
          <w:rFonts w:ascii="Times New Roman" w:hAnsi="Times New Roman" w:cs="Times New Roman"/>
          <w:color w:val="002060"/>
          <w:sz w:val="24"/>
          <w:szCs w:val="24"/>
        </w:rPr>
        <w:t xml:space="preserve"> par l’</w:t>
      </w:r>
      <w:r w:rsidR="00F86D78" w:rsidRPr="002B6D13">
        <w:rPr>
          <w:rFonts w:ascii="Times New Roman" w:hAnsi="Times New Roman" w:cs="Times New Roman"/>
          <w:color w:val="002060"/>
          <w:sz w:val="24"/>
          <w:szCs w:val="24"/>
        </w:rPr>
        <w:t xml:space="preserve">éducation sanitaire </w:t>
      </w:r>
      <w:r w:rsidRPr="002B6D13">
        <w:rPr>
          <w:rFonts w:ascii="Times New Roman" w:hAnsi="Times New Roman" w:cs="Times New Roman"/>
          <w:color w:val="002060"/>
          <w:sz w:val="24"/>
          <w:szCs w:val="24"/>
        </w:rPr>
        <w:t>(</w:t>
      </w:r>
      <w:r w:rsidR="00F86D78" w:rsidRPr="002B6D13">
        <w:rPr>
          <w:rFonts w:ascii="Times New Roman" w:hAnsi="Times New Roman" w:cs="Times New Roman"/>
          <w:color w:val="002060"/>
          <w:sz w:val="24"/>
          <w:szCs w:val="24"/>
        </w:rPr>
        <w:t>régime alimentaire, exercice, abstinence de drogues, activité physique régulière, tolérance sociale, choix de loisirs, hygiène personnelle, etc.…</w:t>
      </w:r>
      <w:r w:rsidRPr="002B6D13">
        <w:rPr>
          <w:rFonts w:ascii="Times New Roman" w:hAnsi="Times New Roman" w:cs="Times New Roman"/>
          <w:color w:val="002060"/>
          <w:sz w:val="24"/>
          <w:szCs w:val="24"/>
        </w:rPr>
        <w:t>) et</w:t>
      </w:r>
      <w:r w:rsidR="005756E8" w:rsidRPr="002B6D13">
        <w:rPr>
          <w:rFonts w:ascii="Times New Roman" w:hAnsi="Times New Roman" w:cs="Times New Roman"/>
          <w:color w:val="002060"/>
          <w:sz w:val="24"/>
          <w:szCs w:val="24"/>
        </w:rPr>
        <w:t xml:space="preserve"> des </w:t>
      </w:r>
      <w:r w:rsidRPr="002B6D13">
        <w:rPr>
          <w:rFonts w:ascii="Times New Roman" w:hAnsi="Times New Roman" w:cs="Times New Roman"/>
          <w:color w:val="002060"/>
          <w:sz w:val="24"/>
          <w:szCs w:val="24"/>
        </w:rPr>
        <w:t>action</w:t>
      </w:r>
      <w:r w:rsidR="005756E8" w:rsidRPr="002B6D13">
        <w:rPr>
          <w:rFonts w:ascii="Times New Roman" w:hAnsi="Times New Roman" w:cs="Times New Roman"/>
          <w:color w:val="002060"/>
          <w:sz w:val="24"/>
          <w:szCs w:val="24"/>
        </w:rPr>
        <w:t>s</w:t>
      </w:r>
      <w:r w:rsidRPr="002B6D13">
        <w:rPr>
          <w:rFonts w:ascii="Times New Roman" w:hAnsi="Times New Roman" w:cs="Times New Roman"/>
          <w:color w:val="002060"/>
          <w:sz w:val="24"/>
          <w:szCs w:val="24"/>
        </w:rPr>
        <w:t xml:space="preserve"> </w:t>
      </w:r>
      <w:r w:rsidR="00F86D78" w:rsidRPr="002B6D13">
        <w:rPr>
          <w:rFonts w:ascii="Times New Roman" w:hAnsi="Times New Roman" w:cs="Times New Roman"/>
          <w:color w:val="002060"/>
          <w:sz w:val="24"/>
          <w:szCs w:val="24"/>
        </w:rPr>
        <w:t>non médicales sur l’environnement</w:t>
      </w:r>
      <w:r w:rsidR="005756E8" w:rsidRPr="002B6D13">
        <w:rPr>
          <w:rFonts w:ascii="Times New Roman" w:hAnsi="Times New Roman" w:cs="Times New Roman"/>
          <w:color w:val="002060"/>
          <w:sz w:val="24"/>
          <w:szCs w:val="24"/>
        </w:rPr>
        <w:t xml:space="preserve"> (</w:t>
      </w:r>
      <w:r w:rsidR="00F86D78" w:rsidRPr="002B6D13">
        <w:rPr>
          <w:rFonts w:ascii="Times New Roman" w:hAnsi="Times New Roman" w:cs="Times New Roman"/>
          <w:color w:val="002060"/>
          <w:sz w:val="24"/>
          <w:szCs w:val="24"/>
        </w:rPr>
        <w:t>l’assainissement de l’environnement, étude de sa qualité, milieu du travail, élimination des produits toxiques, assainissement social,…</w:t>
      </w:r>
      <w:r w:rsidR="005756E8" w:rsidRPr="002B6D13">
        <w:rPr>
          <w:rFonts w:ascii="Times New Roman" w:hAnsi="Times New Roman" w:cs="Times New Roman"/>
          <w:color w:val="002060"/>
          <w:sz w:val="24"/>
          <w:szCs w:val="24"/>
        </w:rPr>
        <w:t>).</w:t>
      </w:r>
      <w:r w:rsidR="00F86D78" w:rsidRPr="002B6D13">
        <w:rPr>
          <w:rFonts w:ascii="Times New Roman" w:hAnsi="Times New Roman" w:cs="Times New Roman"/>
          <w:color w:val="002060"/>
          <w:sz w:val="24"/>
          <w:szCs w:val="24"/>
        </w:rPr>
        <w:t xml:space="preserve"> </w:t>
      </w:r>
    </w:p>
    <w:p w14:paraId="41EAF00B" w14:textId="77777777" w:rsidR="00F86D78" w:rsidRPr="002B6D13" w:rsidRDefault="00F86D78" w:rsidP="00FB680D">
      <w:pPr>
        <w:autoSpaceDE w:val="0"/>
        <w:autoSpaceDN w:val="0"/>
        <w:adjustRightInd w:val="0"/>
        <w:spacing w:after="0" w:line="240" w:lineRule="auto"/>
        <w:rPr>
          <w:rFonts w:ascii="Times New Roman" w:hAnsi="Times New Roman" w:cs="Times New Roman"/>
          <w:b/>
          <w:bCs/>
          <w:color w:val="002060"/>
          <w:sz w:val="24"/>
          <w:szCs w:val="24"/>
        </w:rPr>
      </w:pPr>
      <w:r w:rsidRPr="002B6D13">
        <w:rPr>
          <w:rFonts w:ascii="Times New Roman" w:hAnsi="Times New Roman" w:cs="Times New Roman"/>
          <w:b/>
          <w:bCs/>
          <w:color w:val="002060"/>
          <w:sz w:val="24"/>
          <w:szCs w:val="24"/>
        </w:rPr>
        <w:t>La prévention secondaire :</w:t>
      </w:r>
    </w:p>
    <w:p w14:paraId="6D07B24E" w14:textId="77777777" w:rsidR="00F86D78" w:rsidRPr="002B6D13" w:rsidRDefault="00F86D78" w:rsidP="00F86D78">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Ce sont les activités de dépistage précoce des maladies  pour ralentir ou d’arrêter sa progression.</w:t>
      </w:r>
    </w:p>
    <w:p w14:paraId="5B505225" w14:textId="77777777" w:rsidR="00F86D78" w:rsidRPr="002B6D13" w:rsidRDefault="00F86D78" w:rsidP="00F86D78">
      <w:pPr>
        <w:autoSpaceDE w:val="0"/>
        <w:autoSpaceDN w:val="0"/>
        <w:adjustRightInd w:val="0"/>
        <w:spacing w:after="0" w:line="240" w:lineRule="auto"/>
        <w:rPr>
          <w:rFonts w:ascii="Times New Roman" w:hAnsi="Times New Roman" w:cs="Times New Roman"/>
          <w:b/>
          <w:bCs/>
          <w:color w:val="002060"/>
          <w:sz w:val="24"/>
          <w:szCs w:val="24"/>
        </w:rPr>
      </w:pPr>
      <w:r w:rsidRPr="002B6D13">
        <w:rPr>
          <w:rFonts w:ascii="Times New Roman" w:hAnsi="Times New Roman" w:cs="Times New Roman"/>
          <w:b/>
          <w:bCs/>
          <w:color w:val="002060"/>
          <w:sz w:val="24"/>
          <w:szCs w:val="24"/>
        </w:rPr>
        <w:t>La prévention tertiaire :</w:t>
      </w:r>
    </w:p>
    <w:p w14:paraId="336C405D" w14:textId="77777777" w:rsidR="00F86D78" w:rsidRPr="002B6D13" w:rsidRDefault="005756E8" w:rsidP="002B6D13">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C’est la prévention d</w:t>
      </w:r>
      <w:r w:rsidR="00F86D78" w:rsidRPr="002B6D13">
        <w:rPr>
          <w:rFonts w:ascii="Times New Roman" w:hAnsi="Times New Roman" w:cs="Times New Roman"/>
          <w:color w:val="002060"/>
          <w:sz w:val="24"/>
          <w:szCs w:val="24"/>
        </w:rPr>
        <w:t xml:space="preserve">es complications par des contrôles stricts, à l’éducation </w:t>
      </w:r>
      <w:r w:rsidRPr="002B6D13">
        <w:rPr>
          <w:rFonts w:ascii="Times New Roman" w:hAnsi="Times New Roman" w:cs="Times New Roman"/>
          <w:color w:val="002060"/>
          <w:sz w:val="24"/>
          <w:szCs w:val="24"/>
        </w:rPr>
        <w:t>et la sensibilisation et l’observance d’</w:t>
      </w:r>
      <w:r w:rsidR="00F86D78" w:rsidRPr="002B6D13">
        <w:rPr>
          <w:rFonts w:ascii="Times New Roman" w:hAnsi="Times New Roman" w:cs="Times New Roman"/>
          <w:color w:val="002060"/>
          <w:sz w:val="24"/>
          <w:szCs w:val="24"/>
        </w:rPr>
        <w:t>un traitement efficace</w:t>
      </w:r>
      <w:r w:rsidR="002B6D13" w:rsidRPr="002B6D13">
        <w:rPr>
          <w:rFonts w:ascii="Times New Roman" w:hAnsi="Times New Roman" w:cs="Times New Roman"/>
          <w:color w:val="002060"/>
          <w:sz w:val="24"/>
          <w:szCs w:val="24"/>
        </w:rPr>
        <w:t xml:space="preserve"> (</w:t>
      </w:r>
      <w:proofErr w:type="spellStart"/>
      <w:r w:rsidR="002B6D13" w:rsidRPr="002B6D13">
        <w:rPr>
          <w:rFonts w:ascii="Times New Roman" w:hAnsi="Times New Roman" w:cs="Times New Roman"/>
          <w:color w:val="002060"/>
          <w:sz w:val="24"/>
          <w:szCs w:val="24"/>
        </w:rPr>
        <w:t>Lakehal</w:t>
      </w:r>
      <w:proofErr w:type="spellEnd"/>
      <w:r w:rsidR="002B6D13" w:rsidRPr="002B6D13">
        <w:rPr>
          <w:rFonts w:ascii="Times New Roman" w:hAnsi="Times New Roman" w:cs="Times New Roman"/>
          <w:color w:val="002060"/>
          <w:sz w:val="24"/>
          <w:szCs w:val="24"/>
        </w:rPr>
        <w:t>, A., 2015).</w:t>
      </w:r>
    </w:p>
    <w:p w14:paraId="5AEE1157" w14:textId="77777777" w:rsidR="00F86D78" w:rsidRPr="002B6D13" w:rsidRDefault="00F86D78" w:rsidP="00F86D78">
      <w:pPr>
        <w:autoSpaceDE w:val="0"/>
        <w:autoSpaceDN w:val="0"/>
        <w:adjustRightInd w:val="0"/>
        <w:spacing w:after="0" w:line="240" w:lineRule="auto"/>
        <w:rPr>
          <w:rFonts w:ascii="Times New Roman" w:hAnsi="Times New Roman" w:cs="Times New Roman"/>
          <w:b/>
          <w:bCs/>
          <w:sz w:val="24"/>
          <w:szCs w:val="24"/>
        </w:rPr>
      </w:pPr>
    </w:p>
    <w:p w14:paraId="7A1C2379" w14:textId="77777777" w:rsidR="00833B1B" w:rsidRPr="002B6D13" w:rsidRDefault="00833B1B" w:rsidP="00833B1B">
      <w:pPr>
        <w:spacing w:after="0" w:line="240" w:lineRule="auto"/>
        <w:rPr>
          <w:rFonts w:ascii="Times New Roman" w:eastAsia="Times New Roman" w:hAnsi="Times New Roman" w:cs="Times New Roman"/>
          <w:b/>
          <w:bCs/>
          <w:color w:val="002060"/>
          <w:sz w:val="26"/>
          <w:szCs w:val="26"/>
          <w:u w:val="single"/>
          <w:lang w:eastAsia="fr-FR"/>
        </w:rPr>
      </w:pPr>
      <w:r w:rsidRPr="002B6D13">
        <w:rPr>
          <w:rFonts w:ascii="Times New Roman" w:eastAsia="Times New Roman" w:hAnsi="Times New Roman" w:cs="Times New Roman"/>
          <w:b/>
          <w:bCs/>
          <w:color w:val="002060"/>
          <w:sz w:val="26"/>
          <w:szCs w:val="26"/>
          <w:u w:val="single"/>
          <w:lang w:eastAsia="fr-FR"/>
        </w:rPr>
        <w:t>Conclusion</w:t>
      </w:r>
    </w:p>
    <w:p w14:paraId="2489D63D" w14:textId="77777777" w:rsidR="00A9784C" w:rsidRPr="002B6D13" w:rsidRDefault="00A62C4F" w:rsidP="009C099C">
      <w:pPr>
        <w:spacing w:after="0" w:line="240" w:lineRule="auto"/>
        <w:rPr>
          <w:rFonts w:ascii="Times New Roman" w:eastAsia="Times New Roman" w:hAnsi="Times New Roman" w:cs="Times New Roman"/>
          <w:color w:val="002060"/>
          <w:sz w:val="24"/>
          <w:szCs w:val="24"/>
          <w:lang w:eastAsia="fr-FR"/>
        </w:rPr>
      </w:pPr>
      <w:r w:rsidRPr="002B6D13">
        <w:rPr>
          <w:rFonts w:ascii="Times New Roman" w:eastAsia="Times New Roman" w:hAnsi="Times New Roman" w:cs="Times New Roman"/>
          <w:color w:val="002060"/>
          <w:sz w:val="24"/>
          <w:szCs w:val="24"/>
          <w:lang w:eastAsia="fr-FR"/>
        </w:rPr>
        <w:tab/>
      </w:r>
      <w:r w:rsidR="00833B1B" w:rsidRPr="002B6D13">
        <w:rPr>
          <w:rFonts w:ascii="Times New Roman" w:eastAsia="Times New Roman" w:hAnsi="Times New Roman" w:cs="Times New Roman"/>
          <w:color w:val="002060"/>
          <w:sz w:val="24"/>
          <w:szCs w:val="24"/>
          <w:lang w:eastAsia="fr-FR"/>
        </w:rPr>
        <w:t xml:space="preserve">L’incidence des maladies chroniques augmente très fortement avec l’âge. </w:t>
      </w:r>
      <w:r w:rsidR="00833B1B" w:rsidRPr="002B6D13">
        <w:rPr>
          <w:rFonts w:asciiTheme="majorBidi" w:hAnsiTheme="majorBidi" w:cstheme="majorBidi"/>
          <w:color w:val="002060"/>
          <w:sz w:val="24"/>
          <w:szCs w:val="24"/>
        </w:rPr>
        <w:t>L’épidémie mondiale des maladies chroniques gagne du terrain et pourrait avoir des conséquences désastreuses</w:t>
      </w:r>
      <w:r w:rsidR="0091126F" w:rsidRPr="002B6D13">
        <w:rPr>
          <w:rFonts w:asciiTheme="majorBidi" w:hAnsiTheme="majorBidi" w:cstheme="majorBidi"/>
          <w:color w:val="002060"/>
          <w:sz w:val="24"/>
          <w:szCs w:val="24"/>
        </w:rPr>
        <w:t xml:space="preserve"> sur la qualité de vie et un impacte négatif considérable sur les systèmes de santé</w:t>
      </w:r>
      <w:r w:rsidR="00833B1B" w:rsidRPr="002B6D13">
        <w:rPr>
          <w:rFonts w:asciiTheme="majorBidi" w:hAnsiTheme="majorBidi" w:cstheme="majorBidi"/>
          <w:color w:val="002060"/>
          <w:sz w:val="24"/>
          <w:szCs w:val="24"/>
        </w:rPr>
        <w:t xml:space="preserve">. </w:t>
      </w:r>
      <w:r w:rsidR="0091126F" w:rsidRPr="002B6D13">
        <w:rPr>
          <w:rFonts w:asciiTheme="majorBidi" w:hAnsiTheme="majorBidi" w:cstheme="majorBidi"/>
          <w:color w:val="002060"/>
          <w:sz w:val="24"/>
          <w:szCs w:val="24"/>
        </w:rPr>
        <w:t>D’où l’urgence d’</w:t>
      </w:r>
      <w:r w:rsidR="0091126F" w:rsidRPr="002B6D13">
        <w:rPr>
          <w:rFonts w:ascii="Times New Roman" w:hAnsi="Times New Roman" w:cs="Times New Roman"/>
          <w:color w:val="002060"/>
          <w:sz w:val="24"/>
          <w:szCs w:val="24"/>
        </w:rPr>
        <w:t>une stratégie globale de prévention et de lutte</w:t>
      </w:r>
      <w:r w:rsidR="0091126F" w:rsidRPr="002B6D13">
        <w:rPr>
          <w:rFonts w:asciiTheme="majorBidi" w:hAnsiTheme="majorBidi" w:cstheme="majorBidi"/>
          <w:color w:val="002060"/>
          <w:sz w:val="24"/>
          <w:szCs w:val="24"/>
        </w:rPr>
        <w:t xml:space="preserve"> pour </w:t>
      </w:r>
      <w:r w:rsidR="00833B1B" w:rsidRPr="002B6D13">
        <w:rPr>
          <w:rFonts w:asciiTheme="majorBidi" w:hAnsiTheme="majorBidi" w:cstheme="majorBidi"/>
          <w:color w:val="002060"/>
          <w:sz w:val="24"/>
          <w:szCs w:val="24"/>
        </w:rPr>
        <w:t xml:space="preserve">l’identification et la maîtrise des risques afin </w:t>
      </w:r>
      <w:r w:rsidR="0091126F" w:rsidRPr="002B6D13">
        <w:rPr>
          <w:rFonts w:asciiTheme="majorBidi" w:hAnsiTheme="majorBidi" w:cstheme="majorBidi"/>
          <w:color w:val="002060"/>
          <w:sz w:val="24"/>
          <w:szCs w:val="24"/>
        </w:rPr>
        <w:t xml:space="preserve">d’adapter et </w:t>
      </w:r>
      <w:r w:rsidR="00833B1B" w:rsidRPr="002B6D13">
        <w:rPr>
          <w:rFonts w:asciiTheme="majorBidi" w:hAnsiTheme="majorBidi" w:cstheme="majorBidi"/>
          <w:color w:val="002060"/>
          <w:sz w:val="24"/>
          <w:szCs w:val="24"/>
        </w:rPr>
        <w:t>rendre plus efficientes les stratégies et les méthodes de lutte contre ces maladies non transmissibles</w:t>
      </w:r>
      <w:r w:rsidR="0091126F" w:rsidRPr="002B6D13">
        <w:rPr>
          <w:rFonts w:asciiTheme="majorBidi" w:hAnsiTheme="majorBidi" w:cstheme="majorBidi"/>
          <w:color w:val="002060"/>
          <w:sz w:val="24"/>
          <w:szCs w:val="24"/>
        </w:rPr>
        <w:t xml:space="preserve">. De ce fait les </w:t>
      </w:r>
      <w:r w:rsidR="00A9784C" w:rsidRPr="002B6D13">
        <w:rPr>
          <w:rFonts w:ascii="Times New Roman" w:hAnsi="Times New Roman" w:cs="Times New Roman"/>
          <w:color w:val="002060"/>
          <w:sz w:val="24"/>
          <w:szCs w:val="24"/>
        </w:rPr>
        <w:t xml:space="preserve">MNT constituent un </w:t>
      </w:r>
      <w:r w:rsidR="0091126F" w:rsidRPr="002B6D13">
        <w:rPr>
          <w:rFonts w:ascii="Times New Roman" w:hAnsi="Times New Roman" w:cs="Times New Roman"/>
          <w:color w:val="002060"/>
          <w:sz w:val="24"/>
          <w:szCs w:val="24"/>
        </w:rPr>
        <w:t xml:space="preserve">réel </w:t>
      </w:r>
      <w:r w:rsidR="00A9784C" w:rsidRPr="002B6D13">
        <w:rPr>
          <w:rFonts w:ascii="Times New Roman" w:hAnsi="Times New Roman" w:cs="Times New Roman"/>
          <w:color w:val="002060"/>
          <w:sz w:val="24"/>
          <w:szCs w:val="24"/>
        </w:rPr>
        <w:t xml:space="preserve">problème de sante publique majeur. Le contrôle des MNT </w:t>
      </w:r>
      <w:r w:rsidR="009C099C" w:rsidRPr="002B6D13">
        <w:rPr>
          <w:rFonts w:ascii="Times New Roman" w:hAnsi="Times New Roman" w:cs="Times New Roman"/>
          <w:color w:val="002060"/>
          <w:sz w:val="24"/>
          <w:szCs w:val="24"/>
        </w:rPr>
        <w:t xml:space="preserve">implique aussi bien la </w:t>
      </w:r>
      <w:r w:rsidR="00A9784C" w:rsidRPr="002B6D13">
        <w:rPr>
          <w:rFonts w:ascii="Times New Roman" w:hAnsi="Times New Roman" w:cs="Times New Roman"/>
          <w:color w:val="002060"/>
          <w:sz w:val="24"/>
          <w:szCs w:val="24"/>
        </w:rPr>
        <w:t xml:space="preserve">participation de l’individu </w:t>
      </w:r>
      <w:r w:rsidR="0091126F" w:rsidRPr="002B6D13">
        <w:rPr>
          <w:rFonts w:ascii="Times New Roman" w:hAnsi="Times New Roman" w:cs="Times New Roman"/>
          <w:color w:val="002060"/>
          <w:sz w:val="24"/>
          <w:szCs w:val="24"/>
        </w:rPr>
        <w:t>qu’</w:t>
      </w:r>
      <w:r w:rsidR="00A9784C" w:rsidRPr="002B6D13">
        <w:rPr>
          <w:rFonts w:ascii="Times New Roman" w:hAnsi="Times New Roman" w:cs="Times New Roman"/>
          <w:color w:val="002060"/>
          <w:sz w:val="24"/>
          <w:szCs w:val="24"/>
        </w:rPr>
        <w:t xml:space="preserve">une approche </w:t>
      </w:r>
      <w:r w:rsidR="009C099C" w:rsidRPr="002B6D13">
        <w:rPr>
          <w:rFonts w:ascii="Times New Roman" w:hAnsi="Times New Roman" w:cs="Times New Roman"/>
          <w:color w:val="002060"/>
          <w:sz w:val="24"/>
          <w:szCs w:val="24"/>
        </w:rPr>
        <w:t>systémique.</w:t>
      </w:r>
      <w:r w:rsidR="00A9784C" w:rsidRPr="002B6D13">
        <w:rPr>
          <w:rFonts w:ascii="Times New Roman" w:hAnsi="Times New Roman" w:cs="Times New Roman"/>
          <w:color w:val="002060"/>
          <w:sz w:val="24"/>
          <w:szCs w:val="24"/>
        </w:rPr>
        <w:t xml:space="preserve"> </w:t>
      </w:r>
    </w:p>
    <w:p w14:paraId="56ECB09C" w14:textId="77777777" w:rsidR="00A9784C" w:rsidRPr="002B6D13" w:rsidRDefault="00A9784C" w:rsidP="000A2B50">
      <w:pPr>
        <w:autoSpaceDE w:val="0"/>
        <w:autoSpaceDN w:val="0"/>
        <w:adjustRightInd w:val="0"/>
        <w:spacing w:after="0" w:line="240" w:lineRule="auto"/>
        <w:rPr>
          <w:rFonts w:ascii="Times New Roman" w:hAnsi="Times New Roman" w:cs="Times New Roman"/>
          <w:sz w:val="24"/>
          <w:szCs w:val="24"/>
        </w:rPr>
      </w:pPr>
    </w:p>
    <w:p w14:paraId="51403154" w14:textId="77777777" w:rsidR="001B6F39" w:rsidRPr="002B6D13" w:rsidRDefault="006221AF" w:rsidP="002B6D13">
      <w:pPr>
        <w:autoSpaceDE w:val="0"/>
        <w:autoSpaceDN w:val="0"/>
        <w:adjustRightInd w:val="0"/>
        <w:spacing w:after="0" w:line="240" w:lineRule="auto"/>
        <w:rPr>
          <w:rFonts w:ascii="Times New Roman" w:hAnsi="Times New Roman" w:cs="Times New Roman"/>
          <w:b/>
          <w:color w:val="002060"/>
          <w:sz w:val="26"/>
          <w:szCs w:val="26"/>
          <w:u w:val="single"/>
        </w:rPr>
      </w:pPr>
      <w:r w:rsidRPr="002B6D13">
        <w:rPr>
          <w:rFonts w:ascii="Times New Roman" w:hAnsi="Times New Roman" w:cs="Times New Roman"/>
          <w:b/>
          <w:color w:val="002060"/>
          <w:sz w:val="26"/>
          <w:szCs w:val="26"/>
          <w:u w:val="single"/>
        </w:rPr>
        <w:t>Références Bibliographiques</w:t>
      </w:r>
    </w:p>
    <w:p w14:paraId="26B1497F" w14:textId="77777777" w:rsidR="00AD1135" w:rsidRPr="002B6D13" w:rsidRDefault="001455B7" w:rsidP="00AD1135">
      <w:pPr>
        <w:autoSpaceDE w:val="0"/>
        <w:autoSpaceDN w:val="0"/>
        <w:adjustRightInd w:val="0"/>
        <w:spacing w:after="0" w:line="240" w:lineRule="auto"/>
        <w:rPr>
          <w:rFonts w:ascii="Times New Roman" w:hAnsi="Times New Roman" w:cs="Times New Roman"/>
          <w:b/>
          <w:bCs/>
          <w:color w:val="002060"/>
          <w:sz w:val="24"/>
          <w:szCs w:val="24"/>
        </w:rPr>
      </w:pPr>
      <w:r w:rsidRPr="002B6D13">
        <w:rPr>
          <w:rFonts w:asciiTheme="majorBidi" w:eastAsia="Times New Roman" w:hAnsiTheme="majorBidi" w:cstheme="majorBidi"/>
          <w:color w:val="002060"/>
          <w:sz w:val="24"/>
          <w:szCs w:val="24"/>
          <w:lang w:eastAsia="fr-FR"/>
        </w:rPr>
        <w:t xml:space="preserve">Épidémiologie des maladies non transmissibles, Approches transversales. </w:t>
      </w:r>
      <w:r w:rsidRPr="002B6D13">
        <w:rPr>
          <w:rFonts w:asciiTheme="majorBidi" w:hAnsiTheme="majorBidi" w:cstheme="majorBidi"/>
          <w:color w:val="002060"/>
          <w:sz w:val="24"/>
          <w:szCs w:val="24"/>
        </w:rPr>
        <w:t xml:space="preserve">Repéré à : </w:t>
      </w:r>
      <w:hyperlink r:id="rId8" w:history="1">
        <w:r w:rsidRPr="00810B59">
          <w:rPr>
            <w:rStyle w:val="Lienhypertexte"/>
            <w:rFonts w:asciiTheme="majorBidi" w:eastAsia="Times New Roman" w:hAnsiTheme="majorBidi" w:cstheme="majorBidi"/>
            <w:color w:val="002060"/>
            <w:sz w:val="24"/>
            <w:szCs w:val="24"/>
            <w:u w:val="none"/>
            <w:lang w:eastAsia="fr-FR"/>
          </w:rPr>
          <w:t>http://www.ipubli.inserm.fr/bitstream/handle/10608/9690/Chapitre_1.html%20-%20titre_n2_8</w:t>
        </w:r>
      </w:hyperlink>
      <w:r w:rsidRPr="00810B59">
        <w:rPr>
          <w:rFonts w:asciiTheme="majorBidi" w:hAnsiTheme="majorBidi" w:cstheme="majorBidi"/>
          <w:color w:val="002060"/>
          <w:sz w:val="24"/>
          <w:szCs w:val="24"/>
        </w:rPr>
        <w:t>.</w:t>
      </w:r>
      <w:r w:rsidRPr="00810B59">
        <w:rPr>
          <w:rFonts w:asciiTheme="majorBidi" w:eastAsia="Times New Roman" w:hAnsiTheme="majorBidi" w:cstheme="majorBidi"/>
          <w:color w:val="002060"/>
          <w:sz w:val="24"/>
          <w:szCs w:val="24"/>
          <w:lang w:eastAsia="fr-FR"/>
        </w:rPr>
        <w:t xml:space="preserve"> Co</w:t>
      </w:r>
      <w:r w:rsidRPr="002B6D13">
        <w:rPr>
          <w:rFonts w:asciiTheme="majorBidi" w:eastAsia="Times New Roman" w:hAnsiTheme="majorBidi" w:cstheme="majorBidi"/>
          <w:color w:val="002060"/>
          <w:sz w:val="24"/>
          <w:szCs w:val="24"/>
          <w:lang w:eastAsia="fr-FR"/>
        </w:rPr>
        <w:t>nsulté le 07/01/2021</w:t>
      </w:r>
      <w:r w:rsidR="002B6D13">
        <w:rPr>
          <w:rFonts w:asciiTheme="majorBidi" w:eastAsia="Times New Roman" w:hAnsiTheme="majorBidi" w:cstheme="majorBidi"/>
          <w:color w:val="002060"/>
          <w:sz w:val="24"/>
          <w:szCs w:val="24"/>
          <w:lang w:eastAsia="fr-FR"/>
        </w:rPr>
        <w:t>.</w:t>
      </w:r>
    </w:p>
    <w:p w14:paraId="7A5D48C7" w14:textId="77777777" w:rsidR="005756E8" w:rsidRPr="002B6D13" w:rsidRDefault="005756E8" w:rsidP="005756E8">
      <w:pPr>
        <w:autoSpaceDE w:val="0"/>
        <w:autoSpaceDN w:val="0"/>
        <w:adjustRightInd w:val="0"/>
        <w:spacing w:after="0" w:line="240" w:lineRule="auto"/>
        <w:rPr>
          <w:rFonts w:ascii="Times New Roman" w:hAnsi="Times New Roman" w:cs="Times New Roman"/>
          <w:color w:val="002060"/>
          <w:sz w:val="24"/>
          <w:szCs w:val="24"/>
        </w:rPr>
      </w:pPr>
    </w:p>
    <w:p w14:paraId="67BDEA9C" w14:textId="77777777" w:rsidR="005756E8" w:rsidRPr="002B6D13" w:rsidRDefault="005756E8" w:rsidP="005756E8">
      <w:pPr>
        <w:autoSpaceDE w:val="0"/>
        <w:autoSpaceDN w:val="0"/>
        <w:adjustRightInd w:val="0"/>
        <w:spacing w:after="0" w:line="240" w:lineRule="auto"/>
        <w:rPr>
          <w:rFonts w:ascii="Times New Roman" w:hAnsi="Times New Roman" w:cs="Times New Roman"/>
          <w:color w:val="002060"/>
          <w:sz w:val="24"/>
          <w:szCs w:val="24"/>
        </w:rPr>
      </w:pPr>
      <w:proofErr w:type="spellStart"/>
      <w:r w:rsidRPr="002B6D13">
        <w:rPr>
          <w:rFonts w:ascii="Times New Roman" w:hAnsi="Times New Roman" w:cs="Times New Roman"/>
          <w:color w:val="002060"/>
          <w:sz w:val="24"/>
          <w:szCs w:val="24"/>
        </w:rPr>
        <w:t>Lakehal</w:t>
      </w:r>
      <w:proofErr w:type="spellEnd"/>
      <w:r w:rsidRPr="002B6D13">
        <w:rPr>
          <w:rFonts w:ascii="Times New Roman" w:hAnsi="Times New Roman" w:cs="Times New Roman"/>
          <w:color w:val="002060"/>
          <w:sz w:val="24"/>
          <w:szCs w:val="24"/>
        </w:rPr>
        <w:t xml:space="preserve">, A., 2015. </w:t>
      </w:r>
      <w:r w:rsidRPr="002B6D13">
        <w:rPr>
          <w:rFonts w:ascii="Times New Roman" w:hAnsi="Times New Roman" w:cs="Times New Roman"/>
          <w:bCs/>
          <w:color w:val="002060"/>
          <w:sz w:val="24"/>
          <w:szCs w:val="24"/>
        </w:rPr>
        <w:t xml:space="preserve">Épidémiologie des maladies non transmissibles. </w:t>
      </w:r>
      <w:r w:rsidRPr="002B6D13">
        <w:rPr>
          <w:rFonts w:ascii="Times New Roman" w:hAnsi="Times New Roman" w:cs="Times New Roman"/>
          <w:color w:val="002060"/>
          <w:sz w:val="24"/>
          <w:szCs w:val="24"/>
        </w:rPr>
        <w:t>Département de pharmacie</w:t>
      </w:r>
    </w:p>
    <w:p w14:paraId="7BDE474C" w14:textId="77777777" w:rsidR="005756E8" w:rsidRPr="002B6D13" w:rsidRDefault="005756E8" w:rsidP="005756E8">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Faculté de médecine de Constantine</w:t>
      </w:r>
      <w:r w:rsidR="002B6D13">
        <w:rPr>
          <w:rFonts w:ascii="Times New Roman" w:hAnsi="Times New Roman" w:cs="Times New Roman"/>
          <w:color w:val="002060"/>
          <w:sz w:val="24"/>
          <w:szCs w:val="24"/>
        </w:rPr>
        <w:t>.</w:t>
      </w:r>
    </w:p>
    <w:p w14:paraId="19622CA4" w14:textId="77777777" w:rsidR="006221AF" w:rsidRPr="002B6D13" w:rsidRDefault="006221AF" w:rsidP="006221AF">
      <w:pPr>
        <w:autoSpaceDE w:val="0"/>
        <w:autoSpaceDN w:val="0"/>
        <w:adjustRightInd w:val="0"/>
        <w:spacing w:after="0" w:line="240" w:lineRule="auto"/>
        <w:rPr>
          <w:rFonts w:ascii="Times New Roman" w:hAnsi="Times New Roman" w:cs="Times New Roman"/>
          <w:b/>
          <w:bCs/>
          <w:color w:val="002060"/>
          <w:sz w:val="24"/>
          <w:szCs w:val="24"/>
        </w:rPr>
      </w:pPr>
    </w:p>
    <w:p w14:paraId="66575722" w14:textId="77777777" w:rsidR="00833B1B" w:rsidRPr="002B6D13" w:rsidRDefault="00833B1B" w:rsidP="00833B1B">
      <w:pPr>
        <w:spacing w:after="0" w:line="240" w:lineRule="auto"/>
        <w:jc w:val="both"/>
        <w:rPr>
          <w:rFonts w:ascii="Times New Roman" w:hAnsi="Times New Roman" w:cs="Times New Roman"/>
          <w:color w:val="002060"/>
          <w:sz w:val="24"/>
          <w:szCs w:val="24"/>
        </w:rPr>
      </w:pPr>
      <w:r w:rsidRPr="002B6D13">
        <w:rPr>
          <w:rFonts w:ascii="Times New Roman" w:hAnsi="Times New Roman" w:cs="Times New Roman"/>
          <w:color w:val="002060"/>
          <w:sz w:val="24"/>
          <w:szCs w:val="24"/>
        </w:rPr>
        <w:t>MEKALT, K., BRAHAMIA, B. Le système de santé Algérien face à la transition sanitaire : prise en charge et financement.  </w:t>
      </w:r>
    </w:p>
    <w:p w14:paraId="3FB69F19" w14:textId="77777777" w:rsidR="005756E8" w:rsidRPr="002B6D13" w:rsidRDefault="005756E8" w:rsidP="005756E8">
      <w:pPr>
        <w:autoSpaceDE w:val="0"/>
        <w:autoSpaceDN w:val="0"/>
        <w:adjustRightInd w:val="0"/>
        <w:spacing w:after="0" w:line="240" w:lineRule="auto"/>
        <w:rPr>
          <w:rFonts w:ascii="Times New Roman" w:hAnsi="Times New Roman" w:cs="Times New Roman"/>
          <w:color w:val="002060"/>
          <w:sz w:val="24"/>
          <w:szCs w:val="24"/>
        </w:rPr>
      </w:pPr>
    </w:p>
    <w:p w14:paraId="5C026390" w14:textId="77777777" w:rsidR="005756E8" w:rsidRPr="002B6D13" w:rsidRDefault="005756E8" w:rsidP="005756E8">
      <w:pPr>
        <w:autoSpaceDE w:val="0"/>
        <w:autoSpaceDN w:val="0"/>
        <w:adjustRightInd w:val="0"/>
        <w:spacing w:after="0" w:line="240" w:lineRule="auto"/>
        <w:rPr>
          <w:rFonts w:ascii="Times New Roman" w:hAnsi="Times New Roman" w:cs="Times New Roman"/>
          <w:color w:val="002060"/>
          <w:sz w:val="24"/>
          <w:szCs w:val="24"/>
        </w:rPr>
      </w:pPr>
      <w:r w:rsidRPr="002B6D13">
        <w:rPr>
          <w:rFonts w:ascii="Times New Roman" w:hAnsi="Times New Roman" w:cs="Times New Roman"/>
          <w:color w:val="002060"/>
          <w:sz w:val="24"/>
          <w:szCs w:val="24"/>
        </w:rPr>
        <w:t>Organisation mondiale de la Santé - MNT Profils de pays, 2011.</w:t>
      </w:r>
    </w:p>
    <w:p w14:paraId="62B27137" w14:textId="77777777" w:rsidR="001B6F39" w:rsidRPr="002B6D13" w:rsidRDefault="001B6F39" w:rsidP="001B6F39">
      <w:pPr>
        <w:spacing w:after="0" w:line="240" w:lineRule="auto"/>
        <w:rPr>
          <w:rFonts w:asciiTheme="majorBidi" w:hAnsiTheme="majorBidi" w:cstheme="majorBidi"/>
          <w:color w:val="002060"/>
          <w:sz w:val="24"/>
          <w:szCs w:val="24"/>
        </w:rPr>
      </w:pPr>
    </w:p>
    <w:p w14:paraId="72AE2604" w14:textId="77777777" w:rsidR="006221AF" w:rsidRPr="00810B59" w:rsidRDefault="001B6F39" w:rsidP="00810B59">
      <w:pPr>
        <w:spacing w:after="0" w:line="240" w:lineRule="auto"/>
        <w:rPr>
          <w:rFonts w:asciiTheme="majorBidi" w:hAnsiTheme="majorBidi" w:cstheme="majorBidi"/>
          <w:color w:val="002060"/>
          <w:sz w:val="24"/>
          <w:szCs w:val="24"/>
        </w:rPr>
      </w:pPr>
      <w:r w:rsidRPr="00810B59">
        <w:rPr>
          <w:rFonts w:asciiTheme="majorBidi" w:hAnsiTheme="majorBidi" w:cstheme="majorBidi"/>
          <w:color w:val="002060"/>
          <w:sz w:val="24"/>
          <w:szCs w:val="24"/>
        </w:rPr>
        <w:t xml:space="preserve">TERKI, K. Epidémiologie des maladies non transmissibles. elearn.univ-oran1. </w:t>
      </w:r>
    </w:p>
    <w:sectPr w:rsidR="006221AF" w:rsidRPr="00810B59" w:rsidSect="000E21E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C4D800" w14:textId="77777777" w:rsidR="009236B2" w:rsidRDefault="009236B2" w:rsidP="000A2B50">
      <w:pPr>
        <w:spacing w:after="0" w:line="240" w:lineRule="auto"/>
      </w:pPr>
      <w:r>
        <w:separator/>
      </w:r>
    </w:p>
  </w:endnote>
  <w:endnote w:type="continuationSeparator" w:id="0">
    <w:p w14:paraId="3C3620BC" w14:textId="77777777" w:rsidR="009236B2" w:rsidRDefault="009236B2" w:rsidP="000A2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Bold">
    <w:altName w:val="Arial"/>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B36FC" w14:textId="77777777" w:rsidR="009236B2" w:rsidRDefault="009236B2" w:rsidP="000A2B50">
      <w:pPr>
        <w:spacing w:after="0" w:line="240" w:lineRule="auto"/>
      </w:pPr>
      <w:r>
        <w:separator/>
      </w:r>
    </w:p>
  </w:footnote>
  <w:footnote w:type="continuationSeparator" w:id="0">
    <w:p w14:paraId="6D402B37" w14:textId="77777777" w:rsidR="009236B2" w:rsidRDefault="009236B2" w:rsidP="000A2B50">
      <w:pPr>
        <w:spacing w:after="0" w:line="240" w:lineRule="auto"/>
      </w:pPr>
      <w:r>
        <w:continuationSeparator/>
      </w:r>
    </w:p>
  </w:footnote>
  <w:footnote w:id="1">
    <w:p w14:paraId="51A316AA" w14:textId="77777777" w:rsidR="0091126F" w:rsidRPr="009C099C" w:rsidRDefault="0091126F" w:rsidP="009C099C">
      <w:pPr>
        <w:spacing w:after="0" w:line="240" w:lineRule="auto"/>
        <w:rPr>
          <w:rFonts w:asciiTheme="majorBidi" w:eastAsia="Times New Roman" w:hAnsiTheme="majorBidi" w:cstheme="majorBidi"/>
          <w:color w:val="002060"/>
          <w:sz w:val="20"/>
          <w:szCs w:val="20"/>
          <w:lang w:eastAsia="fr-FR"/>
        </w:rPr>
      </w:pPr>
      <w:r w:rsidRPr="009C099C">
        <w:rPr>
          <w:rStyle w:val="Appelnotedebasdep"/>
          <w:sz w:val="24"/>
          <w:szCs w:val="24"/>
        </w:rPr>
        <w:footnoteRef/>
      </w:r>
      <w:r w:rsidRPr="009C099C">
        <w:rPr>
          <w:sz w:val="24"/>
          <w:szCs w:val="24"/>
        </w:rPr>
        <w:t xml:space="preserve"> </w:t>
      </w:r>
      <w:r w:rsidRPr="009C099C">
        <w:rPr>
          <w:rFonts w:ascii="Times New Roman" w:hAnsi="Times New Roman" w:cs="Times New Roman"/>
          <w:color w:val="002060"/>
          <w:sz w:val="20"/>
          <w:szCs w:val="20"/>
        </w:rPr>
        <w:t>MEKALT, K., BRAHAMIA, B. Le système de santé Algérien face à la transition sanitaire : prise en charge et financement.  </w:t>
      </w:r>
    </w:p>
  </w:footnote>
  <w:footnote w:id="2">
    <w:p w14:paraId="78A949BA" w14:textId="77777777" w:rsidR="0091126F" w:rsidRPr="009C099C" w:rsidRDefault="0091126F" w:rsidP="00F86D78">
      <w:pPr>
        <w:spacing w:after="0" w:line="240" w:lineRule="auto"/>
        <w:rPr>
          <w:rFonts w:asciiTheme="majorBidi" w:eastAsia="Times New Roman" w:hAnsiTheme="majorBidi" w:cstheme="majorBidi"/>
          <w:color w:val="002060"/>
          <w:sz w:val="20"/>
          <w:szCs w:val="20"/>
          <w:lang w:eastAsia="fr-FR"/>
        </w:rPr>
      </w:pPr>
      <w:r w:rsidRPr="009C099C">
        <w:rPr>
          <w:rStyle w:val="Appelnotedebasdep"/>
          <w:color w:val="002060"/>
          <w:sz w:val="20"/>
          <w:szCs w:val="20"/>
        </w:rPr>
        <w:footnoteRef/>
      </w:r>
      <w:r w:rsidRPr="009C099C">
        <w:rPr>
          <w:rFonts w:asciiTheme="majorBidi" w:eastAsia="Times New Roman" w:hAnsiTheme="majorBidi" w:cstheme="majorBidi"/>
          <w:color w:val="002060"/>
          <w:sz w:val="20"/>
          <w:szCs w:val="20"/>
          <w:lang w:eastAsia="fr-FR"/>
        </w:rPr>
        <w:t xml:space="preserve">Épidémiologie des maladies non transmissibles, Approches transversales. </w:t>
      </w:r>
      <w:r w:rsidRPr="009C099C">
        <w:rPr>
          <w:rFonts w:asciiTheme="majorBidi" w:hAnsiTheme="majorBidi" w:cstheme="majorBidi"/>
          <w:color w:val="002060"/>
          <w:sz w:val="20"/>
          <w:szCs w:val="20"/>
        </w:rPr>
        <w:t xml:space="preserve">Repéré à : </w:t>
      </w:r>
      <w:hyperlink r:id="rId1" w:history="1">
        <w:r w:rsidRPr="009C099C">
          <w:rPr>
            <w:rStyle w:val="Lienhypertexte"/>
            <w:rFonts w:asciiTheme="majorBidi" w:eastAsia="Times New Roman" w:hAnsiTheme="majorBidi" w:cstheme="majorBidi"/>
            <w:color w:val="002060"/>
            <w:sz w:val="20"/>
            <w:szCs w:val="20"/>
            <w:u w:val="none"/>
            <w:lang w:eastAsia="fr-FR"/>
          </w:rPr>
          <w:t>http://www.ipubli.inserm.fr/bitstream/handle/10608/9690/Chapitre_1.html%20-%20titre_n2_8</w:t>
        </w:r>
      </w:hyperlink>
      <w:r w:rsidRPr="009C099C">
        <w:rPr>
          <w:rFonts w:asciiTheme="majorBidi" w:hAnsiTheme="majorBidi" w:cstheme="majorBidi"/>
          <w:color w:val="002060"/>
          <w:sz w:val="20"/>
          <w:szCs w:val="20"/>
        </w:rPr>
        <w:t>.</w:t>
      </w:r>
      <w:r w:rsidRPr="009C099C">
        <w:rPr>
          <w:rFonts w:asciiTheme="majorBidi" w:eastAsia="Times New Roman" w:hAnsiTheme="majorBidi" w:cstheme="majorBidi"/>
          <w:color w:val="002060"/>
          <w:sz w:val="20"/>
          <w:szCs w:val="20"/>
          <w:lang w:eastAsia="fr-FR"/>
        </w:rPr>
        <w:t xml:space="preserve"> Consulté le 07/01/2021 </w:t>
      </w:r>
    </w:p>
    <w:p w14:paraId="117E59D6" w14:textId="77777777" w:rsidR="0091126F" w:rsidRPr="005756E8" w:rsidRDefault="0091126F" w:rsidP="00F86D78">
      <w:pPr>
        <w:pStyle w:val="Notedebasdepage"/>
        <w:rPr>
          <w:color w:val="002060"/>
        </w:rPr>
      </w:pPr>
    </w:p>
  </w:footnote>
  <w:footnote w:id="3">
    <w:p w14:paraId="3749248F" w14:textId="77777777" w:rsidR="0091126F" w:rsidRPr="009C099C" w:rsidRDefault="0091126F" w:rsidP="009C099C">
      <w:pPr>
        <w:spacing w:after="0" w:line="240" w:lineRule="auto"/>
        <w:rPr>
          <w:rFonts w:ascii="Times New Roman" w:hAnsi="Times New Roman" w:cs="Times New Roman"/>
          <w:b/>
          <w:bCs/>
          <w:color w:val="002060"/>
          <w:sz w:val="20"/>
          <w:szCs w:val="20"/>
        </w:rPr>
      </w:pPr>
      <w:r w:rsidRPr="009C099C">
        <w:rPr>
          <w:rStyle w:val="Appelnotedebasdep"/>
          <w:sz w:val="24"/>
          <w:szCs w:val="24"/>
        </w:rPr>
        <w:footnoteRef/>
      </w:r>
      <w:r w:rsidRPr="009C099C">
        <w:rPr>
          <w:sz w:val="24"/>
          <w:szCs w:val="24"/>
        </w:rPr>
        <w:t xml:space="preserve"> </w:t>
      </w:r>
      <w:r w:rsidRPr="009C099C">
        <w:rPr>
          <w:rFonts w:asciiTheme="majorBidi" w:hAnsiTheme="majorBidi" w:cstheme="majorBidi"/>
          <w:color w:val="002060"/>
          <w:sz w:val="20"/>
          <w:szCs w:val="20"/>
        </w:rPr>
        <w:t>TERKI, K., .Epidémiologie des maladies non transmissibles. elearn.univ-oran1, consulté le 26/02/2021</w:t>
      </w:r>
    </w:p>
  </w:footnote>
  <w:footnote w:id="4">
    <w:p w14:paraId="0C0C562C" w14:textId="77777777" w:rsidR="0091126F" w:rsidRPr="009C099C" w:rsidRDefault="0091126F" w:rsidP="009C099C">
      <w:pPr>
        <w:pStyle w:val="Notedebasdepage"/>
        <w:rPr>
          <w:color w:val="002060"/>
        </w:rPr>
      </w:pPr>
      <w:r w:rsidRPr="009C099C">
        <w:rPr>
          <w:rStyle w:val="Appelnotedebasdep"/>
          <w:color w:val="002060"/>
        </w:rPr>
        <w:footnoteRef/>
      </w:r>
      <w:r w:rsidRPr="009C099C">
        <w:rPr>
          <w:color w:val="002060"/>
        </w:rPr>
        <w:t xml:space="preserve"> </w:t>
      </w:r>
      <w:r w:rsidRPr="009C099C">
        <w:rPr>
          <w:rFonts w:asciiTheme="majorBidi" w:eastAsia="Times New Roman" w:hAnsiTheme="majorBidi" w:cstheme="majorBidi"/>
          <w:color w:val="002060"/>
          <w:lang w:eastAsia="fr-FR"/>
        </w:rPr>
        <w:t xml:space="preserve">La banque mondiale, citée par  </w:t>
      </w:r>
      <w:r w:rsidRPr="009C099C">
        <w:rPr>
          <w:rFonts w:asciiTheme="majorBidi" w:hAnsiTheme="majorBidi" w:cstheme="majorBidi"/>
          <w:color w:val="002060"/>
        </w:rPr>
        <w:t>MEKALT</w:t>
      </w:r>
      <w:r w:rsidRPr="009C099C">
        <w:rPr>
          <w:rFonts w:ascii="Times New Roman" w:hAnsi="Times New Roman" w:cs="Times New Roman"/>
          <w:color w:val="002060"/>
        </w:rPr>
        <w:t>, K., BRAHAMIA, B</w:t>
      </w:r>
      <w:r w:rsidR="009C099C" w:rsidRPr="009C099C">
        <w:rPr>
          <w:rFonts w:ascii="Times New Roman" w:hAnsi="Times New Roman" w:cs="Times New Roman"/>
          <w:color w:val="00206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C3412D"/>
    <w:multiLevelType w:val="hybridMultilevel"/>
    <w:tmpl w:val="CBD41C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FF11A5"/>
    <w:multiLevelType w:val="hybridMultilevel"/>
    <w:tmpl w:val="3D540DF6"/>
    <w:lvl w:ilvl="0" w:tplc="2B9ED4C6">
      <w:numFmt w:val="bullet"/>
      <w:lvlText w:val=""/>
      <w:lvlJc w:val="left"/>
      <w:pPr>
        <w:ind w:left="360" w:hanging="360"/>
      </w:pPr>
      <w:rPr>
        <w:rFonts w:ascii="Symbol" w:eastAsiaTheme="minorHAnsi" w:hAnsi="Symbol" w:cstheme="maj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1DB73049"/>
    <w:multiLevelType w:val="hybridMultilevel"/>
    <w:tmpl w:val="1A6E47E8"/>
    <w:lvl w:ilvl="0" w:tplc="30DE0DD6">
      <w:numFmt w:val="bullet"/>
      <w:lvlText w:val="-"/>
      <w:lvlJc w:val="left"/>
      <w:pPr>
        <w:ind w:left="720" w:hanging="360"/>
      </w:pPr>
      <w:rPr>
        <w:rFonts w:ascii="Garamond" w:eastAsiaTheme="minorHAnsi" w:hAnsi="Garamond"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E0B5290"/>
    <w:multiLevelType w:val="hybridMultilevel"/>
    <w:tmpl w:val="5484C15A"/>
    <w:lvl w:ilvl="0" w:tplc="D58C12A0">
      <w:start w:val="1"/>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FD34D2"/>
    <w:multiLevelType w:val="hybridMultilevel"/>
    <w:tmpl w:val="856A9C58"/>
    <w:lvl w:ilvl="0" w:tplc="D58C12A0">
      <w:start w:val="1"/>
      <w:numFmt w:val="bullet"/>
      <w:lvlText w:val="-"/>
      <w:lvlJc w:val="left"/>
      <w:pPr>
        <w:ind w:left="720" w:hanging="360"/>
      </w:pPr>
      <w:rPr>
        <w:rFonts w:ascii="Book Antiqua" w:eastAsiaTheme="minorHAnsi" w:hAnsi="Book Antiqu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B00327"/>
    <w:multiLevelType w:val="multilevel"/>
    <w:tmpl w:val="6A90B7E0"/>
    <w:lvl w:ilvl="0">
      <w:start w:val="1"/>
      <w:numFmt w:val="upperLetter"/>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701B0CB9"/>
    <w:multiLevelType w:val="hybridMultilevel"/>
    <w:tmpl w:val="FB885AF8"/>
    <w:lvl w:ilvl="0" w:tplc="935CC4BC">
      <w:start w:val="2"/>
      <w:numFmt w:val="bullet"/>
      <w:lvlText w:val="-"/>
      <w:lvlJc w:val="left"/>
      <w:pPr>
        <w:ind w:left="2136" w:hanging="360"/>
      </w:pPr>
      <w:rPr>
        <w:rFonts w:ascii="Times New Roman" w:eastAsiaTheme="minorHAnsi" w:hAnsi="Times New Roman" w:cs="Times New Roman"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7118632D"/>
    <w:multiLevelType w:val="hybridMultilevel"/>
    <w:tmpl w:val="7A44E292"/>
    <w:lvl w:ilvl="0" w:tplc="9E8E3E6A">
      <w:start w:val="1"/>
      <w:numFmt w:val="bullet"/>
      <w:lvlText w:val=""/>
      <w:lvlJc w:val="left"/>
      <w:pPr>
        <w:ind w:left="360" w:hanging="360"/>
      </w:pPr>
      <w:rPr>
        <w:rFonts w:ascii="Symbol" w:eastAsiaTheme="minorHAnsi" w:hAnsi="Symbol" w:cstheme="majorBid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65269D3"/>
    <w:multiLevelType w:val="hybridMultilevel"/>
    <w:tmpl w:val="256CF834"/>
    <w:lvl w:ilvl="0" w:tplc="EF5C5032">
      <w:numFmt w:val="bullet"/>
      <w:lvlText w:val=""/>
      <w:lvlJc w:val="left"/>
      <w:pPr>
        <w:ind w:left="720" w:hanging="360"/>
      </w:pPr>
      <w:rPr>
        <w:rFonts w:ascii="Wingdings" w:eastAsiaTheme="minorHAnsi" w:hAnsi="Wingdings"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1"/>
  </w:num>
  <w:num w:numId="4">
    <w:abstractNumId w:val="2"/>
  </w:num>
  <w:num w:numId="5">
    <w:abstractNumId w:val="5"/>
  </w:num>
  <w:num w:numId="6">
    <w:abstractNumId w:val="4"/>
  </w:num>
  <w:num w:numId="7">
    <w:abstractNumId w:val="7"/>
  </w:num>
  <w:num w:numId="8">
    <w:abstractNumId w:val="3"/>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B50"/>
    <w:rsid w:val="00050282"/>
    <w:rsid w:val="000571AC"/>
    <w:rsid w:val="000A2B50"/>
    <w:rsid w:val="000E21E4"/>
    <w:rsid w:val="00137A8B"/>
    <w:rsid w:val="001455B7"/>
    <w:rsid w:val="001B6F39"/>
    <w:rsid w:val="0021410D"/>
    <w:rsid w:val="00233E78"/>
    <w:rsid w:val="002345ED"/>
    <w:rsid w:val="002B6D13"/>
    <w:rsid w:val="00306394"/>
    <w:rsid w:val="003748BE"/>
    <w:rsid w:val="003E255E"/>
    <w:rsid w:val="005756E8"/>
    <w:rsid w:val="005B43BF"/>
    <w:rsid w:val="005B74AD"/>
    <w:rsid w:val="006221AF"/>
    <w:rsid w:val="006D618E"/>
    <w:rsid w:val="00702E08"/>
    <w:rsid w:val="00747E26"/>
    <w:rsid w:val="007B5858"/>
    <w:rsid w:val="00810B59"/>
    <w:rsid w:val="00833B1B"/>
    <w:rsid w:val="008C3442"/>
    <w:rsid w:val="008C75AC"/>
    <w:rsid w:val="0091126F"/>
    <w:rsid w:val="009236B2"/>
    <w:rsid w:val="009C099C"/>
    <w:rsid w:val="00A00B0D"/>
    <w:rsid w:val="00A50328"/>
    <w:rsid w:val="00A62C4F"/>
    <w:rsid w:val="00A9784C"/>
    <w:rsid w:val="00AA75BA"/>
    <w:rsid w:val="00AD1135"/>
    <w:rsid w:val="00BC4C72"/>
    <w:rsid w:val="00BD75FF"/>
    <w:rsid w:val="00CD2520"/>
    <w:rsid w:val="00D0584B"/>
    <w:rsid w:val="00D47DBF"/>
    <w:rsid w:val="00D90B68"/>
    <w:rsid w:val="00E047D6"/>
    <w:rsid w:val="00E57FA5"/>
    <w:rsid w:val="00F673F6"/>
    <w:rsid w:val="00F84616"/>
    <w:rsid w:val="00F86D78"/>
    <w:rsid w:val="00FA4737"/>
    <w:rsid w:val="00FB680D"/>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35756"/>
  <w15:docId w15:val="{16158939-526D-4D01-B5D0-85FC7CC39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B5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A2B50"/>
    <w:rPr>
      <w:color w:val="0000FF"/>
      <w:u w:val="single"/>
    </w:rPr>
  </w:style>
  <w:style w:type="paragraph" w:styleId="Paragraphedeliste">
    <w:name w:val="List Paragraph"/>
    <w:basedOn w:val="Normal"/>
    <w:uiPriority w:val="34"/>
    <w:qFormat/>
    <w:rsid w:val="000A2B50"/>
    <w:pPr>
      <w:ind w:left="720"/>
      <w:contextualSpacing/>
    </w:pPr>
  </w:style>
  <w:style w:type="paragraph" w:styleId="Notedebasdepage">
    <w:name w:val="footnote text"/>
    <w:basedOn w:val="Normal"/>
    <w:link w:val="NotedebasdepageCar"/>
    <w:uiPriority w:val="99"/>
    <w:unhideWhenUsed/>
    <w:rsid w:val="000A2B50"/>
    <w:pPr>
      <w:spacing w:after="0" w:line="240" w:lineRule="auto"/>
    </w:pPr>
    <w:rPr>
      <w:sz w:val="20"/>
      <w:szCs w:val="20"/>
    </w:rPr>
  </w:style>
  <w:style w:type="character" w:customStyle="1" w:styleId="NotedebasdepageCar">
    <w:name w:val="Note de bas de page Car"/>
    <w:basedOn w:val="Policepardfaut"/>
    <w:link w:val="Notedebasdepage"/>
    <w:uiPriority w:val="99"/>
    <w:rsid w:val="000A2B50"/>
    <w:rPr>
      <w:sz w:val="20"/>
      <w:szCs w:val="20"/>
    </w:rPr>
  </w:style>
  <w:style w:type="character" w:styleId="Appelnotedebasdep">
    <w:name w:val="footnote reference"/>
    <w:basedOn w:val="Policepardfaut"/>
    <w:uiPriority w:val="99"/>
    <w:semiHidden/>
    <w:unhideWhenUsed/>
    <w:rsid w:val="000A2B50"/>
    <w:rPr>
      <w:vertAlign w:val="superscript"/>
    </w:rPr>
  </w:style>
  <w:style w:type="table" w:styleId="Grilledutableau">
    <w:name w:val="Table Grid"/>
    <w:basedOn w:val="TableauNormal"/>
    <w:uiPriority w:val="59"/>
    <w:rsid w:val="000A2B5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0A2B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A2B50"/>
    <w:rPr>
      <w:rFonts w:ascii="Tahoma" w:hAnsi="Tahoma" w:cs="Tahoma"/>
      <w:sz w:val="16"/>
      <w:szCs w:val="16"/>
    </w:rPr>
  </w:style>
  <w:style w:type="table" w:styleId="Ombrageclair">
    <w:name w:val="Light Shading"/>
    <w:basedOn w:val="TableauNormal"/>
    <w:uiPriority w:val="60"/>
    <w:rsid w:val="000A2B5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Grilleclaire">
    <w:name w:val="Light Grid"/>
    <w:basedOn w:val="TableauNormal"/>
    <w:uiPriority w:val="62"/>
    <w:rsid w:val="000A2B5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Default">
    <w:name w:val="Default"/>
    <w:rsid w:val="000A2B5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publi.inserm.fr/bitstream/handle/10608/9690/Chapitre_1.html%20-%20titre_n2_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ipubli.inserm.fr/bitstream/handle/10608/9690/Chapitre_1.html%20-%20titre_n2_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6EFFE-A8FD-4824-910F-28A97B49C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1627</Words>
  <Characters>8952</Characters>
  <Application>Microsoft Office Word</Application>
  <DocSecurity>0</DocSecurity>
  <Lines>74</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Hacene AMRANE</cp:lastModifiedBy>
  <cp:revision>2</cp:revision>
  <dcterms:created xsi:type="dcterms:W3CDTF">2021-02-27T23:15:00Z</dcterms:created>
  <dcterms:modified xsi:type="dcterms:W3CDTF">2021-02-27T23:15:00Z</dcterms:modified>
</cp:coreProperties>
</file>