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47" w:rsidRPr="00F50AF7" w:rsidRDefault="003A3C47" w:rsidP="00933B71">
      <w:pPr>
        <w:shd w:val="clear" w:color="auto" w:fill="FFFFFF"/>
        <w:spacing w:after="0" w:line="264" w:lineRule="auto"/>
        <w:jc w:val="center"/>
        <w:textAlignment w:val="baseline"/>
        <w:outlineLvl w:val="5"/>
        <w:rPr>
          <w:rFonts w:ascii="Times New Roman" w:eastAsia="Times New Roman" w:hAnsi="Times New Roman" w:cs="Times New Roman"/>
          <w:b/>
          <w:bCs/>
          <w:sz w:val="24"/>
          <w:lang w:eastAsia="fr-FR"/>
        </w:rPr>
      </w:pPr>
      <w:r w:rsidRPr="00F50AF7">
        <w:rPr>
          <w:rFonts w:ascii="Times New Roman" w:eastAsia="Times New Roman" w:hAnsi="Times New Roman" w:cs="Times New Roman"/>
          <w:b/>
          <w:sz w:val="24"/>
          <w:lang w:eastAsia="fr-FR"/>
        </w:rPr>
        <w:t>Les facteurs de </w:t>
      </w:r>
      <w:r w:rsidRPr="00F50AF7">
        <w:rPr>
          <w:rFonts w:ascii="Times New Roman" w:eastAsia="Times New Roman" w:hAnsi="Times New Roman" w:cs="Times New Roman"/>
          <w:b/>
          <w:bCs/>
          <w:sz w:val="24"/>
          <w:lang w:eastAsia="fr-FR"/>
        </w:rPr>
        <w:t>compétitivité des entreprises</w:t>
      </w:r>
    </w:p>
    <w:p w:rsidR="003A3C47" w:rsidRPr="00F50AF7" w:rsidRDefault="003A3C47" w:rsidP="00933B71">
      <w:pPr>
        <w:shd w:val="clear" w:color="auto" w:fill="FFFFFF"/>
        <w:spacing w:after="0" w:line="264" w:lineRule="auto"/>
        <w:jc w:val="both"/>
        <w:textAlignment w:val="baseline"/>
        <w:outlineLvl w:val="5"/>
        <w:rPr>
          <w:rFonts w:ascii="Times New Roman" w:eastAsia="Times New Roman" w:hAnsi="Times New Roman" w:cs="Times New Roman"/>
          <w:bCs/>
          <w:lang w:eastAsia="fr-FR"/>
        </w:rPr>
      </w:pPr>
    </w:p>
    <w:p w:rsidR="003A3C47" w:rsidRPr="00F50AF7" w:rsidRDefault="003A3C47" w:rsidP="00933B71">
      <w:pPr>
        <w:shd w:val="clear" w:color="auto" w:fill="FFFFFF"/>
        <w:spacing w:after="0" w:line="264" w:lineRule="auto"/>
        <w:jc w:val="both"/>
        <w:textAlignment w:val="baseline"/>
        <w:outlineLvl w:val="5"/>
        <w:rPr>
          <w:rFonts w:ascii="Times New Roman" w:eastAsia="Times New Roman" w:hAnsi="Times New Roman" w:cs="Times New Roman"/>
          <w:bCs/>
          <w:lang w:eastAsia="fr-FR"/>
        </w:rPr>
      </w:pPr>
      <w:r w:rsidRPr="00F50AF7">
        <w:rPr>
          <w:rFonts w:ascii="Times New Roman" w:eastAsia="Times New Roman" w:hAnsi="Times New Roman" w:cs="Times New Roman"/>
          <w:bCs/>
          <w:lang w:eastAsia="fr-FR"/>
        </w:rPr>
        <w:t>Les problématiques et débats relatifs à la compétitivité sont nombreux et il est parfois difficile de cerner précisément les contours de ce concept. Qu'entend-on exactement par « compétitivité » ? Quels sont les indicateurs utilisés pour mesurer la compéti</w:t>
      </w:r>
      <w:r w:rsidR="00BB4BFE">
        <w:rPr>
          <w:rFonts w:ascii="Times New Roman" w:eastAsia="Times New Roman" w:hAnsi="Times New Roman" w:cs="Times New Roman"/>
          <w:bCs/>
          <w:lang w:eastAsia="fr-FR"/>
        </w:rPr>
        <w:t>tivité ?</w:t>
      </w:r>
    </w:p>
    <w:p w:rsidR="003A3C47" w:rsidRPr="00F50AF7" w:rsidRDefault="002267C2" w:rsidP="00933B71">
      <w:pPr>
        <w:shd w:val="clear" w:color="auto" w:fill="FFFFFF"/>
        <w:spacing w:after="0" w:line="264" w:lineRule="auto"/>
        <w:jc w:val="both"/>
        <w:rPr>
          <w:rFonts w:ascii="Times New Roman" w:eastAsia="Times New Roman" w:hAnsi="Times New Roman" w:cs="Times New Roman"/>
          <w:b/>
          <w:lang w:eastAsia="fr-FR"/>
        </w:rPr>
      </w:pPr>
      <w:r w:rsidRPr="00F50AF7">
        <w:rPr>
          <w:rFonts w:ascii="Times New Roman" w:eastAsia="Times New Roman" w:hAnsi="Times New Roman" w:cs="Times New Roman"/>
          <w:b/>
          <w:lang w:eastAsia="fr-FR"/>
        </w:rPr>
        <w:br w:type="textWrapping" w:clear="all"/>
        <w:t>I. Définition de la compétitivité</w:t>
      </w:r>
    </w:p>
    <w:p w:rsidR="002267C2" w:rsidRPr="00F50AF7" w:rsidRDefault="002267C2" w:rsidP="00933B71">
      <w:pPr>
        <w:shd w:val="clear" w:color="auto" w:fill="FFFFFF"/>
        <w:spacing w:after="0" w:line="264" w:lineRule="auto"/>
        <w:jc w:val="both"/>
        <w:rPr>
          <w:rFonts w:ascii="Times New Roman" w:eastAsia="Times New Roman" w:hAnsi="Times New Roman" w:cs="Times New Roman"/>
          <w:lang w:eastAsia="fr-FR"/>
        </w:rPr>
      </w:pPr>
    </w:p>
    <w:p w:rsidR="003A3C47" w:rsidRPr="00F50AF7" w:rsidRDefault="003A3C47" w:rsidP="00933B71">
      <w:pPr>
        <w:shd w:val="clear" w:color="auto" w:fill="FFFFFF"/>
        <w:spacing w:line="264" w:lineRule="auto"/>
        <w:jc w:val="both"/>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Il n'existe pas de définition unique de la compétitivité parce que ce concept englobe différents aspects de la vie économique. Deux notions sont toutefois traditionnellement distinguées : la </w:t>
      </w:r>
      <w:r w:rsidRPr="00F50AF7">
        <w:rPr>
          <w:rFonts w:ascii="Times New Roman" w:eastAsia="Times New Roman" w:hAnsi="Times New Roman" w:cs="Times New Roman"/>
          <w:bCs/>
          <w:lang w:eastAsia="fr-FR"/>
        </w:rPr>
        <w:t>compétitivité </w:t>
      </w:r>
      <w:r w:rsidRPr="00F50AF7">
        <w:rPr>
          <w:rFonts w:ascii="Times New Roman" w:eastAsia="Times New Roman" w:hAnsi="Times New Roman" w:cs="Times New Roman"/>
          <w:lang w:eastAsia="fr-FR"/>
        </w:rPr>
        <w:t>des entreprises et la </w:t>
      </w:r>
      <w:r w:rsidRPr="00F50AF7">
        <w:rPr>
          <w:rFonts w:ascii="Times New Roman" w:eastAsia="Times New Roman" w:hAnsi="Times New Roman" w:cs="Times New Roman"/>
          <w:bCs/>
          <w:lang w:eastAsia="fr-FR"/>
        </w:rPr>
        <w:t>compétitivité de l'Etat</w:t>
      </w:r>
      <w:r w:rsidRPr="00F50AF7">
        <w:rPr>
          <w:rFonts w:ascii="Times New Roman" w:eastAsia="Times New Roman" w:hAnsi="Times New Roman" w:cs="Times New Roman"/>
          <w:lang w:eastAsia="fr-FR"/>
        </w:rPr>
        <w:t> dans lequel celles-ci sont installées.</w:t>
      </w:r>
    </w:p>
    <w:p w:rsidR="003A3C47" w:rsidRPr="00F50AF7" w:rsidRDefault="003A3C47" w:rsidP="00933B71">
      <w:pPr>
        <w:shd w:val="clear" w:color="auto" w:fill="FFFFFF"/>
        <w:spacing w:line="264" w:lineRule="auto"/>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La </w:t>
      </w:r>
      <w:r w:rsidRPr="00F50AF7">
        <w:rPr>
          <w:rFonts w:ascii="Times New Roman" w:eastAsia="Times New Roman" w:hAnsi="Times New Roman" w:cs="Times New Roman"/>
          <w:bCs/>
          <w:lang w:eastAsia="fr-FR"/>
        </w:rPr>
        <w:t>compétitivité d'une entreprise </w:t>
      </w:r>
      <w:r w:rsidRPr="00F50AF7">
        <w:rPr>
          <w:rFonts w:ascii="Times New Roman" w:eastAsia="Times New Roman" w:hAnsi="Times New Roman" w:cs="Times New Roman"/>
          <w:lang w:eastAsia="fr-FR"/>
        </w:rPr>
        <w:t>est généralement définie comme sa capacité à faire face à la concurrence, c'est-à-dire à maintenir et à accroître ses parts de marché face à la concurrence des autres entreprises nationales ou étrangères.</w:t>
      </w:r>
    </w:p>
    <w:p w:rsidR="003A3C47" w:rsidRPr="00F50AF7" w:rsidRDefault="003A3C47" w:rsidP="00933B71">
      <w:pPr>
        <w:shd w:val="clear" w:color="auto" w:fill="FFFFFF"/>
        <w:spacing w:line="264" w:lineRule="auto"/>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S'agissant de la </w:t>
      </w:r>
      <w:r w:rsidRPr="00F50AF7">
        <w:rPr>
          <w:rFonts w:ascii="Times New Roman" w:eastAsia="Times New Roman" w:hAnsi="Times New Roman" w:cs="Times New Roman"/>
          <w:bCs/>
          <w:lang w:eastAsia="fr-FR"/>
        </w:rPr>
        <w:t>compétitivité d'un État, </w:t>
      </w:r>
      <w:r w:rsidRPr="00F50AF7">
        <w:rPr>
          <w:rFonts w:ascii="Times New Roman" w:eastAsia="Times New Roman" w:hAnsi="Times New Roman" w:cs="Times New Roman"/>
          <w:lang w:eastAsia="fr-FR"/>
        </w:rPr>
        <w:t>celle-ci n'est pas, contrairement à une idée largement répandue, synonyme de performance à l'exportation. L'Union européenne la définit comme la capacité d'un Etat à améliorer durablement le niveau de vie de ses habitants et à leur procurer un haut niveau d'emploi et de cohésion sociale dans un environnement de qualité. Autrement dit, il s'agit de l'aptitude d'un territoire à maintenir et à attirer les activités et investisseurs au service de l'amélioration durable du bien être des populations concernées.</w:t>
      </w:r>
      <w:r w:rsidRPr="00F50AF7">
        <w:rPr>
          <w:rFonts w:ascii="Times New Roman" w:eastAsia="Times New Roman" w:hAnsi="Times New Roman" w:cs="Times New Roman"/>
          <w:i/>
          <w:iCs/>
          <w:lang w:eastAsia="fr-FR"/>
        </w:rPr>
        <w:t> (Source : Avis du Conseil économique, social et environnemental sur la compétitivité, octobre 2011)</w:t>
      </w:r>
      <w:r w:rsidRPr="00F50AF7">
        <w:rPr>
          <w:rFonts w:ascii="Times New Roman" w:eastAsia="Times New Roman" w:hAnsi="Times New Roman" w:cs="Times New Roman"/>
          <w:lang w:eastAsia="fr-FR"/>
        </w:rPr>
        <w:t>.</w:t>
      </w:r>
    </w:p>
    <w:p w:rsidR="003A3C47" w:rsidRPr="00F50AF7" w:rsidRDefault="003A3C47" w:rsidP="00933B71">
      <w:pPr>
        <w:shd w:val="clear" w:color="auto" w:fill="FFFFFF"/>
        <w:spacing w:after="0" w:line="264" w:lineRule="auto"/>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Les économistes distinguent souvent </w:t>
      </w:r>
      <w:r w:rsidRPr="00F50AF7">
        <w:rPr>
          <w:rFonts w:ascii="Times New Roman" w:eastAsia="Times New Roman" w:hAnsi="Times New Roman" w:cs="Times New Roman"/>
          <w:bCs/>
          <w:lang w:eastAsia="fr-FR"/>
        </w:rPr>
        <w:t>deux types de compétitivité</w:t>
      </w:r>
      <w:r w:rsidRPr="00F50AF7">
        <w:rPr>
          <w:rFonts w:ascii="Times New Roman" w:eastAsia="Times New Roman" w:hAnsi="Times New Roman" w:cs="Times New Roman"/>
          <w:lang w:eastAsia="fr-FR"/>
        </w:rPr>
        <w:t>, tant pour les États que pour les entreprises :</w:t>
      </w:r>
    </w:p>
    <w:p w:rsidR="003A3C47" w:rsidRPr="00F50AF7" w:rsidRDefault="003A3C47" w:rsidP="00933B71">
      <w:pPr>
        <w:numPr>
          <w:ilvl w:val="0"/>
          <w:numId w:val="1"/>
        </w:numPr>
        <w:shd w:val="clear" w:color="auto" w:fill="FFFFFF"/>
        <w:spacing w:after="0" w:line="264" w:lineRule="auto"/>
        <w:ind w:left="0"/>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la </w:t>
      </w:r>
      <w:r w:rsidRPr="00F50AF7">
        <w:rPr>
          <w:rFonts w:ascii="Times New Roman" w:eastAsia="Times New Roman" w:hAnsi="Times New Roman" w:cs="Times New Roman"/>
          <w:bCs/>
          <w:lang w:eastAsia="fr-FR"/>
        </w:rPr>
        <w:t>compétitivité-prix, </w:t>
      </w:r>
      <w:r w:rsidRPr="00F50AF7">
        <w:rPr>
          <w:rFonts w:ascii="Times New Roman" w:eastAsia="Times New Roman" w:hAnsi="Times New Roman" w:cs="Times New Roman"/>
          <w:lang w:eastAsia="fr-FR"/>
        </w:rPr>
        <w:t>basée sur la capacité à produire des biens et des services à des prix inférieurs à ceux des concurrents avec une qualité identique ;</w:t>
      </w:r>
    </w:p>
    <w:p w:rsidR="003A3C47" w:rsidRPr="00F50AF7" w:rsidRDefault="003A3C47" w:rsidP="00933B71">
      <w:pPr>
        <w:numPr>
          <w:ilvl w:val="0"/>
          <w:numId w:val="1"/>
        </w:numPr>
        <w:shd w:val="clear" w:color="auto" w:fill="FFFFFF"/>
        <w:spacing w:line="264" w:lineRule="auto"/>
        <w:ind w:left="0"/>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la </w:t>
      </w:r>
      <w:r w:rsidRPr="00F50AF7">
        <w:rPr>
          <w:rFonts w:ascii="Times New Roman" w:eastAsia="Times New Roman" w:hAnsi="Times New Roman" w:cs="Times New Roman"/>
          <w:bCs/>
          <w:lang w:eastAsia="fr-FR"/>
        </w:rPr>
        <w:t>compétitivité structurelle </w:t>
      </w:r>
      <w:r w:rsidRPr="00F50AF7">
        <w:rPr>
          <w:rFonts w:ascii="Times New Roman" w:eastAsia="Times New Roman" w:hAnsi="Times New Roman" w:cs="Times New Roman"/>
          <w:lang w:eastAsia="fr-FR"/>
        </w:rPr>
        <w:t>(ou hors-prix), basée sur la capacité à imposer ses produits sur un marché non pas du fait de leur prix mais en raison de leur qualité, de leur innovation, des services attachés, etc.</w:t>
      </w:r>
    </w:p>
    <w:p w:rsidR="00035132" w:rsidRPr="00F50AF7" w:rsidRDefault="0061357D" w:rsidP="00933B71">
      <w:pPr>
        <w:spacing w:line="264" w:lineRule="auto"/>
        <w:jc w:val="both"/>
        <w:rPr>
          <w:rFonts w:ascii="Times New Roman" w:hAnsi="Times New Roman" w:cs="Times New Roman"/>
          <w:b/>
        </w:rPr>
      </w:pPr>
      <w:r w:rsidRPr="00F50AF7">
        <w:rPr>
          <w:rFonts w:ascii="Times New Roman" w:hAnsi="Times New Roman" w:cs="Times New Roman"/>
          <w:b/>
        </w:rPr>
        <w:t>II.</w:t>
      </w:r>
      <w:r w:rsidRPr="00F50AF7">
        <w:rPr>
          <w:rFonts w:ascii="Times New Roman" w:eastAsia="Times New Roman" w:hAnsi="Times New Roman" w:cs="Times New Roman"/>
          <w:b/>
          <w:bCs/>
          <w:lang w:eastAsia="fr-FR"/>
        </w:rPr>
        <w:t xml:space="preserve"> </w:t>
      </w:r>
      <w:r w:rsidR="002267C2" w:rsidRPr="00F50AF7">
        <w:rPr>
          <w:rFonts w:ascii="Times New Roman" w:eastAsia="Times New Roman" w:hAnsi="Times New Roman" w:cs="Times New Roman"/>
          <w:b/>
          <w:bCs/>
          <w:lang w:eastAsia="fr-FR"/>
        </w:rPr>
        <w:t>Les facteurs</w:t>
      </w:r>
      <w:r w:rsidR="002267C2" w:rsidRPr="00F50AF7">
        <w:rPr>
          <w:rFonts w:ascii="Times New Roman" w:eastAsia="Times New Roman" w:hAnsi="Times New Roman" w:cs="Times New Roman"/>
          <w:b/>
          <w:lang w:eastAsia="fr-FR"/>
        </w:rPr>
        <w:t xml:space="preserve"> de compétitivité</w:t>
      </w:r>
    </w:p>
    <w:p w:rsidR="002267C2" w:rsidRPr="00F50AF7" w:rsidRDefault="002267C2" w:rsidP="00933B71">
      <w:pPr>
        <w:spacing w:after="100" w:afterAutospacing="1" w:line="264" w:lineRule="auto"/>
        <w:jc w:val="both"/>
        <w:rPr>
          <w:rFonts w:ascii="Times New Roman" w:eastAsia="Times New Roman" w:hAnsi="Times New Roman" w:cs="Times New Roman"/>
          <w:color w:val="000000"/>
          <w:lang w:eastAsia="fr-FR"/>
        </w:rPr>
      </w:pPr>
      <w:r w:rsidRPr="00F50AF7">
        <w:rPr>
          <w:rFonts w:ascii="Times New Roman" w:eastAsia="Times New Roman" w:hAnsi="Times New Roman" w:cs="Times New Roman"/>
          <w:color w:val="000000"/>
          <w:lang w:eastAsia="fr-FR"/>
        </w:rPr>
        <w:t>Si les terrains de l'affrontement concurrentiel sont variés, il en est de même pour les sources d'avantage concurrentiel. Ceux-ci doivent être recherchés à la fois dans la gestion des entreprises elles mêmes et dans certaines caractéristiques de leur environnement.</w:t>
      </w:r>
    </w:p>
    <w:p w:rsidR="003A3C47" w:rsidRPr="00F50AF7" w:rsidRDefault="003A3C47" w:rsidP="00933B71">
      <w:pPr>
        <w:spacing w:before="100" w:beforeAutospacing="1" w:line="264" w:lineRule="auto"/>
        <w:jc w:val="both"/>
        <w:outlineLvl w:val="3"/>
        <w:rPr>
          <w:rFonts w:ascii="Times New Roman" w:eastAsia="Times New Roman" w:hAnsi="Times New Roman" w:cs="Times New Roman"/>
          <w:b/>
          <w:bCs/>
          <w:lang w:eastAsia="fr-FR"/>
        </w:rPr>
      </w:pPr>
      <w:r w:rsidRPr="00F50AF7">
        <w:rPr>
          <w:rFonts w:ascii="Times New Roman" w:eastAsia="Times New Roman" w:hAnsi="Times New Roman" w:cs="Times New Roman"/>
          <w:b/>
          <w:bCs/>
          <w:lang w:eastAsia="fr-FR"/>
        </w:rPr>
        <w:t>1) Les facteurs internes</w:t>
      </w:r>
    </w:p>
    <w:p w:rsidR="003A3C47" w:rsidRPr="00F50AF7" w:rsidRDefault="003A3C47" w:rsidP="00933B71">
      <w:pPr>
        <w:spacing w:after="100" w:afterAutospacing="1" w:line="264" w:lineRule="auto"/>
        <w:jc w:val="both"/>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Comme facteurs de compétitivité internes,</w:t>
      </w:r>
      <w:bookmarkStart w:id="0" w:name="fnref34"/>
      <w:bookmarkEnd w:id="0"/>
      <w:r w:rsidR="002267C2" w:rsidRPr="00F50AF7">
        <w:rPr>
          <w:rFonts w:ascii="Times New Roman" w:eastAsia="Times New Roman" w:hAnsi="Times New Roman" w:cs="Times New Roman"/>
          <w:lang w:eastAsia="fr-FR"/>
        </w:rPr>
        <w:t xml:space="preserve"> on</w:t>
      </w:r>
      <w:r w:rsidRPr="00F50AF7">
        <w:rPr>
          <w:rFonts w:ascii="Times New Roman" w:eastAsia="Times New Roman" w:hAnsi="Times New Roman" w:cs="Times New Roman"/>
          <w:lang w:eastAsia="fr-FR"/>
        </w:rPr>
        <w:t> distingue les avantages concurrentiels liées à l'organisation, ceux liés à la production, les avantages concurrentiels liés à la vente et ceux liés à la taille et à la croissance.</w:t>
      </w:r>
    </w:p>
    <w:p w:rsidR="003A3C47" w:rsidRPr="00F50AF7" w:rsidRDefault="003A3C47" w:rsidP="00933B71">
      <w:pPr>
        <w:spacing w:before="100" w:beforeAutospacing="1" w:after="100" w:afterAutospacing="1" w:line="264" w:lineRule="auto"/>
        <w:jc w:val="both"/>
        <w:outlineLvl w:val="4"/>
        <w:rPr>
          <w:rFonts w:ascii="Times New Roman" w:eastAsia="Times New Roman" w:hAnsi="Times New Roman" w:cs="Times New Roman"/>
          <w:b/>
          <w:bCs/>
          <w:lang w:eastAsia="fr-FR"/>
        </w:rPr>
      </w:pPr>
      <w:bookmarkStart w:id="1" w:name="_Toc165249618"/>
      <w:bookmarkStart w:id="2" w:name="toc34"/>
      <w:bookmarkEnd w:id="1"/>
      <w:bookmarkEnd w:id="2"/>
      <w:r w:rsidRPr="00F50AF7">
        <w:rPr>
          <w:rFonts w:ascii="Times New Roman" w:eastAsia="Times New Roman" w:hAnsi="Times New Roman" w:cs="Times New Roman"/>
          <w:b/>
          <w:bCs/>
          <w:lang w:eastAsia="fr-FR"/>
        </w:rPr>
        <w:t>a- Les avantages concurrentiels liés à l'organisation</w:t>
      </w:r>
    </w:p>
    <w:p w:rsidR="003A3C47" w:rsidRPr="00F50AF7" w:rsidRDefault="002267C2" w:rsidP="006D7A07">
      <w:pPr>
        <w:spacing w:before="100" w:beforeAutospacing="1" w:after="0" w:line="264" w:lineRule="auto"/>
        <w:jc w:val="both"/>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Les</w:t>
      </w:r>
      <w:r w:rsidR="003A3C47" w:rsidRPr="00F50AF7">
        <w:rPr>
          <w:rFonts w:ascii="Times New Roman" w:eastAsia="Times New Roman" w:hAnsi="Times New Roman" w:cs="Times New Roman"/>
          <w:lang w:eastAsia="fr-FR"/>
        </w:rPr>
        <w:t xml:space="preserve"> modes d'organisation constituent une source importante d'avantages concurrentiels</w:t>
      </w:r>
      <w:bookmarkStart w:id="3" w:name="fnref35"/>
      <w:bookmarkEnd w:id="3"/>
      <w:r w:rsidR="003A3C47" w:rsidRPr="00F50AF7">
        <w:rPr>
          <w:rFonts w:ascii="Times New Roman" w:eastAsia="Times New Roman" w:hAnsi="Times New Roman" w:cs="Times New Roman"/>
          <w:lang w:eastAsia="fr-FR"/>
        </w:rPr>
        <w:t>. Au niveau global, il s'agit pour un</w:t>
      </w:r>
      <w:r w:rsidRPr="00F50AF7">
        <w:rPr>
          <w:rFonts w:ascii="Times New Roman" w:eastAsia="Times New Roman" w:hAnsi="Times New Roman" w:cs="Times New Roman"/>
          <w:lang w:eastAsia="fr-FR"/>
        </w:rPr>
        <w:t>e</w:t>
      </w:r>
      <w:r w:rsidR="003A3C47" w:rsidRPr="00F50AF7">
        <w:rPr>
          <w:rFonts w:ascii="Times New Roman" w:eastAsia="Times New Roman" w:hAnsi="Times New Roman" w:cs="Times New Roman"/>
          <w:lang w:eastAsia="fr-FR"/>
        </w:rPr>
        <w:t xml:space="preserve"> </w:t>
      </w:r>
      <w:r w:rsidRPr="00F50AF7">
        <w:rPr>
          <w:rFonts w:ascii="Times New Roman" w:eastAsia="Times New Roman" w:hAnsi="Times New Roman" w:cs="Times New Roman"/>
          <w:lang w:eastAsia="fr-FR"/>
        </w:rPr>
        <w:t>entreprise</w:t>
      </w:r>
      <w:r w:rsidR="003A3C47" w:rsidRPr="00F50AF7">
        <w:rPr>
          <w:rFonts w:ascii="Times New Roman" w:eastAsia="Times New Roman" w:hAnsi="Times New Roman" w:cs="Times New Roman"/>
          <w:lang w:eastAsia="fr-FR"/>
        </w:rPr>
        <w:t xml:space="preserve"> de s'assurer, de la façon la plus efficiente possible de la coordination de toutes ses composantes. D'un point de vue pratique, on peut considérer que peuvent procurer un avantage concurrentiel :</w:t>
      </w:r>
    </w:p>
    <w:p w:rsidR="003A3C47" w:rsidRPr="00F50AF7" w:rsidRDefault="003A3C47" w:rsidP="00933B71">
      <w:pPr>
        <w:pStyle w:val="Paragraphedeliste"/>
        <w:numPr>
          <w:ilvl w:val="0"/>
          <w:numId w:val="7"/>
        </w:numPr>
        <w:spacing w:after="100" w:afterAutospacing="1" w:line="264" w:lineRule="auto"/>
        <w:ind w:left="567" w:hanging="283"/>
        <w:jc w:val="both"/>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Le statut juridique de l'établissement de crédit, car la pression exercée par les actionnaires, la réglementation et les marchés est fonction de la catégorie de l'</w:t>
      </w:r>
      <w:r w:rsidR="009C1B8B" w:rsidRPr="00F50AF7">
        <w:rPr>
          <w:rFonts w:ascii="Times New Roman" w:eastAsia="Times New Roman" w:hAnsi="Times New Roman" w:cs="Times New Roman"/>
          <w:lang w:eastAsia="fr-FR"/>
        </w:rPr>
        <w:t>entreprise</w:t>
      </w:r>
      <w:r w:rsidRPr="00F50AF7">
        <w:rPr>
          <w:rFonts w:ascii="Times New Roman" w:eastAsia="Times New Roman" w:hAnsi="Times New Roman" w:cs="Times New Roman"/>
          <w:lang w:eastAsia="fr-FR"/>
        </w:rPr>
        <w:t> ;</w:t>
      </w:r>
    </w:p>
    <w:p w:rsidR="003A3C47" w:rsidRPr="00F50AF7" w:rsidRDefault="003A3C47" w:rsidP="00933B71">
      <w:pPr>
        <w:pStyle w:val="Paragraphedeliste"/>
        <w:numPr>
          <w:ilvl w:val="0"/>
          <w:numId w:val="7"/>
        </w:numPr>
        <w:spacing w:before="100" w:beforeAutospacing="1" w:after="100" w:afterAutospacing="1" w:line="264" w:lineRule="auto"/>
        <w:ind w:left="567" w:hanging="283"/>
        <w:jc w:val="both"/>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La culture d'analyse de risque et de contrôle développée dans l'établissement ;</w:t>
      </w:r>
    </w:p>
    <w:p w:rsidR="003A3C47" w:rsidRPr="00F50AF7" w:rsidRDefault="003A3C47" w:rsidP="00933B71">
      <w:pPr>
        <w:pStyle w:val="Paragraphedeliste"/>
        <w:numPr>
          <w:ilvl w:val="0"/>
          <w:numId w:val="7"/>
        </w:numPr>
        <w:spacing w:before="100" w:beforeAutospacing="1" w:after="100" w:afterAutospacing="1" w:line="264" w:lineRule="auto"/>
        <w:ind w:left="567" w:hanging="283"/>
        <w:jc w:val="both"/>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 xml:space="preserve">La flexibilité organisationnelle et l'aptitude à s'adapter à un environnement changeant. A cet effet, </w:t>
      </w:r>
      <w:bookmarkStart w:id="4" w:name="fnref36"/>
      <w:bookmarkEnd w:id="4"/>
      <w:r w:rsidR="009C1B8B" w:rsidRPr="00F50AF7">
        <w:rPr>
          <w:rFonts w:ascii="Times New Roman" w:eastAsia="Times New Roman" w:hAnsi="Times New Roman" w:cs="Times New Roman"/>
          <w:lang w:eastAsia="fr-FR"/>
        </w:rPr>
        <w:t xml:space="preserve">il est important de </w:t>
      </w:r>
      <w:r w:rsidRPr="00F50AF7">
        <w:rPr>
          <w:rFonts w:ascii="Times New Roman" w:eastAsia="Times New Roman" w:hAnsi="Times New Roman" w:cs="Times New Roman"/>
          <w:lang w:eastAsia="fr-FR"/>
        </w:rPr>
        <w:t>souligne</w:t>
      </w:r>
      <w:r w:rsidR="009C1B8B" w:rsidRPr="00F50AF7">
        <w:rPr>
          <w:rFonts w:ascii="Times New Roman" w:eastAsia="Times New Roman" w:hAnsi="Times New Roman" w:cs="Times New Roman"/>
          <w:lang w:eastAsia="fr-FR"/>
        </w:rPr>
        <w:t>r</w:t>
      </w:r>
      <w:r w:rsidRPr="00F50AF7">
        <w:rPr>
          <w:rFonts w:ascii="Times New Roman" w:eastAsia="Times New Roman" w:hAnsi="Times New Roman" w:cs="Times New Roman"/>
          <w:lang w:eastAsia="fr-FR"/>
        </w:rPr>
        <w:t xml:space="preserve"> que les grandes fonctions de l'entreprise sont exercées dans les entités </w:t>
      </w:r>
      <w:r w:rsidRPr="00F50AF7">
        <w:rPr>
          <w:rFonts w:ascii="Times New Roman" w:eastAsia="Times New Roman" w:hAnsi="Times New Roman" w:cs="Times New Roman"/>
          <w:lang w:eastAsia="fr-FR"/>
        </w:rPr>
        <w:lastRenderedPageBreak/>
        <w:t>autonomes, notamment la fonction commerciale et la fonction financière. C'est donc sur ces fonctions que l'entreprise peut s'appuyer pour cerner son environnement puis agir ;</w:t>
      </w:r>
    </w:p>
    <w:p w:rsidR="003A3C47" w:rsidRPr="00F50AF7" w:rsidRDefault="003A3C47" w:rsidP="00933B71">
      <w:pPr>
        <w:pStyle w:val="Paragraphedeliste"/>
        <w:numPr>
          <w:ilvl w:val="0"/>
          <w:numId w:val="7"/>
        </w:numPr>
        <w:spacing w:before="100" w:beforeAutospacing="1" w:after="100" w:afterAutospacing="1" w:line="264" w:lineRule="auto"/>
        <w:ind w:left="567" w:hanging="283"/>
        <w:jc w:val="both"/>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La qualité du management, c'est-à-dire son aptitude à concevoir et mettre en oeuvre une stratégie gagnante. On rejoint ici le talent entrepreneurial de Michael PORTER. En effet, pour cet auteur</w:t>
      </w:r>
      <w:r w:rsidRPr="00F50AF7">
        <w:rPr>
          <w:rFonts w:ascii="Times New Roman" w:eastAsia="Times New Roman" w:hAnsi="Times New Roman" w:cs="Times New Roman"/>
          <w:vertAlign w:val="superscript"/>
          <w:lang w:eastAsia="fr-FR"/>
        </w:rPr>
        <w:t>37</w:t>
      </w:r>
      <w:bookmarkStart w:id="5" w:name="fnref37"/>
      <w:bookmarkEnd w:id="5"/>
      <w:r w:rsidRPr="00F50AF7">
        <w:rPr>
          <w:rFonts w:ascii="Times New Roman" w:eastAsia="Times New Roman" w:hAnsi="Times New Roman" w:cs="Times New Roman"/>
          <w:vertAlign w:val="superscript"/>
          <w:lang w:eastAsia="fr-FR"/>
        </w:rPr>
        <w:t>(</w:t>
      </w:r>
      <w:hyperlink r:id="rId7" w:anchor="fn37" w:tgtFrame="_self" w:history="1">
        <w:r w:rsidRPr="00F50AF7">
          <w:rPr>
            <w:rStyle w:val="Lienhypertexte"/>
            <w:rFonts w:ascii="Times New Roman" w:eastAsia="Times New Roman" w:hAnsi="Times New Roman" w:cs="Times New Roman"/>
            <w:color w:val="auto"/>
            <w:vertAlign w:val="superscript"/>
            <w:lang w:eastAsia="fr-FR"/>
          </w:rPr>
          <w:t>*</w:t>
        </w:r>
      </w:hyperlink>
      <w:r w:rsidRPr="00F50AF7">
        <w:rPr>
          <w:rFonts w:ascii="Times New Roman" w:eastAsia="Times New Roman" w:hAnsi="Times New Roman" w:cs="Times New Roman"/>
          <w:vertAlign w:val="superscript"/>
          <w:lang w:eastAsia="fr-FR"/>
        </w:rPr>
        <w:t>)</w:t>
      </w:r>
      <w:r w:rsidRPr="00F50AF7">
        <w:rPr>
          <w:rFonts w:ascii="Times New Roman" w:eastAsia="Times New Roman" w:hAnsi="Times New Roman" w:cs="Times New Roman"/>
          <w:lang w:eastAsia="fr-FR"/>
        </w:rPr>
        <w:t xml:space="preserve">, l'entrepreneur talentueux est celui qui sait innover, prendre les bonnes décisions dans son environnement et les mettre en </w:t>
      </w:r>
      <w:r w:rsidR="00BB4BFE" w:rsidRPr="00F50AF7">
        <w:rPr>
          <w:rFonts w:ascii="Times New Roman" w:eastAsia="Times New Roman" w:hAnsi="Times New Roman" w:cs="Times New Roman"/>
          <w:lang w:eastAsia="fr-FR"/>
        </w:rPr>
        <w:t>œuvre</w:t>
      </w:r>
      <w:r w:rsidRPr="00F50AF7">
        <w:rPr>
          <w:rFonts w:ascii="Times New Roman" w:eastAsia="Times New Roman" w:hAnsi="Times New Roman" w:cs="Times New Roman"/>
          <w:lang w:eastAsia="fr-FR"/>
        </w:rPr>
        <w:t>, grâce à sa capacité à planifier, contrôler, coordonner et animer. L'entrepreneur talentueux peut donc tirer davantage d'outputs de la même quantité d'inputs.</w:t>
      </w:r>
    </w:p>
    <w:p w:rsidR="003A3C47" w:rsidRPr="00F50AF7" w:rsidRDefault="003A3C47" w:rsidP="00933B71">
      <w:pPr>
        <w:spacing w:before="100" w:beforeAutospacing="1" w:after="100" w:afterAutospacing="1" w:line="264" w:lineRule="auto"/>
        <w:jc w:val="both"/>
        <w:outlineLvl w:val="4"/>
        <w:rPr>
          <w:rFonts w:ascii="Times New Roman" w:eastAsia="Times New Roman" w:hAnsi="Times New Roman" w:cs="Times New Roman"/>
          <w:b/>
          <w:bCs/>
          <w:lang w:eastAsia="fr-FR"/>
        </w:rPr>
      </w:pPr>
      <w:bookmarkStart w:id="6" w:name="_Toc165249619"/>
      <w:bookmarkStart w:id="7" w:name="toc35"/>
      <w:bookmarkEnd w:id="6"/>
      <w:bookmarkEnd w:id="7"/>
      <w:r w:rsidRPr="00F50AF7">
        <w:rPr>
          <w:rFonts w:ascii="Times New Roman" w:eastAsia="Times New Roman" w:hAnsi="Times New Roman" w:cs="Times New Roman"/>
          <w:b/>
          <w:bCs/>
          <w:lang w:eastAsia="fr-FR"/>
        </w:rPr>
        <w:t>b- Les avantages concurrentiels liés à la production</w:t>
      </w:r>
    </w:p>
    <w:p w:rsidR="003A3C47" w:rsidRPr="00F50AF7" w:rsidRDefault="003A3C47" w:rsidP="00933B71">
      <w:pPr>
        <w:spacing w:before="100" w:beforeAutospacing="1" w:after="100" w:afterAutospacing="1" w:line="264" w:lineRule="auto"/>
        <w:jc w:val="both"/>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La réalisation d'avantages concurrentiels au niveau de la production se fait essentiellement à travers la minimisation des coûts. Les coûts concernés sont principalement le coût des ressources clientèle pour la banque de détail, et le coût d'accès aux marchés des capitaux. Ce coût dépend de la note décernée à la banque par les agences de notation ou alors de la réputation et de l'image de cette banque dans son environnement.</w:t>
      </w:r>
    </w:p>
    <w:p w:rsidR="003A3C47" w:rsidRPr="00F50AF7" w:rsidRDefault="003A3C47" w:rsidP="00933B71">
      <w:pPr>
        <w:pStyle w:val="Titre5"/>
        <w:spacing w:after="240" w:afterAutospacing="0" w:line="264" w:lineRule="auto"/>
        <w:jc w:val="both"/>
        <w:rPr>
          <w:sz w:val="22"/>
          <w:szCs w:val="22"/>
        </w:rPr>
      </w:pPr>
      <w:r w:rsidRPr="00F50AF7">
        <w:rPr>
          <w:sz w:val="22"/>
          <w:szCs w:val="22"/>
        </w:rPr>
        <w:t>c- Les avantages concurrentiels liés à la vente</w:t>
      </w:r>
    </w:p>
    <w:p w:rsidR="003A3C47" w:rsidRPr="00F50AF7" w:rsidRDefault="003A3C47" w:rsidP="00933B71">
      <w:pPr>
        <w:pStyle w:val="twmatched"/>
        <w:spacing w:before="0" w:beforeAutospacing="0" w:line="264" w:lineRule="auto"/>
        <w:jc w:val="both"/>
        <w:rPr>
          <w:sz w:val="22"/>
          <w:szCs w:val="22"/>
        </w:rPr>
      </w:pPr>
      <w:r w:rsidRPr="00F50AF7">
        <w:rPr>
          <w:sz w:val="22"/>
          <w:szCs w:val="22"/>
        </w:rPr>
        <w:t>Les</w:t>
      </w:r>
      <w:r w:rsidRPr="00F50AF7">
        <w:rPr>
          <w:rStyle w:val="apple-converted-space"/>
          <w:sz w:val="22"/>
          <w:szCs w:val="22"/>
        </w:rPr>
        <w:t> </w:t>
      </w:r>
      <w:r w:rsidRPr="00F50AF7">
        <w:rPr>
          <w:rStyle w:val="rg059"/>
          <w:sz w:val="22"/>
          <w:szCs w:val="22"/>
        </w:rPr>
        <w:t>avantages concurrentiels</w:t>
      </w:r>
      <w:r w:rsidRPr="00F50AF7">
        <w:rPr>
          <w:rStyle w:val="apple-converted-space"/>
          <w:sz w:val="22"/>
          <w:szCs w:val="22"/>
        </w:rPr>
        <w:t> </w:t>
      </w:r>
      <w:r w:rsidRPr="00F50AF7">
        <w:rPr>
          <w:sz w:val="22"/>
          <w:szCs w:val="22"/>
        </w:rPr>
        <w:t>qu'une banque peut s'approprier à ce niveau sont nombreux : gestion de la</w:t>
      </w:r>
      <w:r w:rsidRPr="00F50AF7">
        <w:rPr>
          <w:rStyle w:val="apple-converted-space"/>
          <w:sz w:val="22"/>
          <w:szCs w:val="22"/>
        </w:rPr>
        <w:t> </w:t>
      </w:r>
      <w:r w:rsidRPr="00F50AF7">
        <w:rPr>
          <w:rStyle w:val="rg059"/>
          <w:sz w:val="22"/>
          <w:szCs w:val="22"/>
        </w:rPr>
        <w:t>relation client</w:t>
      </w:r>
      <w:r w:rsidRPr="00F50AF7">
        <w:rPr>
          <w:sz w:val="22"/>
          <w:szCs w:val="22"/>
        </w:rPr>
        <w:t>, image et réputation, tarification, ré</w:t>
      </w:r>
      <w:hyperlink r:id="rId8" w:tgtFrame="_self" w:history="1">
        <w:r w:rsidRPr="00F50AF7">
          <w:rPr>
            <w:rStyle w:val="Lienhypertexte"/>
            <w:color w:val="auto"/>
            <w:sz w:val="22"/>
            <w:szCs w:val="22"/>
            <w:u w:val="none"/>
          </w:rPr>
          <w:t>seau</w:t>
        </w:r>
      </w:hyperlink>
      <w:r w:rsidRPr="00F50AF7">
        <w:rPr>
          <w:rStyle w:val="apple-converted-space"/>
          <w:sz w:val="22"/>
          <w:szCs w:val="22"/>
        </w:rPr>
        <w:t> </w:t>
      </w:r>
      <w:r w:rsidRPr="00F50AF7">
        <w:rPr>
          <w:sz w:val="22"/>
          <w:szCs w:val="22"/>
        </w:rPr>
        <w:t>d'agences bien dimensionné et bien implanté. Autrement dit, il s'agit de tout ce qui se rapporte au marketing. Tous ces éléments peuvent contribuer à rendre l'établissement de crédit plus compétitif.</w:t>
      </w:r>
    </w:p>
    <w:p w:rsidR="003A3C47" w:rsidRPr="00F50AF7" w:rsidRDefault="003A3C47" w:rsidP="00933B71">
      <w:pPr>
        <w:pStyle w:val="Titre5"/>
        <w:spacing w:line="264" w:lineRule="auto"/>
        <w:jc w:val="both"/>
        <w:rPr>
          <w:sz w:val="22"/>
          <w:szCs w:val="22"/>
        </w:rPr>
      </w:pPr>
      <w:bookmarkStart w:id="8" w:name="_Toc165249621"/>
      <w:bookmarkStart w:id="9" w:name="toc37"/>
      <w:bookmarkEnd w:id="8"/>
      <w:bookmarkEnd w:id="9"/>
      <w:r w:rsidRPr="00F50AF7">
        <w:rPr>
          <w:sz w:val="22"/>
          <w:szCs w:val="22"/>
        </w:rPr>
        <w:t>d- Les avantages concurrentiels liés à la taille et à la croissance</w:t>
      </w:r>
    </w:p>
    <w:p w:rsidR="003A3C47" w:rsidRPr="00F50AF7" w:rsidRDefault="003A3C47" w:rsidP="004D1AAD">
      <w:pPr>
        <w:pStyle w:val="twunmatched"/>
        <w:spacing w:after="0" w:afterAutospacing="0" w:line="264" w:lineRule="auto"/>
        <w:jc w:val="both"/>
        <w:rPr>
          <w:sz w:val="22"/>
          <w:szCs w:val="22"/>
        </w:rPr>
      </w:pPr>
      <w:r w:rsidRPr="00F50AF7">
        <w:rPr>
          <w:sz w:val="22"/>
          <w:szCs w:val="22"/>
        </w:rPr>
        <w:t>L</w:t>
      </w:r>
      <w:r w:rsidR="009C1B8B" w:rsidRPr="00F50AF7">
        <w:rPr>
          <w:sz w:val="22"/>
          <w:szCs w:val="22"/>
        </w:rPr>
        <w:t>a taille constitue</w:t>
      </w:r>
      <w:r w:rsidRPr="00F50AF7">
        <w:rPr>
          <w:sz w:val="22"/>
          <w:szCs w:val="22"/>
        </w:rPr>
        <w:t xml:space="preserve"> l'une des toutes premières sources d'avantage concurrentiel. D'une part, elle confère des avantages en </w:t>
      </w:r>
      <w:r w:rsidR="009C1B8B" w:rsidRPr="00F50AF7">
        <w:rPr>
          <w:sz w:val="22"/>
          <w:szCs w:val="22"/>
        </w:rPr>
        <w:t>termes</w:t>
      </w:r>
      <w:r w:rsidRPr="00F50AF7">
        <w:rPr>
          <w:sz w:val="22"/>
          <w:szCs w:val="22"/>
        </w:rPr>
        <w:t xml:space="preserve"> de coûts liés aux économies d'</w:t>
      </w:r>
      <w:r w:rsidR="009C1B8B" w:rsidRPr="00F50AF7">
        <w:rPr>
          <w:sz w:val="22"/>
          <w:szCs w:val="22"/>
        </w:rPr>
        <w:t>échelle. En effet, seules les entreprises</w:t>
      </w:r>
      <w:r w:rsidRPr="00F50AF7">
        <w:rPr>
          <w:sz w:val="22"/>
          <w:szCs w:val="22"/>
        </w:rPr>
        <w:t xml:space="preserve"> de</w:t>
      </w:r>
      <w:r w:rsidRPr="00F50AF7">
        <w:rPr>
          <w:rStyle w:val="apple-converted-space"/>
          <w:sz w:val="22"/>
          <w:szCs w:val="22"/>
        </w:rPr>
        <w:t> </w:t>
      </w:r>
      <w:r w:rsidRPr="00F50AF7">
        <w:rPr>
          <w:rStyle w:val="rg059"/>
          <w:sz w:val="22"/>
          <w:szCs w:val="22"/>
        </w:rPr>
        <w:t>grande taille</w:t>
      </w:r>
      <w:r w:rsidRPr="00F50AF7">
        <w:rPr>
          <w:rStyle w:val="apple-converted-space"/>
          <w:sz w:val="22"/>
          <w:szCs w:val="22"/>
        </w:rPr>
        <w:t> </w:t>
      </w:r>
      <w:r w:rsidRPr="00F50AF7">
        <w:rPr>
          <w:sz w:val="22"/>
          <w:szCs w:val="22"/>
        </w:rPr>
        <w:t>peuvent supporter les coûts élevés d'investissement en informatique ou télématique.</w:t>
      </w:r>
    </w:p>
    <w:p w:rsidR="003A3C47" w:rsidRPr="00F50AF7" w:rsidRDefault="003A3C47" w:rsidP="004D1AAD">
      <w:pPr>
        <w:pStyle w:val="twunmatched"/>
        <w:spacing w:after="240" w:afterAutospacing="0" w:line="264" w:lineRule="auto"/>
        <w:jc w:val="both"/>
        <w:rPr>
          <w:sz w:val="22"/>
          <w:szCs w:val="22"/>
        </w:rPr>
      </w:pPr>
      <w:r w:rsidRPr="00F50AF7">
        <w:rPr>
          <w:sz w:val="22"/>
          <w:szCs w:val="22"/>
        </w:rPr>
        <w:t>D'autre part, la taille favorise aussi la domination des marchés avec tous les avantages qui en découlent pour tenir</w:t>
      </w:r>
      <w:r w:rsidRPr="00F50AF7">
        <w:rPr>
          <w:rStyle w:val="apple-converted-space"/>
          <w:sz w:val="22"/>
          <w:szCs w:val="22"/>
        </w:rPr>
        <w:t> </w:t>
      </w:r>
      <w:r w:rsidRPr="00F50AF7">
        <w:rPr>
          <w:rStyle w:val="rg059"/>
          <w:sz w:val="22"/>
          <w:szCs w:val="22"/>
        </w:rPr>
        <w:t>à distance</w:t>
      </w:r>
      <w:r w:rsidRPr="00F50AF7">
        <w:rPr>
          <w:rStyle w:val="apple-converted-space"/>
          <w:sz w:val="22"/>
          <w:szCs w:val="22"/>
        </w:rPr>
        <w:t> </w:t>
      </w:r>
      <w:r w:rsidRPr="00F50AF7">
        <w:rPr>
          <w:sz w:val="22"/>
          <w:szCs w:val="22"/>
        </w:rPr>
        <w:t xml:space="preserve">les concurrents. Elle procure une grande notoriété et donne une image de dynamisme et de réussite ; ce qui est très gratifiant pour le personnel et constitue un attrait pour le recrutement des meilleures équipes. </w:t>
      </w:r>
    </w:p>
    <w:p w:rsidR="003A3C47" w:rsidRPr="00F50AF7" w:rsidRDefault="003A3C47" w:rsidP="004D1AAD">
      <w:pPr>
        <w:pStyle w:val="twunmatched"/>
        <w:spacing w:before="0" w:beforeAutospacing="0" w:after="240" w:afterAutospacing="0" w:line="264" w:lineRule="auto"/>
        <w:jc w:val="both"/>
        <w:rPr>
          <w:sz w:val="22"/>
          <w:szCs w:val="22"/>
        </w:rPr>
      </w:pPr>
      <w:r w:rsidRPr="00F50AF7">
        <w:rPr>
          <w:sz w:val="22"/>
          <w:szCs w:val="22"/>
        </w:rPr>
        <w:t>Pour ce qui est de la croissance, l'avantage concurrentiel p</w:t>
      </w:r>
      <w:r w:rsidR="00BB4BFE">
        <w:rPr>
          <w:sz w:val="22"/>
          <w:szCs w:val="22"/>
        </w:rPr>
        <w:t>roviendra de l'aptitude de l’entreprise</w:t>
      </w:r>
      <w:r w:rsidRPr="00F50AF7">
        <w:rPr>
          <w:sz w:val="22"/>
          <w:szCs w:val="22"/>
        </w:rPr>
        <w:t xml:space="preserve"> à mettre en oeuvre un processus de croissance externe.</w:t>
      </w:r>
      <w:r w:rsidRPr="00F50AF7">
        <w:rPr>
          <w:rStyle w:val="apple-converted-space"/>
          <w:sz w:val="22"/>
          <w:szCs w:val="22"/>
        </w:rPr>
        <w:t> </w:t>
      </w:r>
      <w:r w:rsidRPr="00F50AF7">
        <w:rPr>
          <w:rStyle w:val="rg059"/>
          <w:sz w:val="22"/>
          <w:szCs w:val="22"/>
        </w:rPr>
        <w:t>Car</w:t>
      </w:r>
      <w:r w:rsidRPr="00F50AF7">
        <w:rPr>
          <w:rStyle w:val="apple-converted-space"/>
          <w:sz w:val="22"/>
          <w:szCs w:val="22"/>
        </w:rPr>
        <w:t> </w:t>
      </w:r>
      <w:r w:rsidRPr="00F50AF7">
        <w:rPr>
          <w:sz w:val="22"/>
          <w:szCs w:val="22"/>
        </w:rPr>
        <w:t xml:space="preserve">ce n'est qu'ainsi que </w:t>
      </w:r>
      <w:r w:rsidR="009C1B8B" w:rsidRPr="00F50AF7">
        <w:rPr>
          <w:sz w:val="22"/>
          <w:szCs w:val="22"/>
        </w:rPr>
        <w:t>l’entreprise</w:t>
      </w:r>
      <w:r w:rsidRPr="00F50AF7">
        <w:rPr>
          <w:sz w:val="22"/>
          <w:szCs w:val="22"/>
        </w:rPr>
        <w:t xml:space="preserve"> peut accéder rapidement à la taille critique ou même prendre le contrôle d'un concurrent dangereux, notamment lorsque le marché est saturé.</w:t>
      </w:r>
    </w:p>
    <w:p w:rsidR="003A3C47" w:rsidRPr="00F50AF7" w:rsidRDefault="003A3C47" w:rsidP="004D1AAD">
      <w:pPr>
        <w:pStyle w:val="twunmatched"/>
        <w:spacing w:before="0" w:beforeAutospacing="0" w:after="0" w:afterAutospacing="0" w:line="264" w:lineRule="auto"/>
        <w:jc w:val="both"/>
        <w:rPr>
          <w:sz w:val="22"/>
          <w:szCs w:val="22"/>
        </w:rPr>
      </w:pPr>
      <w:r w:rsidRPr="00F50AF7">
        <w:rPr>
          <w:sz w:val="22"/>
          <w:szCs w:val="22"/>
        </w:rPr>
        <w:t>Même si les facteurs internes ont une grande importance, seuls, ils ne suffisent pas à déterminer la compétitivité d'une firme. Celle-ci peut aussi être conditionnée par l'environnement dans lequel il évolue.</w:t>
      </w:r>
    </w:p>
    <w:p w:rsidR="003A3C47" w:rsidRPr="00F50AF7" w:rsidRDefault="003A3C47" w:rsidP="00933B71">
      <w:pPr>
        <w:pStyle w:val="Titre4"/>
        <w:tabs>
          <w:tab w:val="left" w:pos="4005"/>
        </w:tabs>
        <w:spacing w:line="264" w:lineRule="auto"/>
        <w:jc w:val="both"/>
        <w:rPr>
          <w:sz w:val="22"/>
          <w:szCs w:val="22"/>
        </w:rPr>
      </w:pPr>
      <w:r w:rsidRPr="00F50AF7">
        <w:rPr>
          <w:sz w:val="22"/>
          <w:szCs w:val="22"/>
        </w:rPr>
        <w:t>2) Les facteurs externes</w:t>
      </w:r>
      <w:r w:rsidRPr="00F50AF7">
        <w:rPr>
          <w:sz w:val="22"/>
          <w:szCs w:val="22"/>
        </w:rPr>
        <w:tab/>
      </w:r>
    </w:p>
    <w:p w:rsidR="003A3C47" w:rsidRPr="00F50AF7" w:rsidRDefault="003A3C47" w:rsidP="00933B71">
      <w:pPr>
        <w:pStyle w:val="twmatched"/>
        <w:spacing w:line="264" w:lineRule="auto"/>
        <w:jc w:val="both"/>
        <w:rPr>
          <w:sz w:val="22"/>
          <w:szCs w:val="22"/>
        </w:rPr>
      </w:pPr>
      <w:r w:rsidRPr="00F50AF7">
        <w:rPr>
          <w:sz w:val="22"/>
          <w:szCs w:val="22"/>
        </w:rPr>
        <w:t>L'environnement socioculturel, l'environnement économique,</w:t>
      </w:r>
      <w:r w:rsidRPr="00F50AF7">
        <w:rPr>
          <w:rStyle w:val="apple-converted-space"/>
          <w:sz w:val="22"/>
          <w:szCs w:val="22"/>
        </w:rPr>
        <w:t> </w:t>
      </w:r>
      <w:r w:rsidRPr="00F50AF7">
        <w:rPr>
          <w:rStyle w:val="rg059"/>
          <w:sz w:val="22"/>
          <w:szCs w:val="22"/>
        </w:rPr>
        <w:t>l'environnement politique</w:t>
      </w:r>
      <w:r w:rsidRPr="00F50AF7">
        <w:rPr>
          <w:rStyle w:val="apple-converted-space"/>
          <w:sz w:val="22"/>
          <w:szCs w:val="22"/>
        </w:rPr>
        <w:t> </w:t>
      </w:r>
      <w:r w:rsidRPr="00F50AF7">
        <w:rPr>
          <w:sz w:val="22"/>
          <w:szCs w:val="22"/>
        </w:rPr>
        <w:t>et juridique et le ré</w:t>
      </w:r>
      <w:hyperlink r:id="rId9" w:tgtFrame="_self" w:history="1">
        <w:r w:rsidRPr="00F50AF7">
          <w:rPr>
            <w:rStyle w:val="Lienhypertexte"/>
            <w:color w:val="auto"/>
            <w:sz w:val="22"/>
            <w:szCs w:val="22"/>
            <w:u w:val="none"/>
          </w:rPr>
          <w:t>seau</w:t>
        </w:r>
      </w:hyperlink>
      <w:r w:rsidRPr="00F50AF7">
        <w:rPr>
          <w:rStyle w:val="apple-converted-space"/>
          <w:sz w:val="22"/>
          <w:szCs w:val="22"/>
        </w:rPr>
        <w:t> </w:t>
      </w:r>
      <w:r w:rsidRPr="00F50AF7">
        <w:rPr>
          <w:sz w:val="22"/>
          <w:szCs w:val="22"/>
        </w:rPr>
        <w:t>de relations dans lequel s'inscrit la firme constituent les facteurs externes, sources d'avantage concurrentiel.</w:t>
      </w:r>
    </w:p>
    <w:p w:rsidR="003A3C47" w:rsidRPr="00F50AF7" w:rsidRDefault="003A3C47" w:rsidP="00933B71">
      <w:pPr>
        <w:pStyle w:val="Titre5"/>
        <w:spacing w:line="264" w:lineRule="auto"/>
        <w:jc w:val="both"/>
        <w:rPr>
          <w:sz w:val="22"/>
          <w:szCs w:val="22"/>
        </w:rPr>
      </w:pPr>
      <w:bookmarkStart w:id="10" w:name="_Toc165249623"/>
      <w:bookmarkStart w:id="11" w:name="toc39"/>
      <w:bookmarkEnd w:id="10"/>
      <w:bookmarkEnd w:id="11"/>
      <w:r w:rsidRPr="00F50AF7">
        <w:rPr>
          <w:sz w:val="22"/>
          <w:szCs w:val="22"/>
        </w:rPr>
        <w:t>a- L'environnement socioculturel</w:t>
      </w:r>
    </w:p>
    <w:p w:rsidR="003A3C47" w:rsidRPr="00F50AF7" w:rsidRDefault="003A3C47" w:rsidP="00933B71">
      <w:pPr>
        <w:pStyle w:val="twunmatched"/>
        <w:spacing w:line="264" w:lineRule="auto"/>
        <w:jc w:val="both"/>
        <w:rPr>
          <w:sz w:val="22"/>
          <w:szCs w:val="22"/>
        </w:rPr>
      </w:pPr>
      <w:r w:rsidRPr="00F50AF7">
        <w:rPr>
          <w:sz w:val="22"/>
          <w:szCs w:val="22"/>
        </w:rPr>
        <w:t xml:space="preserve">Quelle que soit la nature de ses activités, une firme ne doit pas ignorer les variables relatives à l'environnement socioculturel dans lequel elle veut s'insérer. Moeurs, habitudes, comportements, idées reçues, tous ces éléments doivent être intégrés dans les études et les analyses devant orienter la décision </w:t>
      </w:r>
      <w:r w:rsidRPr="00F50AF7">
        <w:rPr>
          <w:sz w:val="22"/>
          <w:szCs w:val="22"/>
        </w:rPr>
        <w:lastRenderedPageBreak/>
        <w:t>d'investir. Par exemple, dans certaines régions, tout projet d'implantation d'une structure nécessite au préalable des négociations avec des riverains.</w:t>
      </w:r>
    </w:p>
    <w:p w:rsidR="003A3C47" w:rsidRPr="00F50AF7" w:rsidRDefault="003A3C47" w:rsidP="00933B71">
      <w:pPr>
        <w:pStyle w:val="Titre5"/>
        <w:spacing w:line="264" w:lineRule="auto"/>
        <w:jc w:val="both"/>
        <w:rPr>
          <w:sz w:val="22"/>
          <w:szCs w:val="22"/>
        </w:rPr>
      </w:pPr>
      <w:bookmarkStart w:id="12" w:name="_Toc165249624"/>
      <w:bookmarkStart w:id="13" w:name="toc40"/>
      <w:bookmarkEnd w:id="12"/>
      <w:bookmarkEnd w:id="13"/>
      <w:r w:rsidRPr="00F50AF7">
        <w:rPr>
          <w:sz w:val="22"/>
          <w:szCs w:val="22"/>
        </w:rPr>
        <w:t>b- L'environnement économique</w:t>
      </w:r>
    </w:p>
    <w:p w:rsidR="003A3C47" w:rsidRPr="00F50AF7" w:rsidRDefault="003A3C47" w:rsidP="00933B71">
      <w:pPr>
        <w:pStyle w:val="twunmatched"/>
        <w:spacing w:line="264" w:lineRule="auto"/>
        <w:jc w:val="both"/>
        <w:rPr>
          <w:sz w:val="22"/>
          <w:szCs w:val="22"/>
        </w:rPr>
      </w:pPr>
      <w:r w:rsidRPr="00F50AF7">
        <w:rPr>
          <w:sz w:val="22"/>
          <w:szCs w:val="22"/>
        </w:rPr>
        <w:t>C'est celui sur lequel la plupart</w:t>
      </w:r>
      <w:r w:rsidRPr="00F50AF7">
        <w:rPr>
          <w:rStyle w:val="apple-converted-space"/>
          <w:sz w:val="22"/>
          <w:szCs w:val="22"/>
        </w:rPr>
        <w:t> </w:t>
      </w:r>
      <w:r w:rsidRPr="00F50AF7">
        <w:rPr>
          <w:rStyle w:val="rg059"/>
          <w:sz w:val="22"/>
          <w:szCs w:val="22"/>
        </w:rPr>
        <w:t>des entreprises</w:t>
      </w:r>
      <w:r w:rsidRPr="00F50AF7">
        <w:rPr>
          <w:rStyle w:val="apple-converted-space"/>
          <w:sz w:val="22"/>
          <w:szCs w:val="22"/>
        </w:rPr>
        <w:t> </w:t>
      </w:r>
      <w:r w:rsidRPr="00F50AF7">
        <w:rPr>
          <w:sz w:val="22"/>
          <w:szCs w:val="22"/>
        </w:rPr>
        <w:t>se focalise. Généralement, ils effectuent des analyses portant sur des indicateurs tels que : le volume de la demande intérieure, la quantité et qualité des facteurs de production disponibles, le revenu moyen par habitant, les dépenses en consommation, le niveau de l'épargne, la concurrence, etc. Avec la mondialisation, l'environnement économique est devenu encore plus important pour les entreprises qui n'hésitent plus à se rapprocher autant que possible des conditions qu'ils estiment propices à leur croissance.</w:t>
      </w:r>
    </w:p>
    <w:p w:rsidR="003A3C47" w:rsidRPr="00F50AF7" w:rsidRDefault="003A3C47" w:rsidP="00933B71">
      <w:pPr>
        <w:pStyle w:val="Titre5"/>
        <w:spacing w:line="264" w:lineRule="auto"/>
        <w:jc w:val="both"/>
        <w:rPr>
          <w:sz w:val="22"/>
          <w:szCs w:val="22"/>
        </w:rPr>
      </w:pPr>
      <w:bookmarkStart w:id="14" w:name="_Toc165249625"/>
      <w:bookmarkStart w:id="15" w:name="toc41"/>
      <w:bookmarkEnd w:id="14"/>
      <w:bookmarkEnd w:id="15"/>
      <w:r w:rsidRPr="00F50AF7">
        <w:rPr>
          <w:sz w:val="22"/>
          <w:szCs w:val="22"/>
        </w:rPr>
        <w:t>c- L'environnement politique et juridique</w:t>
      </w:r>
    </w:p>
    <w:p w:rsidR="003A3C47" w:rsidRPr="00F50AF7" w:rsidRDefault="003A3C47" w:rsidP="00933B71">
      <w:pPr>
        <w:pStyle w:val="twunmatched"/>
        <w:spacing w:line="264" w:lineRule="auto"/>
        <w:jc w:val="both"/>
        <w:rPr>
          <w:sz w:val="22"/>
          <w:szCs w:val="22"/>
        </w:rPr>
      </w:pPr>
      <w:r w:rsidRPr="00F50AF7">
        <w:rPr>
          <w:sz w:val="22"/>
          <w:szCs w:val="22"/>
        </w:rPr>
        <w:t>C'est un autre déterminant de l'investissement pour les firmes. La stabilité politique ou encore la qualité des institutions sont autant d'éléments qui captent l'attention des investisseurs. Bien entendu, ils s'intéressent aussi aux lois en vigueur relatives à leurs activités en se demandant si dans l'ensemble elles sont contraignantes ou si elles sont plutôt souples.</w:t>
      </w:r>
    </w:p>
    <w:p w:rsidR="003A3C47" w:rsidRPr="00F50AF7" w:rsidRDefault="003A3C47" w:rsidP="00933B71">
      <w:pPr>
        <w:pStyle w:val="Titre5"/>
        <w:spacing w:line="264" w:lineRule="auto"/>
        <w:jc w:val="both"/>
        <w:rPr>
          <w:sz w:val="22"/>
          <w:szCs w:val="22"/>
        </w:rPr>
      </w:pPr>
      <w:bookmarkStart w:id="16" w:name="_Toc165249626"/>
      <w:bookmarkStart w:id="17" w:name="toc42"/>
      <w:bookmarkEnd w:id="16"/>
      <w:bookmarkEnd w:id="17"/>
      <w:r w:rsidRPr="00F50AF7">
        <w:rPr>
          <w:sz w:val="22"/>
          <w:szCs w:val="22"/>
        </w:rPr>
        <w:t>d- Le ré</w:t>
      </w:r>
      <w:r w:rsidRPr="00F50AF7">
        <w:rPr>
          <w:rStyle w:val="rg059"/>
          <w:bCs w:val="0"/>
          <w:sz w:val="22"/>
          <w:szCs w:val="22"/>
        </w:rPr>
        <w:t>seau</w:t>
      </w:r>
      <w:r w:rsidRPr="00F50AF7">
        <w:rPr>
          <w:rStyle w:val="apple-converted-space"/>
          <w:sz w:val="22"/>
          <w:szCs w:val="22"/>
        </w:rPr>
        <w:t> </w:t>
      </w:r>
      <w:r w:rsidRPr="00F50AF7">
        <w:rPr>
          <w:sz w:val="22"/>
          <w:szCs w:val="22"/>
        </w:rPr>
        <w:t>de relations</w:t>
      </w:r>
    </w:p>
    <w:p w:rsidR="003A3C47" w:rsidRPr="00F50AF7" w:rsidRDefault="003A3C47" w:rsidP="00933B71">
      <w:pPr>
        <w:pStyle w:val="twunmatched"/>
        <w:spacing w:line="264" w:lineRule="auto"/>
        <w:jc w:val="both"/>
        <w:rPr>
          <w:sz w:val="22"/>
          <w:szCs w:val="22"/>
        </w:rPr>
      </w:pPr>
      <w:r w:rsidRPr="00F50AF7">
        <w:rPr>
          <w:sz w:val="22"/>
          <w:szCs w:val="22"/>
        </w:rPr>
        <w:t>La compétitivité des entreprises est fréquemment influencée par</w:t>
      </w:r>
      <w:r w:rsidRPr="00F50AF7">
        <w:rPr>
          <w:rStyle w:val="apple-converted-space"/>
          <w:sz w:val="22"/>
          <w:szCs w:val="22"/>
        </w:rPr>
        <w:t> </w:t>
      </w:r>
      <w:r w:rsidRPr="00F50AF7">
        <w:rPr>
          <w:rStyle w:val="rg059"/>
          <w:sz w:val="22"/>
          <w:szCs w:val="22"/>
        </w:rPr>
        <w:t>le réseau</w:t>
      </w:r>
      <w:r w:rsidRPr="00F50AF7">
        <w:rPr>
          <w:rStyle w:val="apple-converted-space"/>
          <w:sz w:val="22"/>
          <w:szCs w:val="22"/>
        </w:rPr>
        <w:t> </w:t>
      </w:r>
      <w:r w:rsidRPr="00F50AF7">
        <w:rPr>
          <w:sz w:val="22"/>
          <w:szCs w:val="22"/>
        </w:rPr>
        <w:t>de relations dans lequel elles sont inscrites. Ainsi, le rattachement à un groupe, des accords de partenariat, des contrats de fourniture exclusive, par exemple, peuvent renforcer la position concurrentielle des unités qui en bénéficient.</w:t>
      </w:r>
    </w:p>
    <w:p w:rsidR="003A3C47" w:rsidRPr="004D1AAD" w:rsidRDefault="0061357D" w:rsidP="00933B71">
      <w:pPr>
        <w:spacing w:line="264" w:lineRule="auto"/>
        <w:jc w:val="both"/>
        <w:rPr>
          <w:rStyle w:val="apple-converted-space"/>
          <w:rFonts w:ascii="Times New Roman" w:hAnsi="Times New Roman" w:cs="Times New Roman"/>
          <w:b/>
        </w:rPr>
      </w:pPr>
      <w:r w:rsidRPr="004D1AAD">
        <w:rPr>
          <w:rFonts w:ascii="Times New Roman" w:hAnsi="Times New Roman" w:cs="Times New Roman"/>
          <w:b/>
        </w:rPr>
        <w:t>III.</w:t>
      </w:r>
      <w:r w:rsidR="003A3C47" w:rsidRPr="004D1AAD">
        <w:rPr>
          <w:rFonts w:ascii="Times New Roman" w:hAnsi="Times New Roman" w:cs="Times New Roman"/>
          <w:b/>
        </w:rPr>
        <w:t xml:space="preserve"> Les indicateurs de mesure de la compétitivité</w:t>
      </w:r>
      <w:r w:rsidR="003A3C47" w:rsidRPr="004D1AAD">
        <w:rPr>
          <w:rStyle w:val="apple-converted-space"/>
          <w:rFonts w:ascii="Times New Roman" w:hAnsi="Times New Roman" w:cs="Times New Roman"/>
          <w:b/>
        </w:rPr>
        <w:t> </w:t>
      </w:r>
    </w:p>
    <w:p w:rsidR="004D1AAD" w:rsidRDefault="003A3C47" w:rsidP="004D1AAD">
      <w:pPr>
        <w:shd w:val="clear" w:color="auto" w:fill="FFFFFF"/>
        <w:spacing w:after="0" w:line="264" w:lineRule="auto"/>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Il n’existe </w:t>
      </w:r>
      <w:r w:rsidRPr="00F50AF7">
        <w:rPr>
          <w:rFonts w:ascii="Times New Roman" w:eastAsia="Times New Roman" w:hAnsi="Times New Roman" w:cs="Times New Roman"/>
          <w:bCs/>
          <w:lang w:eastAsia="fr-FR"/>
        </w:rPr>
        <w:t>pas d’indicateur officiel unique</w:t>
      </w:r>
      <w:r w:rsidRPr="00F50AF7">
        <w:rPr>
          <w:rFonts w:ascii="Times New Roman" w:eastAsia="Times New Roman" w:hAnsi="Times New Roman" w:cs="Times New Roman"/>
          <w:lang w:eastAsia="fr-FR"/>
        </w:rPr>
        <w:t> de la compétitivité. Celle-ci peut être évaluée en fonction de nombreux indicateurs, qui varient selon l’acteur économique concerné et l’approche retenue et qui peuvent être combinés entre eux.</w:t>
      </w:r>
    </w:p>
    <w:p w:rsidR="003A3C47" w:rsidRPr="004D1AAD" w:rsidRDefault="003A3C47" w:rsidP="004D1AAD">
      <w:pPr>
        <w:shd w:val="clear" w:color="auto" w:fill="FFFFFF"/>
        <w:spacing w:after="0" w:line="264" w:lineRule="auto"/>
        <w:jc w:val="both"/>
        <w:textAlignment w:val="baseline"/>
        <w:rPr>
          <w:rFonts w:ascii="Times New Roman" w:eastAsia="Times New Roman" w:hAnsi="Times New Roman" w:cs="Times New Roman"/>
          <w:sz w:val="12"/>
          <w:lang w:eastAsia="fr-FR"/>
        </w:rPr>
      </w:pPr>
      <w:r w:rsidRPr="00F50AF7">
        <w:rPr>
          <w:rFonts w:ascii="Times New Roman" w:eastAsia="Times New Roman" w:hAnsi="Times New Roman" w:cs="Times New Roman"/>
          <w:lang w:eastAsia="fr-FR"/>
        </w:rPr>
        <w:t> </w:t>
      </w:r>
    </w:p>
    <w:tbl>
      <w:tblPr>
        <w:tblW w:w="9781" w:type="dxa"/>
        <w:tblInd w:w="300" w:type="dxa"/>
        <w:tblCellMar>
          <w:left w:w="0" w:type="dxa"/>
          <w:right w:w="0" w:type="dxa"/>
        </w:tblCellMar>
        <w:tblLook w:val="04A0"/>
      </w:tblPr>
      <w:tblGrid>
        <w:gridCol w:w="4820"/>
        <w:gridCol w:w="4961"/>
      </w:tblGrid>
      <w:tr w:rsidR="003A3C47" w:rsidRPr="00F50AF7" w:rsidTr="004D1AAD">
        <w:tc>
          <w:tcPr>
            <w:tcW w:w="9781" w:type="dxa"/>
            <w:gridSpan w:val="2"/>
            <w:tcBorders>
              <w:top w:val="single" w:sz="6" w:space="0" w:color="FFFFFF"/>
              <w:left w:val="single" w:sz="6" w:space="0" w:color="FFFFFF"/>
              <w:bottom w:val="single" w:sz="6" w:space="0" w:color="FFFFFF"/>
              <w:right w:val="single" w:sz="6" w:space="0" w:color="FFFFFF"/>
            </w:tcBorders>
            <w:shd w:val="clear" w:color="auto" w:fill="CCCCCC"/>
            <w:tcMar>
              <w:top w:w="75" w:type="dxa"/>
              <w:left w:w="300" w:type="dxa"/>
              <w:bottom w:w="75" w:type="dxa"/>
              <w:right w:w="75" w:type="dxa"/>
            </w:tcMar>
            <w:vAlign w:val="bottom"/>
            <w:hideMark/>
          </w:tcPr>
          <w:p w:rsidR="003A3C47" w:rsidRPr="00F50AF7" w:rsidRDefault="003A3C47" w:rsidP="00933B71">
            <w:pPr>
              <w:spacing w:after="0" w:line="264" w:lineRule="auto"/>
              <w:jc w:val="center"/>
              <w:rPr>
                <w:rFonts w:ascii="Times New Roman" w:eastAsia="Times New Roman" w:hAnsi="Times New Roman" w:cs="Times New Roman"/>
                <w:lang w:eastAsia="fr-FR"/>
              </w:rPr>
            </w:pPr>
            <w:r w:rsidRPr="00F50AF7">
              <w:rPr>
                <w:rFonts w:ascii="Times New Roman" w:eastAsia="Times New Roman" w:hAnsi="Times New Roman" w:cs="Times New Roman"/>
                <w:bCs/>
                <w:lang w:eastAsia="fr-FR"/>
              </w:rPr>
              <w:t>QUELQUES INDICATEURS DE COMPÉTITIVITÉ</w:t>
            </w:r>
          </w:p>
        </w:tc>
      </w:tr>
      <w:tr w:rsidR="003A3C47" w:rsidRPr="00F50AF7" w:rsidTr="004D1AAD">
        <w:tc>
          <w:tcPr>
            <w:tcW w:w="4820" w:type="dxa"/>
            <w:tcBorders>
              <w:top w:val="single" w:sz="6" w:space="0" w:color="FFFFFF"/>
              <w:left w:val="single" w:sz="6" w:space="0" w:color="FFFFFF"/>
              <w:bottom w:val="single" w:sz="6" w:space="0" w:color="FFFFFF"/>
              <w:right w:val="single" w:sz="6" w:space="0" w:color="FFFFFF"/>
            </w:tcBorders>
            <w:shd w:val="clear" w:color="auto" w:fill="EDEDED"/>
            <w:tcMar>
              <w:top w:w="75" w:type="dxa"/>
              <w:left w:w="300" w:type="dxa"/>
              <w:bottom w:w="75" w:type="dxa"/>
              <w:right w:w="75" w:type="dxa"/>
            </w:tcMar>
            <w:vAlign w:val="bottom"/>
            <w:hideMark/>
          </w:tcPr>
          <w:p w:rsidR="003A3C47" w:rsidRPr="00F50AF7" w:rsidRDefault="003A3C47" w:rsidP="00933B71">
            <w:pPr>
              <w:spacing w:after="0" w:line="264" w:lineRule="auto"/>
              <w:jc w:val="both"/>
              <w:rPr>
                <w:rFonts w:ascii="Times New Roman" w:eastAsia="Times New Roman" w:hAnsi="Times New Roman" w:cs="Times New Roman"/>
                <w:lang w:eastAsia="fr-FR"/>
              </w:rPr>
            </w:pPr>
            <w:r w:rsidRPr="00F50AF7">
              <w:rPr>
                <w:rFonts w:ascii="Times New Roman" w:eastAsia="Times New Roman" w:hAnsi="Times New Roman" w:cs="Times New Roman"/>
                <w:bCs/>
                <w:lang w:eastAsia="fr-FR"/>
              </w:rPr>
              <w:t>Pour une entreprise</w:t>
            </w:r>
          </w:p>
        </w:tc>
        <w:tc>
          <w:tcPr>
            <w:tcW w:w="4961" w:type="dxa"/>
            <w:tcBorders>
              <w:top w:val="single" w:sz="6" w:space="0" w:color="FFFFFF"/>
              <w:left w:val="single" w:sz="6" w:space="0" w:color="FFFFFF"/>
              <w:bottom w:val="single" w:sz="6" w:space="0" w:color="FFFFFF"/>
              <w:right w:val="single" w:sz="6" w:space="0" w:color="FFFFFF"/>
            </w:tcBorders>
            <w:shd w:val="clear" w:color="auto" w:fill="EDEDED"/>
            <w:tcMar>
              <w:top w:w="75" w:type="dxa"/>
              <w:left w:w="300" w:type="dxa"/>
              <w:bottom w:w="75" w:type="dxa"/>
              <w:right w:w="75" w:type="dxa"/>
            </w:tcMar>
            <w:vAlign w:val="bottom"/>
            <w:hideMark/>
          </w:tcPr>
          <w:p w:rsidR="003A3C47" w:rsidRPr="00F50AF7" w:rsidRDefault="003A3C47" w:rsidP="00933B71">
            <w:pPr>
              <w:spacing w:after="0" w:line="264" w:lineRule="auto"/>
              <w:jc w:val="both"/>
              <w:rPr>
                <w:rFonts w:ascii="Times New Roman" w:eastAsia="Times New Roman" w:hAnsi="Times New Roman" w:cs="Times New Roman"/>
                <w:lang w:eastAsia="fr-FR"/>
              </w:rPr>
            </w:pPr>
            <w:r w:rsidRPr="00F50AF7">
              <w:rPr>
                <w:rFonts w:ascii="Times New Roman" w:eastAsia="Times New Roman" w:hAnsi="Times New Roman" w:cs="Times New Roman"/>
                <w:bCs/>
                <w:lang w:eastAsia="fr-FR"/>
              </w:rPr>
              <w:t>Pour un État</w:t>
            </w:r>
          </w:p>
        </w:tc>
      </w:tr>
      <w:tr w:rsidR="003A3C47" w:rsidRPr="00F50AF7" w:rsidTr="004D1AAD">
        <w:tc>
          <w:tcPr>
            <w:tcW w:w="4820" w:type="dxa"/>
            <w:tcBorders>
              <w:top w:val="single" w:sz="6" w:space="0" w:color="FFFFFF"/>
              <w:left w:val="single" w:sz="6" w:space="0" w:color="FFFFFF"/>
              <w:bottom w:val="single" w:sz="6" w:space="0" w:color="FFFFFF"/>
              <w:right w:val="single" w:sz="6" w:space="0" w:color="FFFFFF"/>
            </w:tcBorders>
            <w:shd w:val="clear" w:color="auto" w:fill="DDDDDD"/>
            <w:tcMar>
              <w:top w:w="75" w:type="dxa"/>
              <w:left w:w="300" w:type="dxa"/>
              <w:bottom w:w="75" w:type="dxa"/>
              <w:right w:w="75" w:type="dxa"/>
            </w:tcMar>
            <w:vAlign w:val="bottom"/>
            <w:hideMark/>
          </w:tcPr>
          <w:p w:rsidR="003A3C47" w:rsidRPr="00F50AF7" w:rsidRDefault="003A3C47" w:rsidP="00933B71">
            <w:pPr>
              <w:numPr>
                <w:ilvl w:val="0"/>
                <w:numId w:val="2"/>
              </w:numPr>
              <w:spacing w:after="0" w:line="264" w:lineRule="auto"/>
              <w:ind w:left="0"/>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Les</w:t>
            </w:r>
            <w:r w:rsidRPr="00F50AF7">
              <w:rPr>
                <w:rFonts w:ascii="Times New Roman" w:eastAsia="Times New Roman" w:hAnsi="Times New Roman" w:cs="Times New Roman"/>
                <w:bCs/>
                <w:lang w:eastAsia="fr-FR"/>
              </w:rPr>
              <w:t> parts de marché </w:t>
            </w:r>
            <w:r w:rsidRPr="00F50AF7">
              <w:rPr>
                <w:rFonts w:ascii="Times New Roman" w:eastAsia="Times New Roman" w:hAnsi="Times New Roman" w:cs="Times New Roman"/>
                <w:lang w:eastAsia="fr-FR"/>
              </w:rPr>
              <w:t>que l'entreprise parvient à conserver ou à gagner par rapport à ses concurrents.</w:t>
            </w:r>
          </w:p>
          <w:p w:rsidR="003A3C47" w:rsidRPr="00F50AF7" w:rsidRDefault="003A3C47" w:rsidP="00933B71">
            <w:pPr>
              <w:numPr>
                <w:ilvl w:val="0"/>
                <w:numId w:val="2"/>
              </w:numPr>
              <w:spacing w:after="0" w:line="264" w:lineRule="auto"/>
              <w:ind w:left="0"/>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La </w:t>
            </w:r>
            <w:r w:rsidRPr="00F50AF7">
              <w:rPr>
                <w:rFonts w:ascii="Times New Roman" w:eastAsia="Times New Roman" w:hAnsi="Times New Roman" w:cs="Times New Roman"/>
                <w:bCs/>
                <w:lang w:eastAsia="fr-FR"/>
              </w:rPr>
              <w:t>rentabilité </w:t>
            </w:r>
            <w:r w:rsidRPr="00F50AF7">
              <w:rPr>
                <w:rFonts w:ascii="Times New Roman" w:eastAsia="Times New Roman" w:hAnsi="Times New Roman" w:cs="Times New Roman"/>
                <w:lang w:eastAsia="fr-FR"/>
              </w:rPr>
              <w:t>: rapport entre les revenus (gains) procurés par l'activité de l'entreprise et les capitaux </w:t>
            </w:r>
            <w:hyperlink r:id="rId10" w:tooltip="Click to Continue &gt; by Info" w:history="1">
              <w:r w:rsidRPr="00F50AF7">
                <w:rPr>
                  <w:rStyle w:val="Lienhypertexte"/>
                  <w:rFonts w:ascii="Times New Roman" w:eastAsia="Times New Roman" w:hAnsi="Times New Roman" w:cs="Times New Roman"/>
                  <w:color w:val="auto"/>
                  <w:lang w:eastAsia="fr-FR"/>
                </w:rPr>
                <w:t>INVESTIS</w:t>
              </w:r>
            </w:hyperlink>
            <w:r w:rsidRPr="00F50AF7">
              <w:rPr>
                <w:rFonts w:ascii="Times New Roman" w:eastAsia="Times New Roman" w:hAnsi="Times New Roman" w:cs="Times New Roman"/>
                <w:lang w:eastAsia="fr-FR"/>
              </w:rPr>
              <w:t> (fonds propres).</w:t>
            </w:r>
          </w:p>
          <w:p w:rsidR="003A3C47" w:rsidRPr="00F50AF7" w:rsidRDefault="003A3C47" w:rsidP="00933B71">
            <w:pPr>
              <w:numPr>
                <w:ilvl w:val="0"/>
                <w:numId w:val="2"/>
              </w:numPr>
              <w:spacing w:after="0" w:line="264" w:lineRule="auto"/>
              <w:ind w:left="0"/>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La </w:t>
            </w:r>
            <w:r w:rsidRPr="00F50AF7">
              <w:rPr>
                <w:rFonts w:ascii="Times New Roman" w:eastAsia="Times New Roman" w:hAnsi="Times New Roman" w:cs="Times New Roman"/>
                <w:bCs/>
                <w:lang w:eastAsia="fr-FR"/>
              </w:rPr>
              <w:t>productivité </w:t>
            </w:r>
            <w:r w:rsidRPr="00F50AF7">
              <w:rPr>
                <w:rFonts w:ascii="Times New Roman" w:eastAsia="Times New Roman" w:hAnsi="Times New Roman" w:cs="Times New Roman"/>
                <w:lang w:eastAsia="fr-FR"/>
              </w:rPr>
              <w:t>: rapport entre la quantité de biens et services produits par l'entreprise et les moyens mis en œuvre pour y parvenir (niveau de travail et de capital).</w:t>
            </w:r>
          </w:p>
        </w:tc>
        <w:tc>
          <w:tcPr>
            <w:tcW w:w="4961" w:type="dxa"/>
            <w:tcBorders>
              <w:top w:val="single" w:sz="6" w:space="0" w:color="FFFFFF"/>
              <w:left w:val="single" w:sz="6" w:space="0" w:color="FFFFFF"/>
              <w:bottom w:val="single" w:sz="6" w:space="0" w:color="FFFFFF"/>
              <w:right w:val="single" w:sz="6" w:space="0" w:color="FFFFFF"/>
            </w:tcBorders>
            <w:shd w:val="clear" w:color="auto" w:fill="DDDDDD"/>
            <w:tcMar>
              <w:top w:w="75" w:type="dxa"/>
              <w:left w:w="300" w:type="dxa"/>
              <w:bottom w:w="75" w:type="dxa"/>
              <w:right w:w="75" w:type="dxa"/>
            </w:tcMar>
            <w:vAlign w:val="bottom"/>
            <w:hideMark/>
          </w:tcPr>
          <w:p w:rsidR="003A3C47" w:rsidRPr="00F50AF7" w:rsidRDefault="003A3C47" w:rsidP="00933B71">
            <w:pPr>
              <w:numPr>
                <w:ilvl w:val="0"/>
                <w:numId w:val="3"/>
              </w:numPr>
              <w:spacing w:after="0" w:line="264" w:lineRule="auto"/>
              <w:ind w:left="0"/>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La </w:t>
            </w:r>
            <w:r w:rsidRPr="00F50AF7">
              <w:rPr>
                <w:rFonts w:ascii="Times New Roman" w:eastAsia="Times New Roman" w:hAnsi="Times New Roman" w:cs="Times New Roman"/>
                <w:bCs/>
                <w:lang w:eastAsia="fr-FR"/>
              </w:rPr>
              <w:t>part des exportations</w:t>
            </w:r>
            <w:r w:rsidRPr="00F50AF7">
              <w:rPr>
                <w:rFonts w:ascii="Times New Roman" w:eastAsia="Times New Roman" w:hAnsi="Times New Roman" w:cs="Times New Roman"/>
                <w:lang w:eastAsia="fr-FR"/>
              </w:rPr>
              <w:t> d'un État dans les exportations mondiales ou dans une région du monde.</w:t>
            </w:r>
          </w:p>
          <w:p w:rsidR="003A3C47" w:rsidRPr="00F50AF7" w:rsidRDefault="003A3C47" w:rsidP="00933B71">
            <w:pPr>
              <w:numPr>
                <w:ilvl w:val="0"/>
                <w:numId w:val="4"/>
              </w:numPr>
              <w:spacing w:after="0" w:line="264" w:lineRule="auto"/>
              <w:ind w:left="0"/>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Le </w:t>
            </w:r>
            <w:r w:rsidRPr="00F50AF7">
              <w:rPr>
                <w:rFonts w:ascii="Times New Roman" w:eastAsia="Times New Roman" w:hAnsi="Times New Roman" w:cs="Times New Roman"/>
                <w:bCs/>
                <w:lang w:eastAsia="fr-FR"/>
              </w:rPr>
              <w:t>prix comparé des exportations</w:t>
            </w:r>
            <w:r w:rsidRPr="00F50AF7">
              <w:rPr>
                <w:rFonts w:ascii="Times New Roman" w:eastAsia="Times New Roman" w:hAnsi="Times New Roman" w:cs="Times New Roman"/>
                <w:lang w:eastAsia="fr-FR"/>
              </w:rPr>
              <w:t> : rapport entre les prix des produits et services exportés par un pays et ceux des produits et services importés par lui.</w:t>
            </w:r>
          </w:p>
          <w:p w:rsidR="003A3C47" w:rsidRPr="00F50AF7" w:rsidRDefault="003A3C47" w:rsidP="00933B71">
            <w:pPr>
              <w:numPr>
                <w:ilvl w:val="0"/>
                <w:numId w:val="5"/>
              </w:numPr>
              <w:spacing w:after="0" w:line="264" w:lineRule="auto"/>
              <w:ind w:left="0"/>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Le </w:t>
            </w:r>
            <w:r w:rsidRPr="00F50AF7">
              <w:rPr>
                <w:rFonts w:ascii="Times New Roman" w:eastAsia="Times New Roman" w:hAnsi="Times New Roman" w:cs="Times New Roman"/>
                <w:bCs/>
                <w:lang w:eastAsia="fr-FR"/>
              </w:rPr>
              <w:t>taux de pénétration</w:t>
            </w:r>
            <w:r w:rsidRPr="00F50AF7">
              <w:rPr>
                <w:rFonts w:ascii="Times New Roman" w:eastAsia="Times New Roman" w:hAnsi="Times New Roman" w:cs="Times New Roman"/>
                <w:lang w:eastAsia="fr-FR"/>
              </w:rPr>
              <w:t> : rapport entre les importations et le marché intérieur d'un pays. C'est un indicateur de la dépendance d'un pays à l'extérieur.</w:t>
            </w:r>
          </w:p>
          <w:p w:rsidR="003A3C47" w:rsidRPr="00F50AF7" w:rsidRDefault="003A3C47" w:rsidP="00933B71">
            <w:pPr>
              <w:numPr>
                <w:ilvl w:val="0"/>
                <w:numId w:val="6"/>
              </w:numPr>
              <w:spacing w:after="0" w:line="264" w:lineRule="auto"/>
              <w:ind w:left="0"/>
              <w:jc w:val="both"/>
              <w:textAlignment w:val="baseline"/>
              <w:rPr>
                <w:rFonts w:ascii="Times New Roman" w:eastAsia="Times New Roman" w:hAnsi="Times New Roman" w:cs="Times New Roman"/>
                <w:lang w:eastAsia="fr-FR"/>
              </w:rPr>
            </w:pPr>
            <w:r w:rsidRPr="00F50AF7">
              <w:rPr>
                <w:rFonts w:ascii="Times New Roman" w:eastAsia="Times New Roman" w:hAnsi="Times New Roman" w:cs="Times New Roman"/>
                <w:lang w:eastAsia="fr-FR"/>
              </w:rPr>
              <w:t>Le </w:t>
            </w:r>
            <w:r w:rsidRPr="00F50AF7">
              <w:rPr>
                <w:rFonts w:ascii="Times New Roman" w:eastAsia="Times New Roman" w:hAnsi="Times New Roman" w:cs="Times New Roman"/>
                <w:bCs/>
                <w:lang w:eastAsia="fr-FR"/>
              </w:rPr>
              <w:t>taux de couverture </w:t>
            </w:r>
            <w:r w:rsidRPr="00F50AF7">
              <w:rPr>
                <w:rFonts w:ascii="Times New Roman" w:eastAsia="Times New Roman" w:hAnsi="Times New Roman" w:cs="Times New Roman"/>
                <w:lang w:eastAsia="fr-FR"/>
              </w:rPr>
              <w:t>: rapport entre la valeur des exportations et la valeur des importations entre deux pays ou deux zones.</w:t>
            </w:r>
          </w:p>
        </w:tc>
      </w:tr>
    </w:tbl>
    <w:p w:rsidR="003A3C47" w:rsidRPr="00F50AF7" w:rsidRDefault="003A3C47" w:rsidP="00933B71">
      <w:pPr>
        <w:spacing w:line="264" w:lineRule="auto"/>
        <w:jc w:val="both"/>
        <w:rPr>
          <w:rStyle w:val="apple-converted-space"/>
          <w:rFonts w:ascii="Times New Roman" w:hAnsi="Times New Roman" w:cs="Times New Roman"/>
        </w:rPr>
      </w:pPr>
    </w:p>
    <w:p w:rsidR="003A3C47" w:rsidRPr="00F50AF7" w:rsidRDefault="003A3C47" w:rsidP="00933B71">
      <w:pPr>
        <w:spacing w:line="264" w:lineRule="auto"/>
        <w:jc w:val="both"/>
        <w:rPr>
          <w:rStyle w:val="apple-converted-space"/>
          <w:rFonts w:ascii="Times New Roman" w:hAnsi="Times New Roman" w:cs="Times New Roman"/>
        </w:rPr>
      </w:pPr>
    </w:p>
    <w:p w:rsidR="003A3C47" w:rsidRDefault="003A3C47" w:rsidP="00933B71">
      <w:pPr>
        <w:spacing w:line="264" w:lineRule="auto"/>
        <w:jc w:val="both"/>
        <w:rPr>
          <w:rFonts w:ascii="Times New Roman" w:hAnsi="Times New Roman" w:cs="Times New Roman"/>
        </w:rPr>
      </w:pPr>
    </w:p>
    <w:p w:rsidR="002D2835" w:rsidRPr="006071B0" w:rsidRDefault="00690D65" w:rsidP="002D2835">
      <w:pPr>
        <w:pStyle w:val="Titre2"/>
        <w:shd w:val="clear" w:color="auto" w:fill="FFFFFF"/>
        <w:spacing w:before="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IV. </w:t>
      </w:r>
      <w:r w:rsidR="002D2835" w:rsidRPr="006071B0">
        <w:rPr>
          <w:rFonts w:ascii="Times New Roman" w:hAnsi="Times New Roman" w:cs="Times New Roman"/>
          <w:color w:val="auto"/>
          <w:sz w:val="22"/>
          <w:szCs w:val="22"/>
        </w:rPr>
        <w:t>Quels sont les Etats les plus compétitifs au monde ?</w:t>
      </w:r>
    </w:p>
    <w:p w:rsidR="002D2835" w:rsidRPr="006071B0" w:rsidRDefault="002D2835" w:rsidP="002D2835">
      <w:pPr>
        <w:pStyle w:val="NormalWeb"/>
        <w:shd w:val="clear" w:color="auto" w:fill="FFFFFF"/>
        <w:spacing w:before="0" w:beforeAutospacing="0" w:after="136" w:afterAutospacing="0"/>
        <w:jc w:val="both"/>
        <w:rPr>
          <w:sz w:val="22"/>
          <w:szCs w:val="22"/>
        </w:rPr>
      </w:pPr>
      <w:r w:rsidRPr="006071B0">
        <w:rPr>
          <w:sz w:val="22"/>
          <w:szCs w:val="22"/>
        </w:rPr>
        <w:t> </w:t>
      </w:r>
    </w:p>
    <w:p w:rsidR="00690D65" w:rsidRDefault="002D2835" w:rsidP="00690D65">
      <w:pPr>
        <w:pStyle w:val="NormalWeb"/>
        <w:shd w:val="clear" w:color="auto" w:fill="FFFFFF"/>
        <w:spacing w:before="0" w:beforeAutospacing="0" w:after="136" w:afterAutospacing="0"/>
        <w:jc w:val="both"/>
        <w:rPr>
          <w:sz w:val="22"/>
          <w:szCs w:val="22"/>
        </w:rPr>
      </w:pPr>
      <w:r w:rsidRPr="006071B0">
        <w:rPr>
          <w:sz w:val="22"/>
          <w:szCs w:val="22"/>
        </w:rPr>
        <w:t>Il existe deux principaux classements des États les plus compétitifs établis par l’</w:t>
      </w:r>
      <w:hyperlink r:id="rId11" w:tgtFrame="_blank" w:history="1">
        <w:r w:rsidRPr="006071B0">
          <w:rPr>
            <w:rStyle w:val="Lienhypertexte"/>
            <w:color w:val="auto"/>
            <w:sz w:val="22"/>
            <w:szCs w:val="22"/>
          </w:rPr>
          <w:t>Institute for Management Development</w:t>
        </w:r>
      </w:hyperlink>
      <w:r w:rsidRPr="006071B0">
        <w:rPr>
          <w:rStyle w:val="apple-converted-space"/>
          <w:sz w:val="22"/>
          <w:szCs w:val="22"/>
        </w:rPr>
        <w:t> </w:t>
      </w:r>
      <w:r w:rsidRPr="006071B0">
        <w:rPr>
          <w:sz w:val="22"/>
          <w:szCs w:val="22"/>
        </w:rPr>
        <w:t>et le</w:t>
      </w:r>
      <w:r w:rsidRPr="006071B0">
        <w:rPr>
          <w:rStyle w:val="apple-converted-space"/>
          <w:sz w:val="22"/>
          <w:szCs w:val="22"/>
        </w:rPr>
        <w:t> </w:t>
      </w:r>
      <w:hyperlink r:id="rId12" w:tgtFrame="_blank" w:history="1">
        <w:r w:rsidRPr="006071B0">
          <w:rPr>
            <w:rStyle w:val="Lienhypertexte"/>
            <w:color w:val="auto"/>
            <w:sz w:val="22"/>
            <w:szCs w:val="22"/>
          </w:rPr>
          <w:t>World Economic Forum (WEF)</w:t>
        </w:r>
      </w:hyperlink>
      <w:r w:rsidRPr="006071B0">
        <w:rPr>
          <w:sz w:val="22"/>
          <w:szCs w:val="22"/>
        </w:rPr>
        <w:t> et publiés respectivement en mai et en septembre de chaque année.</w:t>
      </w:r>
    </w:p>
    <w:p w:rsidR="002D2835" w:rsidRPr="00690D65" w:rsidRDefault="002D2835" w:rsidP="00690D65">
      <w:pPr>
        <w:pStyle w:val="NormalWeb"/>
        <w:shd w:val="clear" w:color="auto" w:fill="FFFFFF"/>
        <w:spacing w:before="0" w:beforeAutospacing="0" w:after="136" w:afterAutospacing="0"/>
        <w:jc w:val="both"/>
        <w:rPr>
          <w:sz w:val="22"/>
          <w:szCs w:val="22"/>
        </w:rPr>
      </w:pPr>
      <w:r w:rsidRPr="00690D65">
        <w:rPr>
          <w:b/>
          <w:bCs/>
          <w:sz w:val="6"/>
          <w:szCs w:val="6"/>
        </w:rPr>
        <w:br/>
      </w:r>
      <w:r w:rsidRPr="006071B0">
        <w:rPr>
          <w:b/>
          <w:bCs/>
          <w:sz w:val="22"/>
          <w:szCs w:val="22"/>
        </w:rPr>
        <w:t>Le classement mondial de l’Institute for Management Development (IMD)</w:t>
      </w:r>
    </w:p>
    <w:p w:rsidR="002D2835" w:rsidRPr="006071B0" w:rsidRDefault="002D2835" w:rsidP="002D2835">
      <w:pPr>
        <w:pStyle w:val="NormalWeb"/>
        <w:shd w:val="clear" w:color="auto" w:fill="FFFFFF"/>
        <w:spacing w:before="0" w:beforeAutospacing="0" w:after="136" w:afterAutospacing="0"/>
        <w:jc w:val="both"/>
        <w:rPr>
          <w:sz w:val="22"/>
          <w:szCs w:val="22"/>
        </w:rPr>
      </w:pPr>
      <w:r w:rsidRPr="00690D65">
        <w:rPr>
          <w:sz w:val="8"/>
          <w:szCs w:val="8"/>
        </w:rPr>
        <w:br/>
      </w:r>
      <w:r w:rsidRPr="006071B0">
        <w:rPr>
          <w:sz w:val="22"/>
          <w:szCs w:val="22"/>
        </w:rPr>
        <w:t>Le</w:t>
      </w:r>
      <w:r w:rsidRPr="006071B0">
        <w:rPr>
          <w:rStyle w:val="apple-converted-space"/>
          <w:sz w:val="22"/>
          <w:szCs w:val="22"/>
        </w:rPr>
        <w:t> </w:t>
      </w:r>
      <w:r w:rsidRPr="006071B0">
        <w:rPr>
          <w:rStyle w:val="lev"/>
          <w:b w:val="0"/>
          <w:bCs w:val="0"/>
          <w:sz w:val="22"/>
          <w:szCs w:val="22"/>
        </w:rPr>
        <w:t>classement de l’Institute for Management Development (IMD)</w:t>
      </w:r>
      <w:r w:rsidRPr="006071B0">
        <w:rPr>
          <w:rStyle w:val="apple-converted-space"/>
          <w:sz w:val="22"/>
          <w:szCs w:val="22"/>
        </w:rPr>
        <w:t> </w:t>
      </w:r>
      <w:r w:rsidRPr="006071B0">
        <w:rPr>
          <w:sz w:val="22"/>
          <w:szCs w:val="22"/>
        </w:rPr>
        <w:t>étudie la compétitivité de 61 pays sur la base de près de 300 critères, dont les deux tiers prennent en compte des indicateurs statistiques et un tiers est fondé sur des sondages réalisés auprès de plus de 6 200 dirigeants internationaux.</w:t>
      </w:r>
    </w:p>
    <w:p w:rsidR="002D2835" w:rsidRPr="006071B0" w:rsidRDefault="002D2835" w:rsidP="002D2835">
      <w:pPr>
        <w:pStyle w:val="NormalWeb"/>
        <w:shd w:val="clear" w:color="auto" w:fill="FFFFFF"/>
        <w:spacing w:before="0" w:beforeAutospacing="0" w:after="136" w:afterAutospacing="0"/>
        <w:jc w:val="both"/>
        <w:rPr>
          <w:sz w:val="22"/>
          <w:szCs w:val="22"/>
        </w:rPr>
      </w:pPr>
      <w:r w:rsidRPr="006071B0">
        <w:rPr>
          <w:sz w:val="22"/>
          <w:szCs w:val="22"/>
        </w:rPr>
        <w:t>Selon l’IMD,</w:t>
      </w:r>
      <w:r w:rsidRPr="006071B0">
        <w:rPr>
          <w:rStyle w:val="apple-converted-space"/>
          <w:sz w:val="22"/>
          <w:szCs w:val="22"/>
        </w:rPr>
        <w:t> </w:t>
      </w:r>
      <w:r w:rsidRPr="006071B0">
        <w:rPr>
          <w:rStyle w:val="lev"/>
          <w:b w:val="0"/>
          <w:bCs w:val="0"/>
          <w:sz w:val="22"/>
          <w:szCs w:val="22"/>
        </w:rPr>
        <w:t>les États-Unis sont le pays le plus compétitif</w:t>
      </w:r>
      <w:r w:rsidRPr="006071B0">
        <w:rPr>
          <w:rStyle w:val="apple-converted-space"/>
          <w:sz w:val="22"/>
          <w:szCs w:val="22"/>
        </w:rPr>
        <w:t> </w:t>
      </w:r>
      <w:r w:rsidRPr="006071B0">
        <w:rPr>
          <w:sz w:val="22"/>
          <w:szCs w:val="22"/>
        </w:rPr>
        <w:t>au monde en 2015 en raison de « leur grande efficacité dans le domaine financier, leur sens de l'innovation et l'efficacité de leur infrastructure ». Les États-Unis sont suivis de Hong-Kong et de Singapour.</w:t>
      </w:r>
    </w:p>
    <w:p w:rsidR="002D2835" w:rsidRPr="006071B0" w:rsidRDefault="002D2835" w:rsidP="002D2835">
      <w:pPr>
        <w:pStyle w:val="NormalWeb"/>
        <w:shd w:val="clear" w:color="auto" w:fill="FFFFFF"/>
        <w:spacing w:before="0" w:beforeAutospacing="0" w:after="136" w:afterAutospacing="0"/>
        <w:jc w:val="both"/>
        <w:rPr>
          <w:sz w:val="22"/>
          <w:szCs w:val="22"/>
        </w:rPr>
      </w:pPr>
      <w:r w:rsidRPr="006071B0">
        <w:rPr>
          <w:sz w:val="22"/>
          <w:szCs w:val="22"/>
        </w:rPr>
        <w:t>En revanche,</w:t>
      </w:r>
      <w:r w:rsidRPr="006071B0">
        <w:rPr>
          <w:rStyle w:val="apple-converted-space"/>
          <w:sz w:val="22"/>
          <w:szCs w:val="22"/>
        </w:rPr>
        <w:t> </w:t>
      </w:r>
      <w:r w:rsidRPr="006071B0">
        <w:rPr>
          <w:rStyle w:val="lev"/>
          <w:b w:val="0"/>
          <w:bCs w:val="0"/>
          <w:sz w:val="22"/>
          <w:szCs w:val="22"/>
        </w:rPr>
        <w:t>la France n’est située qu’en 32</w:t>
      </w:r>
      <w:r w:rsidRPr="006071B0">
        <w:rPr>
          <w:rStyle w:val="lev"/>
          <w:b w:val="0"/>
          <w:bCs w:val="0"/>
          <w:sz w:val="22"/>
          <w:szCs w:val="22"/>
          <w:vertAlign w:val="superscript"/>
        </w:rPr>
        <w:t>e</w:t>
      </w:r>
      <w:r w:rsidRPr="006071B0">
        <w:rPr>
          <w:rStyle w:val="apple-converted-space"/>
          <w:b/>
          <w:bCs/>
          <w:sz w:val="22"/>
          <w:szCs w:val="22"/>
        </w:rPr>
        <w:t> </w:t>
      </w:r>
      <w:r w:rsidRPr="006071B0">
        <w:rPr>
          <w:rStyle w:val="lev"/>
          <w:b w:val="0"/>
          <w:bCs w:val="0"/>
          <w:sz w:val="22"/>
          <w:szCs w:val="22"/>
        </w:rPr>
        <w:t>position</w:t>
      </w:r>
      <w:r w:rsidRPr="006071B0">
        <w:rPr>
          <w:rStyle w:val="apple-converted-space"/>
          <w:sz w:val="22"/>
          <w:szCs w:val="22"/>
        </w:rPr>
        <w:t> </w:t>
      </w:r>
      <w:r w:rsidRPr="006071B0">
        <w:rPr>
          <w:sz w:val="22"/>
          <w:szCs w:val="22"/>
        </w:rPr>
        <w:t>du classement (-5 places en 2015).</w:t>
      </w:r>
    </w:p>
    <w:p w:rsidR="002D2835" w:rsidRPr="006071B0" w:rsidRDefault="002D2835" w:rsidP="002D2835">
      <w:pPr>
        <w:pStyle w:val="NormalWeb"/>
        <w:shd w:val="clear" w:color="auto" w:fill="FFFFFF"/>
        <w:spacing w:before="0" w:beforeAutospacing="0" w:after="136" w:afterAutospacing="0"/>
        <w:jc w:val="both"/>
        <w:rPr>
          <w:sz w:val="22"/>
          <w:szCs w:val="22"/>
        </w:rPr>
      </w:pPr>
      <w:r w:rsidRPr="006071B0">
        <w:rPr>
          <w:sz w:val="22"/>
          <w:szCs w:val="22"/>
        </w:rPr>
        <w:t>Pour l’IMD, la France doit relever les défis suivants</w:t>
      </w:r>
      <w:r w:rsidRPr="006071B0">
        <w:rPr>
          <w:rStyle w:val="lev"/>
          <w:sz w:val="22"/>
          <w:szCs w:val="22"/>
        </w:rPr>
        <w:t> </w:t>
      </w:r>
      <w:r w:rsidRPr="006071B0">
        <w:rPr>
          <w:rStyle w:val="lev"/>
          <w:b w:val="0"/>
          <w:bCs w:val="0"/>
          <w:sz w:val="22"/>
          <w:szCs w:val="22"/>
        </w:rPr>
        <w:t>afin de gagner en compétitivité</w:t>
      </w:r>
      <w:r w:rsidRPr="006071B0">
        <w:rPr>
          <w:rStyle w:val="apple-converted-space"/>
          <w:sz w:val="22"/>
          <w:szCs w:val="22"/>
        </w:rPr>
        <w:t> </w:t>
      </w:r>
      <w:r w:rsidRPr="006071B0">
        <w:rPr>
          <w:sz w:val="22"/>
          <w:szCs w:val="22"/>
        </w:rPr>
        <w:t>: la réduction des formalités administratives, la baisse des coûts du travail et de la charge fiscale et l'encouragement à l'investissement privé.</w:t>
      </w:r>
    </w:p>
    <w:p w:rsidR="002D2835" w:rsidRPr="006071B0" w:rsidRDefault="002D2835" w:rsidP="002D2835">
      <w:pPr>
        <w:pStyle w:val="Titre3"/>
        <w:shd w:val="clear" w:color="auto" w:fill="FFFFFF"/>
        <w:spacing w:before="0"/>
        <w:jc w:val="both"/>
        <w:rPr>
          <w:rFonts w:ascii="Times New Roman" w:hAnsi="Times New Roman" w:cs="Times New Roman"/>
          <w:color w:val="auto"/>
        </w:rPr>
      </w:pPr>
      <w:r w:rsidRPr="00690D65">
        <w:rPr>
          <w:rFonts w:ascii="Times New Roman" w:hAnsi="Times New Roman" w:cs="Times New Roman"/>
          <w:color w:val="auto"/>
          <w:sz w:val="14"/>
          <w:szCs w:val="14"/>
        </w:rPr>
        <w:br/>
      </w:r>
      <w:r w:rsidRPr="006071B0">
        <w:rPr>
          <w:rFonts w:ascii="Times New Roman" w:hAnsi="Times New Roman" w:cs="Times New Roman"/>
          <w:color w:val="auto"/>
        </w:rPr>
        <w:t>Le classement mondial du World Economic Forum (WEF)</w:t>
      </w:r>
    </w:p>
    <w:p w:rsidR="002D2835" w:rsidRPr="006071B0" w:rsidRDefault="002D2835" w:rsidP="002D2835">
      <w:pPr>
        <w:pStyle w:val="NormalWeb"/>
        <w:shd w:val="clear" w:color="auto" w:fill="FFFFFF"/>
        <w:spacing w:before="0" w:beforeAutospacing="0" w:after="136" w:afterAutospacing="0"/>
        <w:jc w:val="both"/>
        <w:rPr>
          <w:sz w:val="22"/>
          <w:szCs w:val="22"/>
        </w:rPr>
      </w:pPr>
      <w:r w:rsidRPr="00690D65">
        <w:rPr>
          <w:sz w:val="10"/>
          <w:szCs w:val="10"/>
        </w:rPr>
        <w:br/>
      </w:r>
      <w:r w:rsidRPr="006071B0">
        <w:rPr>
          <w:sz w:val="22"/>
          <w:szCs w:val="22"/>
        </w:rPr>
        <w:t>Le classement du </w:t>
      </w:r>
      <w:hyperlink r:id="rId13" w:tgtFrame="_blank" w:history="1">
        <w:r w:rsidRPr="006071B0">
          <w:rPr>
            <w:rStyle w:val="Lienhypertexte"/>
            <w:color w:val="auto"/>
            <w:sz w:val="22"/>
            <w:szCs w:val="22"/>
          </w:rPr>
          <w:t>World Economic Forum (WEF)</w:t>
        </w:r>
      </w:hyperlink>
      <w:r w:rsidRPr="006071B0">
        <w:rPr>
          <w:sz w:val="22"/>
          <w:szCs w:val="22"/>
        </w:rPr>
        <w:t> (Forum économique mondial de Davos) concerne 140 pays et est établi en plusieurs étapes :</w:t>
      </w:r>
    </w:p>
    <w:p w:rsidR="002D2835" w:rsidRPr="006071B0" w:rsidRDefault="002D2835" w:rsidP="002D2835">
      <w:pPr>
        <w:numPr>
          <w:ilvl w:val="0"/>
          <w:numId w:val="8"/>
        </w:numPr>
        <w:shd w:val="clear" w:color="auto" w:fill="FFFFFF"/>
        <w:spacing w:before="100" w:beforeAutospacing="1" w:after="100" w:afterAutospacing="1" w:line="240" w:lineRule="auto"/>
        <w:ind w:left="0" w:hanging="231"/>
        <w:jc w:val="both"/>
        <w:rPr>
          <w:rFonts w:ascii="Times New Roman" w:hAnsi="Times New Roman" w:cs="Times New Roman"/>
        </w:rPr>
      </w:pPr>
      <w:r w:rsidRPr="006071B0">
        <w:rPr>
          <w:rFonts w:ascii="Times New Roman" w:hAnsi="Times New Roman" w:cs="Times New Roman"/>
        </w:rPr>
        <w:t>les deux tiers de la note finale</w:t>
      </w:r>
      <w:r w:rsidRPr="006071B0">
        <w:rPr>
          <w:rStyle w:val="apple-converted-space"/>
          <w:rFonts w:ascii="Times New Roman" w:hAnsi="Times New Roman" w:cs="Times New Roman"/>
          <w:b/>
          <w:bCs/>
        </w:rPr>
        <w:t> </w:t>
      </w:r>
      <w:r w:rsidRPr="006071B0">
        <w:rPr>
          <w:rFonts w:ascii="Times New Roman" w:hAnsi="Times New Roman" w:cs="Times New Roman"/>
        </w:rPr>
        <w:t>obtenue par chaque État sont attribués par des</w:t>
      </w:r>
      <w:r w:rsidRPr="006071B0">
        <w:rPr>
          <w:rStyle w:val="apple-converted-space"/>
          <w:rFonts w:ascii="Times New Roman" w:hAnsi="Times New Roman" w:cs="Times New Roman"/>
          <w:b/>
          <w:bCs/>
        </w:rPr>
        <w:t> </w:t>
      </w:r>
      <w:r w:rsidRPr="006071B0">
        <w:rPr>
          <w:rStyle w:val="lev"/>
          <w:rFonts w:ascii="Times New Roman" w:hAnsi="Times New Roman" w:cs="Times New Roman"/>
          <w:b w:val="0"/>
          <w:bCs w:val="0"/>
        </w:rPr>
        <w:t>dirigeants d’entreprises</w:t>
      </w:r>
      <w:r w:rsidRPr="006071B0">
        <w:rPr>
          <w:rStyle w:val="apple-converted-space"/>
          <w:rFonts w:ascii="Times New Roman" w:hAnsi="Times New Roman" w:cs="Times New Roman"/>
        </w:rPr>
        <w:t> </w:t>
      </w:r>
      <w:r w:rsidRPr="006071B0">
        <w:rPr>
          <w:rFonts w:ascii="Times New Roman" w:hAnsi="Times New Roman" w:cs="Times New Roman"/>
        </w:rPr>
        <w:t>en fonction d’une</w:t>
      </w:r>
      <w:r w:rsidRPr="006071B0">
        <w:rPr>
          <w:rStyle w:val="apple-converted-space"/>
          <w:rFonts w:ascii="Times New Roman" w:hAnsi="Times New Roman" w:cs="Times New Roman"/>
        </w:rPr>
        <w:t> </w:t>
      </w:r>
      <w:r w:rsidRPr="006071B0">
        <w:rPr>
          <w:rStyle w:val="lev"/>
          <w:rFonts w:ascii="Times New Roman" w:hAnsi="Times New Roman" w:cs="Times New Roman"/>
          <w:b w:val="0"/>
          <w:bCs w:val="0"/>
        </w:rPr>
        <w:t>centaine de critères qualitatifs et quantitatifs</w:t>
      </w:r>
      <w:r w:rsidRPr="006071B0">
        <w:rPr>
          <w:rFonts w:ascii="Times New Roman" w:hAnsi="Times New Roman" w:cs="Times New Roman"/>
        </w:rPr>
        <w:t> : indicateurs macroéconomiques, infrastructures, qualité du système éducatif, situation sociale, intensité de la recherche et développement, etc. ;</w:t>
      </w:r>
    </w:p>
    <w:p w:rsidR="002D2835" w:rsidRPr="006071B0" w:rsidRDefault="002D2835" w:rsidP="006071B0">
      <w:pPr>
        <w:numPr>
          <w:ilvl w:val="0"/>
          <w:numId w:val="9"/>
        </w:numPr>
        <w:shd w:val="clear" w:color="auto" w:fill="FFFFFF"/>
        <w:spacing w:before="100" w:beforeAutospacing="1" w:after="100" w:afterAutospacing="1" w:line="240" w:lineRule="auto"/>
        <w:ind w:left="0" w:hanging="231"/>
        <w:jc w:val="both"/>
        <w:rPr>
          <w:rFonts w:ascii="Times New Roman" w:hAnsi="Times New Roman" w:cs="Times New Roman"/>
        </w:rPr>
      </w:pPr>
      <w:r w:rsidRPr="006071B0">
        <w:rPr>
          <w:rFonts w:ascii="Times New Roman" w:hAnsi="Times New Roman" w:cs="Times New Roman"/>
        </w:rPr>
        <w:t>le tiers restant est issu des</w:t>
      </w:r>
      <w:r w:rsidRPr="006071B0">
        <w:rPr>
          <w:rStyle w:val="apple-converted-space"/>
          <w:rFonts w:ascii="Times New Roman" w:hAnsi="Times New Roman" w:cs="Times New Roman"/>
        </w:rPr>
        <w:t> </w:t>
      </w:r>
      <w:r w:rsidRPr="006071B0">
        <w:rPr>
          <w:rStyle w:val="lev"/>
          <w:rFonts w:ascii="Times New Roman" w:hAnsi="Times New Roman" w:cs="Times New Roman"/>
          <w:b w:val="0"/>
          <w:bCs w:val="0"/>
        </w:rPr>
        <w:t>données publiées par les grandes organisations internationales</w:t>
      </w:r>
      <w:r w:rsidRPr="006071B0">
        <w:rPr>
          <w:rFonts w:ascii="Times New Roman" w:hAnsi="Times New Roman" w:cs="Times New Roman"/>
        </w:rPr>
        <w:t> : le</w:t>
      </w:r>
      <w:r w:rsidRPr="006071B0">
        <w:rPr>
          <w:rStyle w:val="apple-converted-space"/>
          <w:rFonts w:ascii="Times New Roman" w:hAnsi="Times New Roman" w:cs="Times New Roman"/>
        </w:rPr>
        <w:t> </w:t>
      </w:r>
      <w:hyperlink r:id="rId14" w:tgtFrame="_blank" w:history="1">
        <w:r w:rsidRPr="006071B0">
          <w:rPr>
            <w:rStyle w:val="Lienhypertexte"/>
            <w:rFonts w:ascii="Times New Roman" w:hAnsi="Times New Roman" w:cs="Times New Roman"/>
            <w:color w:val="auto"/>
          </w:rPr>
          <w:t>Fonds Monétaire International (FMI)</w:t>
        </w:r>
      </w:hyperlink>
      <w:r w:rsidRPr="006071B0">
        <w:rPr>
          <w:rFonts w:ascii="Times New Roman" w:hAnsi="Times New Roman" w:cs="Times New Roman"/>
        </w:rPr>
        <w:t>,</w:t>
      </w:r>
      <w:r w:rsidRPr="006071B0">
        <w:rPr>
          <w:rStyle w:val="apple-converted-space"/>
          <w:rFonts w:ascii="Times New Roman" w:hAnsi="Times New Roman" w:cs="Times New Roman"/>
        </w:rPr>
        <w:t> </w:t>
      </w:r>
      <w:hyperlink r:id="rId15" w:tgtFrame="_blank" w:history="1">
        <w:r w:rsidRPr="006071B0">
          <w:rPr>
            <w:rStyle w:val="Lienhypertexte"/>
            <w:rFonts w:ascii="Times New Roman" w:hAnsi="Times New Roman" w:cs="Times New Roman"/>
            <w:color w:val="auto"/>
          </w:rPr>
          <w:t>l’Organisation de coopération économique des pays développés (OCDE)</w:t>
        </w:r>
      </w:hyperlink>
      <w:r w:rsidRPr="006071B0">
        <w:rPr>
          <w:rStyle w:val="apple-converted-space"/>
          <w:rFonts w:ascii="Times New Roman" w:hAnsi="Times New Roman" w:cs="Times New Roman"/>
        </w:rPr>
        <w:t> </w:t>
      </w:r>
      <w:r w:rsidRPr="006071B0">
        <w:rPr>
          <w:rFonts w:ascii="Times New Roman" w:hAnsi="Times New Roman" w:cs="Times New Roman"/>
        </w:rPr>
        <w:t>et</w:t>
      </w:r>
      <w:r w:rsidRPr="006071B0">
        <w:rPr>
          <w:rStyle w:val="apple-converted-space"/>
          <w:rFonts w:ascii="Times New Roman" w:hAnsi="Times New Roman" w:cs="Times New Roman"/>
        </w:rPr>
        <w:t> </w:t>
      </w:r>
      <w:hyperlink r:id="rId16" w:tgtFrame="_blank" w:history="1">
        <w:r w:rsidRPr="006071B0">
          <w:rPr>
            <w:rStyle w:val="Lienhypertexte"/>
            <w:rFonts w:ascii="Times New Roman" w:hAnsi="Times New Roman" w:cs="Times New Roman"/>
            <w:color w:val="auto"/>
          </w:rPr>
          <w:t>l'Organisation mondiale de la santé (OMS)</w:t>
        </w:r>
      </w:hyperlink>
      <w:r w:rsidRPr="006071B0">
        <w:rPr>
          <w:rFonts w:ascii="Times New Roman" w:hAnsi="Times New Roman" w:cs="Times New Roman"/>
        </w:rPr>
        <w:t>.</w:t>
      </w:r>
    </w:p>
    <w:p w:rsidR="002D2835" w:rsidRPr="002D2835" w:rsidRDefault="002D2835" w:rsidP="002D2835">
      <w:pPr>
        <w:pStyle w:val="NormalWeb"/>
        <w:shd w:val="clear" w:color="auto" w:fill="FFFFFF"/>
        <w:spacing w:before="0" w:beforeAutospacing="0" w:after="136" w:afterAutospacing="0"/>
        <w:jc w:val="both"/>
        <w:rPr>
          <w:color w:val="000000"/>
          <w:sz w:val="22"/>
          <w:szCs w:val="22"/>
        </w:rPr>
      </w:pPr>
      <w:r w:rsidRPr="002D2835">
        <w:rPr>
          <w:color w:val="000000"/>
          <w:sz w:val="22"/>
          <w:szCs w:val="22"/>
        </w:rPr>
        <w:t>En 2015,</w:t>
      </w:r>
      <w:r w:rsidRPr="002D2835">
        <w:rPr>
          <w:rStyle w:val="apple-converted-space"/>
          <w:color w:val="000000"/>
          <w:sz w:val="22"/>
          <w:szCs w:val="22"/>
        </w:rPr>
        <w:t> </w:t>
      </w:r>
      <w:r w:rsidRPr="006071B0">
        <w:rPr>
          <w:rStyle w:val="lev"/>
          <w:b w:val="0"/>
          <w:bCs w:val="0"/>
          <w:color w:val="000000"/>
          <w:sz w:val="22"/>
          <w:szCs w:val="22"/>
        </w:rPr>
        <w:t>la</w:t>
      </w:r>
      <w:r w:rsidRPr="002D2835">
        <w:rPr>
          <w:rStyle w:val="lev"/>
          <w:color w:val="000000"/>
          <w:sz w:val="22"/>
          <w:szCs w:val="22"/>
        </w:rPr>
        <w:t xml:space="preserve"> </w:t>
      </w:r>
      <w:r w:rsidRPr="006071B0">
        <w:rPr>
          <w:rStyle w:val="lev"/>
          <w:b w:val="0"/>
          <w:bCs w:val="0"/>
          <w:color w:val="000000"/>
          <w:sz w:val="22"/>
          <w:szCs w:val="22"/>
        </w:rPr>
        <w:t>Suisse est considérée comme le pays le plus compétitif</w:t>
      </w:r>
      <w:r w:rsidRPr="002D2835">
        <w:rPr>
          <w:color w:val="000000"/>
          <w:sz w:val="22"/>
          <w:szCs w:val="22"/>
        </w:rPr>
        <w:t>, et ce depuis sept années consécutives. Elle est suivie de Singapour, des États-Unis et de l'Allemagne.</w:t>
      </w:r>
      <w:r w:rsidRPr="002D2835">
        <w:rPr>
          <w:rStyle w:val="apple-converted-space"/>
          <w:color w:val="000000"/>
          <w:sz w:val="22"/>
          <w:szCs w:val="22"/>
        </w:rPr>
        <w:t> </w:t>
      </w:r>
      <w:r w:rsidRPr="006071B0">
        <w:rPr>
          <w:rStyle w:val="lev"/>
          <w:b w:val="0"/>
          <w:bCs w:val="0"/>
          <w:color w:val="000000"/>
          <w:sz w:val="22"/>
          <w:szCs w:val="22"/>
        </w:rPr>
        <w:t>La</w:t>
      </w:r>
      <w:r w:rsidRPr="002D2835">
        <w:rPr>
          <w:rStyle w:val="lev"/>
          <w:color w:val="000000"/>
          <w:sz w:val="22"/>
          <w:szCs w:val="22"/>
        </w:rPr>
        <w:t xml:space="preserve"> </w:t>
      </w:r>
      <w:r w:rsidRPr="006071B0">
        <w:rPr>
          <w:rStyle w:val="lev"/>
          <w:b w:val="0"/>
          <w:bCs w:val="0"/>
          <w:color w:val="000000"/>
          <w:sz w:val="22"/>
          <w:szCs w:val="22"/>
        </w:rPr>
        <w:t>France figure en 22</w:t>
      </w:r>
      <w:r w:rsidRPr="006071B0">
        <w:rPr>
          <w:rStyle w:val="lev"/>
          <w:b w:val="0"/>
          <w:bCs w:val="0"/>
          <w:color w:val="000000"/>
          <w:sz w:val="22"/>
          <w:szCs w:val="22"/>
          <w:vertAlign w:val="superscript"/>
        </w:rPr>
        <w:t>ème</w:t>
      </w:r>
      <w:r w:rsidRPr="006071B0">
        <w:rPr>
          <w:rStyle w:val="lev"/>
          <w:b w:val="0"/>
          <w:bCs w:val="0"/>
          <w:color w:val="000000"/>
          <w:sz w:val="22"/>
          <w:szCs w:val="22"/>
        </w:rPr>
        <w:t> position</w:t>
      </w:r>
      <w:r w:rsidRPr="002D2835">
        <w:rPr>
          <w:rStyle w:val="apple-converted-space"/>
          <w:color w:val="000000"/>
          <w:sz w:val="22"/>
          <w:szCs w:val="22"/>
        </w:rPr>
        <w:t> </w:t>
      </w:r>
      <w:r w:rsidRPr="002D2835">
        <w:rPr>
          <w:color w:val="000000"/>
          <w:sz w:val="22"/>
          <w:szCs w:val="22"/>
        </w:rPr>
        <w:t>du classement WEF (+1 place par rapport à 2014), alors qu’elle occupait le 15</w:t>
      </w:r>
      <w:r w:rsidRPr="002D2835">
        <w:rPr>
          <w:color w:val="000000"/>
          <w:sz w:val="22"/>
          <w:szCs w:val="22"/>
          <w:vertAlign w:val="superscript"/>
        </w:rPr>
        <w:t>e</w:t>
      </w:r>
      <w:r w:rsidRPr="002D2835">
        <w:rPr>
          <w:rStyle w:val="apple-converted-space"/>
          <w:color w:val="000000"/>
          <w:sz w:val="22"/>
          <w:szCs w:val="22"/>
        </w:rPr>
        <w:t> </w:t>
      </w:r>
      <w:r w:rsidRPr="002D2835">
        <w:rPr>
          <w:color w:val="000000"/>
          <w:sz w:val="22"/>
          <w:szCs w:val="22"/>
        </w:rPr>
        <w:t>rang en 2010.</w:t>
      </w:r>
    </w:p>
    <w:p w:rsidR="002D2835" w:rsidRPr="002D2835" w:rsidRDefault="002D2835" w:rsidP="002D2835">
      <w:pPr>
        <w:shd w:val="clear" w:color="auto" w:fill="FFFFFF"/>
        <w:jc w:val="center"/>
        <w:rPr>
          <w:rFonts w:ascii="Times New Roman" w:hAnsi="Times New Roman" w:cs="Times New Roman"/>
          <w:color w:val="99649E"/>
        </w:rPr>
      </w:pPr>
    </w:p>
    <w:p w:rsidR="002D2835" w:rsidRPr="006071B0" w:rsidRDefault="002D2835" w:rsidP="002D2835">
      <w:pPr>
        <w:pStyle w:val="copyright"/>
        <w:shd w:val="clear" w:color="auto" w:fill="FFFFFF"/>
        <w:spacing w:before="0" w:beforeAutospacing="0" w:after="0" w:afterAutospacing="0"/>
        <w:jc w:val="center"/>
        <w:rPr>
          <w:color w:val="FFFFFF"/>
          <w:sz w:val="22"/>
          <w:szCs w:val="22"/>
          <w:lang w:val="en-US"/>
        </w:rPr>
      </w:pPr>
      <w:r>
        <w:rPr>
          <w:noProof/>
        </w:rPr>
        <w:lastRenderedPageBreak/>
        <w:drawing>
          <wp:inline distT="0" distB="0" distL="0" distR="0">
            <wp:extent cx="5303448" cy="4520241"/>
            <wp:effectExtent l="19050" t="0" r="0" b="0"/>
            <wp:docPr id="5" name="Image 5" descr="Classement des Etats les plus compétitifs du monde e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ssement des Etats les plus compétitifs du monde en 2015"/>
                    <pic:cNvPicPr>
                      <a:picLocks noChangeAspect="1" noChangeArrowheads="1"/>
                    </pic:cNvPicPr>
                  </pic:nvPicPr>
                  <pic:blipFill>
                    <a:blip r:embed="rId17"/>
                    <a:srcRect/>
                    <a:stretch>
                      <a:fillRect/>
                    </a:stretch>
                  </pic:blipFill>
                  <pic:spPr bwMode="auto">
                    <a:xfrm>
                      <a:off x="0" y="0"/>
                      <a:ext cx="5305986" cy="4522404"/>
                    </a:xfrm>
                    <a:prstGeom prst="rect">
                      <a:avLst/>
                    </a:prstGeom>
                    <a:noFill/>
                    <a:ln w="9525">
                      <a:noFill/>
                      <a:miter lim="800000"/>
                      <a:headEnd/>
                      <a:tailEnd/>
                    </a:ln>
                  </pic:spPr>
                </pic:pic>
              </a:graphicData>
            </a:graphic>
          </wp:inline>
        </w:drawing>
      </w:r>
      <w:r w:rsidRPr="006071B0">
        <w:rPr>
          <w:color w:val="FFFFFF"/>
          <w:sz w:val="22"/>
          <w:szCs w:val="22"/>
          <w:lang w:val="en-US"/>
        </w:rPr>
        <w:t>© LCL</w:t>
      </w:r>
    </w:p>
    <w:p w:rsidR="002D2835" w:rsidRPr="002D2835" w:rsidRDefault="006071B0" w:rsidP="002D2835">
      <w:pPr>
        <w:pStyle w:val="textlegalmentions"/>
        <w:shd w:val="clear" w:color="auto" w:fill="FFFFFF"/>
        <w:spacing w:before="0" w:beforeAutospacing="0" w:after="136" w:afterAutospacing="0"/>
        <w:rPr>
          <w:color w:val="7F7F7F"/>
          <w:sz w:val="22"/>
          <w:szCs w:val="22"/>
          <w:lang w:val="en-US"/>
        </w:rPr>
      </w:pPr>
      <w:r>
        <w:rPr>
          <w:color w:val="7F7F7F"/>
          <w:sz w:val="22"/>
          <w:szCs w:val="22"/>
          <w:lang w:val="en-US"/>
        </w:rPr>
        <w:t xml:space="preserve">                                               </w:t>
      </w:r>
      <w:r w:rsidRPr="002D2835">
        <w:rPr>
          <w:color w:val="7F7F7F"/>
          <w:sz w:val="22"/>
          <w:szCs w:val="22"/>
          <w:lang w:val="en-US"/>
        </w:rPr>
        <w:t xml:space="preserve"> </w:t>
      </w:r>
      <w:r w:rsidR="002D2835" w:rsidRPr="002D2835">
        <w:rPr>
          <w:color w:val="7F7F7F"/>
          <w:sz w:val="22"/>
          <w:szCs w:val="22"/>
          <w:lang w:val="en-US"/>
        </w:rPr>
        <w:t>(Source : World Economic Forum ; IMD 2015)</w:t>
      </w:r>
    </w:p>
    <w:p w:rsidR="006071B0" w:rsidRPr="006071B0" w:rsidRDefault="006071B0" w:rsidP="002D2835">
      <w:pPr>
        <w:pStyle w:val="Titre2"/>
        <w:shd w:val="clear" w:color="auto" w:fill="FFFFFF"/>
        <w:spacing w:before="0"/>
        <w:jc w:val="both"/>
        <w:rPr>
          <w:rFonts w:ascii="Times New Roman" w:hAnsi="Times New Roman" w:cs="Times New Roman"/>
          <w:b w:val="0"/>
          <w:bCs w:val="0"/>
          <w:color w:val="99649E"/>
          <w:sz w:val="22"/>
          <w:szCs w:val="22"/>
          <w:lang w:val="en-US"/>
        </w:rPr>
      </w:pPr>
    </w:p>
    <w:p w:rsidR="002D2835" w:rsidRPr="006071B0" w:rsidRDefault="002D2835" w:rsidP="002D2835">
      <w:pPr>
        <w:pStyle w:val="Titre2"/>
        <w:shd w:val="clear" w:color="auto" w:fill="FFFFFF"/>
        <w:spacing w:before="0"/>
        <w:jc w:val="both"/>
        <w:rPr>
          <w:rFonts w:ascii="Times New Roman" w:hAnsi="Times New Roman" w:cs="Times New Roman"/>
          <w:color w:val="auto"/>
          <w:sz w:val="22"/>
          <w:szCs w:val="22"/>
        </w:rPr>
      </w:pPr>
      <w:r w:rsidRPr="006071B0">
        <w:rPr>
          <w:rFonts w:ascii="Times New Roman" w:hAnsi="Times New Roman" w:cs="Times New Roman"/>
          <w:color w:val="auto"/>
          <w:sz w:val="22"/>
          <w:szCs w:val="22"/>
        </w:rPr>
        <w:t>Compétitivité : les principaux atouts et faiblesses de la France </w:t>
      </w:r>
    </w:p>
    <w:p w:rsidR="002D2835" w:rsidRPr="002D2835" w:rsidRDefault="002D2835" w:rsidP="002D2835">
      <w:pPr>
        <w:pStyle w:val="NormalWeb"/>
        <w:shd w:val="clear" w:color="auto" w:fill="FFFFFF"/>
        <w:spacing w:before="0" w:beforeAutospacing="0" w:after="136" w:afterAutospacing="0"/>
        <w:jc w:val="both"/>
        <w:rPr>
          <w:color w:val="000000"/>
          <w:sz w:val="22"/>
          <w:szCs w:val="22"/>
        </w:rPr>
      </w:pPr>
      <w:r w:rsidRPr="002D2835">
        <w:rPr>
          <w:color w:val="000000"/>
          <w:sz w:val="22"/>
          <w:szCs w:val="22"/>
        </w:rPr>
        <w:t> </w:t>
      </w:r>
    </w:p>
    <w:p w:rsidR="002D2835" w:rsidRPr="002D2835" w:rsidRDefault="002D2835" w:rsidP="002D2835">
      <w:pPr>
        <w:pStyle w:val="NormalWeb"/>
        <w:shd w:val="clear" w:color="auto" w:fill="FFFFFF"/>
        <w:spacing w:before="0" w:beforeAutospacing="0" w:after="136" w:afterAutospacing="0"/>
        <w:jc w:val="both"/>
        <w:rPr>
          <w:color w:val="000000"/>
          <w:sz w:val="22"/>
          <w:szCs w:val="22"/>
        </w:rPr>
      </w:pPr>
      <w:r w:rsidRPr="002D2835">
        <w:rPr>
          <w:color w:val="000000"/>
          <w:sz w:val="22"/>
          <w:szCs w:val="22"/>
        </w:rPr>
        <w:t>Dans le classement mondial du WEF établi en septembre 2015, la France a obtenu de</w:t>
      </w:r>
      <w:r w:rsidRPr="002D2835">
        <w:rPr>
          <w:rStyle w:val="apple-converted-space"/>
          <w:color w:val="000000"/>
          <w:sz w:val="22"/>
          <w:szCs w:val="22"/>
        </w:rPr>
        <w:t> </w:t>
      </w:r>
      <w:r w:rsidRPr="002D2835">
        <w:rPr>
          <w:rStyle w:val="lev"/>
          <w:color w:val="000000"/>
          <w:sz w:val="22"/>
          <w:szCs w:val="22"/>
        </w:rPr>
        <w:t>bons résultats</w:t>
      </w:r>
      <w:r w:rsidRPr="002D2835">
        <w:rPr>
          <w:rStyle w:val="apple-converted-space"/>
          <w:color w:val="000000"/>
          <w:sz w:val="22"/>
          <w:szCs w:val="22"/>
        </w:rPr>
        <w:t> </w:t>
      </w:r>
      <w:r w:rsidRPr="002D2835">
        <w:rPr>
          <w:color w:val="000000"/>
          <w:sz w:val="22"/>
          <w:szCs w:val="22"/>
        </w:rPr>
        <w:t>parmi les indicateurs suivants :</w:t>
      </w:r>
    </w:p>
    <w:p w:rsidR="002D2835" w:rsidRPr="002D2835" w:rsidRDefault="002D2835" w:rsidP="002D2835">
      <w:pPr>
        <w:numPr>
          <w:ilvl w:val="0"/>
          <w:numId w:val="10"/>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Fonts w:ascii="Times New Roman" w:hAnsi="Times New Roman" w:cs="Times New Roman"/>
          <w:color w:val="000000"/>
        </w:rPr>
        <w:t>l’équipement de la population en</w:t>
      </w:r>
      <w:r w:rsidRPr="002D2835">
        <w:rPr>
          <w:rStyle w:val="apple-converted-space"/>
          <w:rFonts w:ascii="Times New Roman" w:hAnsi="Times New Roman" w:cs="Times New Roman"/>
          <w:color w:val="000000"/>
        </w:rPr>
        <w:t> </w:t>
      </w:r>
      <w:r w:rsidRPr="002D2835">
        <w:rPr>
          <w:rStyle w:val="lev"/>
          <w:rFonts w:ascii="Times New Roman" w:hAnsi="Times New Roman" w:cs="Times New Roman"/>
          <w:color w:val="000000"/>
        </w:rPr>
        <w:t>internet fixe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(4</w:t>
      </w:r>
      <w:r w:rsidRPr="002D2835">
        <w:rPr>
          <w:rFonts w:ascii="Times New Roman" w:hAnsi="Times New Roman" w:cs="Times New Roman"/>
          <w:color w:val="000000"/>
          <w:vertAlign w:val="superscript"/>
        </w:rPr>
        <w:t>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place) ;</w:t>
      </w:r>
    </w:p>
    <w:p w:rsidR="002D2835" w:rsidRPr="002D2835" w:rsidRDefault="002D2835" w:rsidP="002D2835">
      <w:pPr>
        <w:numPr>
          <w:ilvl w:val="0"/>
          <w:numId w:val="10"/>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Fonts w:ascii="Times New Roman" w:hAnsi="Times New Roman" w:cs="Times New Roman"/>
          <w:color w:val="000000"/>
        </w:rPr>
        <w:t>les</w:t>
      </w:r>
      <w:r w:rsidRPr="002D2835">
        <w:rPr>
          <w:rStyle w:val="apple-converted-space"/>
          <w:rFonts w:ascii="Times New Roman" w:hAnsi="Times New Roman" w:cs="Times New Roman"/>
          <w:color w:val="000000"/>
        </w:rPr>
        <w:t> </w:t>
      </w:r>
      <w:r w:rsidRPr="002D2835">
        <w:rPr>
          <w:rStyle w:val="lev"/>
          <w:rFonts w:ascii="Times New Roman" w:hAnsi="Times New Roman" w:cs="Times New Roman"/>
          <w:color w:val="000000"/>
        </w:rPr>
        <w:t>infrastructures ferroviaires</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(6</w:t>
      </w:r>
      <w:r w:rsidRPr="002D2835">
        <w:rPr>
          <w:rFonts w:ascii="Times New Roman" w:hAnsi="Times New Roman" w:cs="Times New Roman"/>
          <w:color w:val="000000"/>
          <w:vertAlign w:val="superscript"/>
        </w:rPr>
        <w:t>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place) ;</w:t>
      </w:r>
    </w:p>
    <w:p w:rsidR="002D2835" w:rsidRPr="002D2835" w:rsidRDefault="002D2835" w:rsidP="002D2835">
      <w:pPr>
        <w:numPr>
          <w:ilvl w:val="0"/>
          <w:numId w:val="10"/>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Fonts w:ascii="Times New Roman" w:hAnsi="Times New Roman" w:cs="Times New Roman"/>
          <w:color w:val="000000"/>
        </w:rPr>
        <w:t>l’</w:t>
      </w:r>
      <w:r w:rsidRPr="002D2835">
        <w:rPr>
          <w:rStyle w:val="lev"/>
          <w:rFonts w:ascii="Times New Roman" w:hAnsi="Times New Roman" w:cs="Times New Roman"/>
          <w:color w:val="000000"/>
        </w:rPr>
        <w:t>ensemble des infrastructures</w:t>
      </w:r>
      <w:r w:rsidRPr="002D2835">
        <w:rPr>
          <w:rStyle w:val="apple-converted-space"/>
          <w:rFonts w:ascii="Times New Roman" w:hAnsi="Times New Roman" w:cs="Times New Roman"/>
          <w:b/>
          <w:bCs/>
          <w:color w:val="000000"/>
        </w:rPr>
        <w:t> </w:t>
      </w:r>
      <w:r w:rsidRPr="002D2835">
        <w:rPr>
          <w:rFonts w:ascii="Times New Roman" w:hAnsi="Times New Roman" w:cs="Times New Roman"/>
          <w:color w:val="000000"/>
        </w:rPr>
        <w:t>(10</w:t>
      </w:r>
      <w:r w:rsidRPr="002D2835">
        <w:rPr>
          <w:rFonts w:ascii="Times New Roman" w:hAnsi="Times New Roman" w:cs="Times New Roman"/>
          <w:color w:val="000000"/>
          <w:vertAlign w:val="superscript"/>
        </w:rPr>
        <w:t>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place) ;</w:t>
      </w:r>
    </w:p>
    <w:p w:rsidR="002D2835" w:rsidRPr="002D2835" w:rsidRDefault="002D2835" w:rsidP="002D2835">
      <w:pPr>
        <w:numPr>
          <w:ilvl w:val="0"/>
          <w:numId w:val="10"/>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Fonts w:ascii="Times New Roman" w:hAnsi="Times New Roman" w:cs="Times New Roman"/>
          <w:color w:val="000000"/>
        </w:rPr>
        <w:t>la qualité des</w:t>
      </w:r>
      <w:r w:rsidRPr="002D2835">
        <w:rPr>
          <w:rStyle w:val="apple-converted-space"/>
          <w:rFonts w:ascii="Times New Roman" w:hAnsi="Times New Roman" w:cs="Times New Roman"/>
          <w:color w:val="000000"/>
        </w:rPr>
        <w:t> </w:t>
      </w:r>
      <w:r w:rsidRPr="002D2835">
        <w:rPr>
          <w:rStyle w:val="lev"/>
          <w:rFonts w:ascii="Times New Roman" w:hAnsi="Times New Roman" w:cs="Times New Roman"/>
          <w:color w:val="000000"/>
        </w:rPr>
        <w:t>écoles de commerce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(11</w:t>
      </w:r>
      <w:r w:rsidRPr="002D2835">
        <w:rPr>
          <w:rFonts w:ascii="Times New Roman" w:hAnsi="Times New Roman" w:cs="Times New Roman"/>
          <w:color w:val="000000"/>
          <w:vertAlign w:val="superscript"/>
        </w:rPr>
        <w:t>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place).</w:t>
      </w:r>
    </w:p>
    <w:p w:rsidR="002D2835" w:rsidRPr="002D2835" w:rsidRDefault="002D2835" w:rsidP="002D2835">
      <w:pPr>
        <w:pStyle w:val="NormalWeb"/>
        <w:shd w:val="clear" w:color="auto" w:fill="FFFFFF"/>
        <w:spacing w:before="0" w:beforeAutospacing="0" w:after="136" w:afterAutospacing="0"/>
        <w:jc w:val="both"/>
        <w:rPr>
          <w:color w:val="000000"/>
          <w:sz w:val="22"/>
          <w:szCs w:val="22"/>
        </w:rPr>
      </w:pPr>
      <w:r w:rsidRPr="002D2835">
        <w:rPr>
          <w:color w:val="000000"/>
          <w:sz w:val="22"/>
          <w:szCs w:val="22"/>
        </w:rPr>
        <w:t> </w:t>
      </w:r>
    </w:p>
    <w:p w:rsidR="002D2835" w:rsidRPr="002D2835" w:rsidRDefault="002D2835" w:rsidP="002D2835">
      <w:pPr>
        <w:pStyle w:val="NormalWeb"/>
        <w:shd w:val="clear" w:color="auto" w:fill="FFFFFF"/>
        <w:spacing w:before="0" w:beforeAutospacing="0" w:after="136" w:afterAutospacing="0"/>
        <w:jc w:val="both"/>
        <w:rPr>
          <w:color w:val="000000"/>
          <w:sz w:val="22"/>
          <w:szCs w:val="22"/>
        </w:rPr>
      </w:pPr>
      <w:r w:rsidRPr="002D2835">
        <w:rPr>
          <w:color w:val="000000"/>
          <w:sz w:val="22"/>
          <w:szCs w:val="22"/>
        </w:rPr>
        <w:t>Les experts du WEF considèrent que la France a particulièrement progressé dans les domaines suivants : l'efficacité de ses</w:t>
      </w:r>
      <w:r w:rsidRPr="002D2835">
        <w:rPr>
          <w:rStyle w:val="apple-converted-space"/>
          <w:color w:val="000000"/>
          <w:sz w:val="22"/>
          <w:szCs w:val="22"/>
        </w:rPr>
        <w:t> </w:t>
      </w:r>
      <w:r w:rsidRPr="002D2835">
        <w:rPr>
          <w:rStyle w:val="lev"/>
          <w:color w:val="000000"/>
          <w:sz w:val="22"/>
          <w:szCs w:val="22"/>
        </w:rPr>
        <w:t>services publics</w:t>
      </w:r>
      <w:r w:rsidRPr="002D2835">
        <w:rPr>
          <w:color w:val="000000"/>
          <w:sz w:val="22"/>
          <w:szCs w:val="22"/>
        </w:rPr>
        <w:t>, la</w:t>
      </w:r>
      <w:r w:rsidRPr="002D2835">
        <w:rPr>
          <w:rStyle w:val="apple-converted-space"/>
          <w:color w:val="000000"/>
          <w:sz w:val="22"/>
          <w:szCs w:val="22"/>
        </w:rPr>
        <w:t> </w:t>
      </w:r>
      <w:r w:rsidRPr="002D2835">
        <w:rPr>
          <w:rStyle w:val="lev"/>
          <w:color w:val="000000"/>
          <w:sz w:val="22"/>
          <w:szCs w:val="22"/>
        </w:rPr>
        <w:t>fiscalité</w:t>
      </w:r>
      <w:r w:rsidRPr="002D2835">
        <w:rPr>
          <w:color w:val="000000"/>
          <w:sz w:val="22"/>
          <w:szCs w:val="22"/>
        </w:rPr>
        <w:t>, la</w:t>
      </w:r>
      <w:r w:rsidRPr="002D2835">
        <w:rPr>
          <w:rStyle w:val="apple-converted-space"/>
          <w:color w:val="000000"/>
          <w:sz w:val="22"/>
          <w:szCs w:val="22"/>
        </w:rPr>
        <w:t> </w:t>
      </w:r>
      <w:r w:rsidRPr="002D2835">
        <w:rPr>
          <w:rStyle w:val="lev"/>
          <w:color w:val="000000"/>
          <w:sz w:val="22"/>
          <w:szCs w:val="22"/>
        </w:rPr>
        <w:t>concurrence</w:t>
      </w:r>
      <w:r w:rsidRPr="002D2835">
        <w:rPr>
          <w:rStyle w:val="apple-converted-space"/>
          <w:color w:val="000000"/>
          <w:sz w:val="22"/>
          <w:szCs w:val="22"/>
        </w:rPr>
        <w:t> </w:t>
      </w:r>
      <w:r w:rsidRPr="002D2835">
        <w:rPr>
          <w:color w:val="000000"/>
          <w:sz w:val="22"/>
          <w:szCs w:val="22"/>
        </w:rPr>
        <w:t>et l’efficacité du</w:t>
      </w:r>
      <w:r w:rsidRPr="002D2835">
        <w:rPr>
          <w:rStyle w:val="apple-converted-space"/>
          <w:color w:val="000000"/>
          <w:sz w:val="22"/>
          <w:szCs w:val="22"/>
        </w:rPr>
        <w:t> </w:t>
      </w:r>
      <w:r w:rsidRPr="002D2835">
        <w:rPr>
          <w:rStyle w:val="lev"/>
          <w:color w:val="000000"/>
          <w:sz w:val="22"/>
          <w:szCs w:val="22"/>
        </w:rPr>
        <w:t>marché du travail</w:t>
      </w:r>
      <w:r w:rsidRPr="002D2835">
        <w:rPr>
          <w:rStyle w:val="apple-converted-space"/>
          <w:color w:val="000000"/>
          <w:sz w:val="22"/>
          <w:szCs w:val="22"/>
        </w:rPr>
        <w:t> </w:t>
      </w:r>
      <w:r w:rsidRPr="002D2835">
        <w:rPr>
          <w:color w:val="000000"/>
          <w:sz w:val="22"/>
          <w:szCs w:val="22"/>
        </w:rPr>
        <w:t>(+ 20 places par rapport à 2013).</w:t>
      </w:r>
    </w:p>
    <w:p w:rsidR="002D2835" w:rsidRPr="002D2835" w:rsidRDefault="002D2835" w:rsidP="002D2835">
      <w:pPr>
        <w:pStyle w:val="NormalWeb"/>
        <w:shd w:val="clear" w:color="auto" w:fill="FFFFFF"/>
        <w:spacing w:before="0" w:beforeAutospacing="0" w:after="136" w:afterAutospacing="0"/>
        <w:jc w:val="both"/>
        <w:rPr>
          <w:color w:val="000000"/>
          <w:sz w:val="22"/>
          <w:szCs w:val="22"/>
        </w:rPr>
      </w:pPr>
      <w:r w:rsidRPr="002D2835">
        <w:rPr>
          <w:color w:val="000000"/>
          <w:sz w:val="22"/>
          <w:szCs w:val="22"/>
        </w:rPr>
        <w:t>Certains</w:t>
      </w:r>
      <w:r w:rsidRPr="002D2835">
        <w:rPr>
          <w:rStyle w:val="apple-converted-space"/>
          <w:color w:val="000000"/>
          <w:sz w:val="22"/>
          <w:szCs w:val="22"/>
        </w:rPr>
        <w:t> </w:t>
      </w:r>
      <w:r w:rsidRPr="002D2835">
        <w:rPr>
          <w:rStyle w:val="lev"/>
          <w:color w:val="000000"/>
          <w:sz w:val="22"/>
          <w:szCs w:val="22"/>
        </w:rPr>
        <w:t>points faibles de la France</w:t>
      </w:r>
      <w:r w:rsidRPr="002D2835">
        <w:rPr>
          <w:rStyle w:val="apple-converted-space"/>
          <w:color w:val="000000"/>
          <w:sz w:val="22"/>
          <w:szCs w:val="22"/>
        </w:rPr>
        <w:t> </w:t>
      </w:r>
      <w:r w:rsidRPr="002D2835">
        <w:rPr>
          <w:color w:val="000000"/>
          <w:sz w:val="22"/>
          <w:szCs w:val="22"/>
        </w:rPr>
        <w:t>ont toutefois été identifiés par le WEF :</w:t>
      </w:r>
    </w:p>
    <w:p w:rsidR="002D2835" w:rsidRPr="002D2835" w:rsidRDefault="002D2835" w:rsidP="002D2835">
      <w:pPr>
        <w:numPr>
          <w:ilvl w:val="0"/>
          <w:numId w:val="11"/>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Fonts w:ascii="Times New Roman" w:hAnsi="Times New Roman" w:cs="Times New Roman"/>
          <w:color w:val="000000"/>
        </w:rPr>
        <w:t>le poids de la</w:t>
      </w:r>
      <w:r w:rsidRPr="002D2835">
        <w:rPr>
          <w:rStyle w:val="apple-converted-space"/>
          <w:rFonts w:ascii="Times New Roman" w:hAnsi="Times New Roman" w:cs="Times New Roman"/>
          <w:color w:val="000000"/>
        </w:rPr>
        <w:t> </w:t>
      </w:r>
      <w:r w:rsidRPr="002D2835">
        <w:rPr>
          <w:rStyle w:val="lev"/>
          <w:rFonts w:ascii="Times New Roman" w:hAnsi="Times New Roman" w:cs="Times New Roman"/>
          <w:color w:val="000000"/>
        </w:rPr>
        <w:t>réglementation</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(115</w:t>
      </w:r>
      <w:r w:rsidRPr="002D2835">
        <w:rPr>
          <w:rFonts w:ascii="Times New Roman" w:hAnsi="Times New Roman" w:cs="Times New Roman"/>
          <w:color w:val="000000"/>
          <w:vertAlign w:val="superscript"/>
        </w:rPr>
        <w:t>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place) ;</w:t>
      </w:r>
    </w:p>
    <w:p w:rsidR="002D2835" w:rsidRPr="002D2835" w:rsidRDefault="002D2835" w:rsidP="002D2835">
      <w:pPr>
        <w:numPr>
          <w:ilvl w:val="0"/>
          <w:numId w:val="11"/>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Fonts w:ascii="Times New Roman" w:hAnsi="Times New Roman" w:cs="Times New Roman"/>
          <w:color w:val="000000"/>
        </w:rPr>
        <w:t>les</w:t>
      </w:r>
      <w:r w:rsidRPr="002D2835">
        <w:rPr>
          <w:rStyle w:val="apple-converted-space"/>
          <w:rFonts w:ascii="Times New Roman" w:hAnsi="Times New Roman" w:cs="Times New Roman"/>
          <w:color w:val="000000"/>
        </w:rPr>
        <w:t> </w:t>
      </w:r>
      <w:r w:rsidRPr="002D2835">
        <w:rPr>
          <w:rStyle w:val="lev"/>
          <w:rFonts w:ascii="Times New Roman" w:hAnsi="Times New Roman" w:cs="Times New Roman"/>
          <w:color w:val="000000"/>
        </w:rPr>
        <w:t>relations entre partenaires sociaux</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(116</w:t>
      </w:r>
      <w:r w:rsidRPr="002D2835">
        <w:rPr>
          <w:rFonts w:ascii="Times New Roman" w:hAnsi="Times New Roman" w:cs="Times New Roman"/>
          <w:color w:val="000000"/>
          <w:vertAlign w:val="superscript"/>
        </w:rPr>
        <w:t>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place) ;</w:t>
      </w:r>
    </w:p>
    <w:p w:rsidR="002D2835" w:rsidRPr="002D2835" w:rsidRDefault="002D2835" w:rsidP="002D2835">
      <w:pPr>
        <w:numPr>
          <w:ilvl w:val="0"/>
          <w:numId w:val="11"/>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Fonts w:ascii="Times New Roman" w:hAnsi="Times New Roman" w:cs="Times New Roman"/>
          <w:color w:val="000000"/>
        </w:rPr>
        <w:t>l’</w:t>
      </w:r>
      <w:r w:rsidRPr="002D2835">
        <w:rPr>
          <w:rStyle w:val="lev"/>
          <w:rFonts w:ascii="Times New Roman" w:hAnsi="Times New Roman" w:cs="Times New Roman"/>
          <w:color w:val="000000"/>
        </w:rPr>
        <w:t>incitation fiscale</w:t>
      </w:r>
      <w:r w:rsidRPr="002D2835">
        <w:rPr>
          <w:rStyle w:val="apple-converted-space"/>
          <w:rFonts w:ascii="Times New Roman" w:hAnsi="Times New Roman" w:cs="Times New Roman"/>
          <w:b/>
          <w:bCs/>
          <w:color w:val="000000"/>
        </w:rPr>
        <w:t> </w:t>
      </w:r>
      <w:r w:rsidRPr="002D2835">
        <w:rPr>
          <w:rFonts w:ascii="Times New Roman" w:hAnsi="Times New Roman" w:cs="Times New Roman"/>
          <w:color w:val="000000"/>
        </w:rPr>
        <w:t>au travail (122</w:t>
      </w:r>
      <w:r w:rsidRPr="002D2835">
        <w:rPr>
          <w:rFonts w:ascii="Times New Roman" w:hAnsi="Times New Roman" w:cs="Times New Roman"/>
          <w:color w:val="000000"/>
          <w:vertAlign w:val="superscript"/>
        </w:rPr>
        <w:t>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place) ;</w:t>
      </w:r>
    </w:p>
    <w:p w:rsidR="002D2835" w:rsidRPr="002D2835" w:rsidRDefault="002D2835" w:rsidP="002D2835">
      <w:pPr>
        <w:numPr>
          <w:ilvl w:val="0"/>
          <w:numId w:val="11"/>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Fonts w:ascii="Times New Roman" w:hAnsi="Times New Roman" w:cs="Times New Roman"/>
          <w:color w:val="000000"/>
        </w:rPr>
        <w:t>la</w:t>
      </w:r>
      <w:r w:rsidRPr="002D2835">
        <w:rPr>
          <w:rStyle w:val="apple-converted-space"/>
          <w:rFonts w:ascii="Times New Roman" w:hAnsi="Times New Roman" w:cs="Times New Roman"/>
          <w:color w:val="000000"/>
        </w:rPr>
        <w:t> </w:t>
      </w:r>
      <w:r w:rsidRPr="002D2835">
        <w:rPr>
          <w:rStyle w:val="lev"/>
          <w:rFonts w:ascii="Times New Roman" w:hAnsi="Times New Roman" w:cs="Times New Roman"/>
          <w:color w:val="000000"/>
        </w:rPr>
        <w:t>souplesse de l’embauche et du licenciement</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(127</w:t>
      </w:r>
      <w:r w:rsidRPr="002D2835">
        <w:rPr>
          <w:rFonts w:ascii="Times New Roman" w:hAnsi="Times New Roman" w:cs="Times New Roman"/>
          <w:color w:val="000000"/>
          <w:vertAlign w:val="superscript"/>
        </w:rPr>
        <w:t>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place) ;</w:t>
      </w:r>
    </w:p>
    <w:p w:rsidR="002D2835" w:rsidRPr="002D2835" w:rsidRDefault="002D2835" w:rsidP="002D2835">
      <w:pPr>
        <w:numPr>
          <w:ilvl w:val="0"/>
          <w:numId w:val="11"/>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Fonts w:ascii="Times New Roman" w:hAnsi="Times New Roman" w:cs="Times New Roman"/>
          <w:color w:val="000000"/>
        </w:rPr>
        <w:t>le poids de la</w:t>
      </w:r>
      <w:r w:rsidRPr="002D2835">
        <w:rPr>
          <w:rStyle w:val="apple-converted-space"/>
          <w:rFonts w:ascii="Times New Roman" w:hAnsi="Times New Roman" w:cs="Times New Roman"/>
          <w:color w:val="000000"/>
        </w:rPr>
        <w:t> </w:t>
      </w:r>
      <w:r w:rsidRPr="002D2835">
        <w:rPr>
          <w:rStyle w:val="lev"/>
          <w:rFonts w:ascii="Times New Roman" w:hAnsi="Times New Roman" w:cs="Times New Roman"/>
          <w:color w:val="000000"/>
        </w:rPr>
        <w:t>fiscalité</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(132</w:t>
      </w:r>
      <w:r w:rsidRPr="002D2835">
        <w:rPr>
          <w:rFonts w:ascii="Times New Roman" w:hAnsi="Times New Roman" w:cs="Times New Roman"/>
          <w:color w:val="000000"/>
          <w:vertAlign w:val="superscript"/>
        </w:rPr>
        <w:t>e</w:t>
      </w:r>
      <w:r w:rsidRPr="002D2835">
        <w:rPr>
          <w:rStyle w:val="apple-converted-space"/>
          <w:rFonts w:ascii="Times New Roman" w:hAnsi="Times New Roman" w:cs="Times New Roman"/>
          <w:color w:val="000000"/>
        </w:rPr>
        <w:t> </w:t>
      </w:r>
      <w:r w:rsidRPr="002D2835">
        <w:rPr>
          <w:rFonts w:ascii="Times New Roman" w:hAnsi="Times New Roman" w:cs="Times New Roman"/>
          <w:color w:val="000000"/>
        </w:rPr>
        <w:t>rang).</w:t>
      </w:r>
    </w:p>
    <w:p w:rsidR="002D2835" w:rsidRPr="002D2835" w:rsidRDefault="002D2835" w:rsidP="002D2835">
      <w:pPr>
        <w:pStyle w:val="NormalWeb"/>
        <w:shd w:val="clear" w:color="auto" w:fill="FFFFFF"/>
        <w:spacing w:before="0" w:beforeAutospacing="0" w:after="136" w:afterAutospacing="0"/>
        <w:jc w:val="both"/>
        <w:rPr>
          <w:color w:val="000000"/>
          <w:sz w:val="22"/>
          <w:szCs w:val="22"/>
        </w:rPr>
      </w:pPr>
      <w:r w:rsidRPr="002D2835">
        <w:rPr>
          <w:color w:val="000000"/>
          <w:sz w:val="22"/>
          <w:szCs w:val="22"/>
        </w:rPr>
        <w:t> </w:t>
      </w:r>
    </w:p>
    <w:p w:rsidR="002D2835" w:rsidRPr="002D2835" w:rsidRDefault="002D2835" w:rsidP="002D2835">
      <w:pPr>
        <w:pStyle w:val="NormalWeb"/>
        <w:shd w:val="clear" w:color="auto" w:fill="FFFFFF"/>
        <w:spacing w:before="0" w:beforeAutospacing="0" w:after="136" w:afterAutospacing="0"/>
        <w:jc w:val="both"/>
        <w:rPr>
          <w:color w:val="000000"/>
          <w:sz w:val="22"/>
          <w:szCs w:val="22"/>
        </w:rPr>
      </w:pPr>
      <w:r w:rsidRPr="002D2835">
        <w:rPr>
          <w:color w:val="000000"/>
          <w:sz w:val="22"/>
          <w:szCs w:val="22"/>
        </w:rPr>
        <w:lastRenderedPageBreak/>
        <w:t>Au-delà des classements internationaux précédemment évoqués,</w:t>
      </w:r>
      <w:r w:rsidRPr="002D2835">
        <w:rPr>
          <w:rStyle w:val="apple-converted-space"/>
          <w:color w:val="000000"/>
          <w:sz w:val="22"/>
          <w:szCs w:val="22"/>
        </w:rPr>
        <w:t> </w:t>
      </w:r>
      <w:r w:rsidRPr="002C3F89">
        <w:rPr>
          <w:rStyle w:val="lev"/>
          <w:b w:val="0"/>
          <w:bCs w:val="0"/>
          <w:color w:val="000000"/>
          <w:sz w:val="22"/>
          <w:szCs w:val="22"/>
        </w:rPr>
        <w:t>le diagnostic du Conseil Economique et Social est également intéressant</w:t>
      </w:r>
      <w:r w:rsidRPr="002C3F89">
        <w:rPr>
          <w:color w:val="000000"/>
          <w:sz w:val="22"/>
          <w:szCs w:val="22"/>
        </w:rPr>
        <w:t>.</w:t>
      </w:r>
      <w:r w:rsidRPr="002D2835">
        <w:rPr>
          <w:color w:val="000000"/>
          <w:sz w:val="22"/>
          <w:szCs w:val="22"/>
        </w:rPr>
        <w:t xml:space="preserve"> Selon ce dernier, les points forts de l'économie française et ceux devant être améliorés pour accroître son niveau de compétitivité sont les suivants :</w:t>
      </w:r>
    </w:p>
    <w:p w:rsidR="002D2835" w:rsidRPr="002D2835" w:rsidRDefault="002D2835" w:rsidP="002D2835">
      <w:pPr>
        <w:numPr>
          <w:ilvl w:val="0"/>
          <w:numId w:val="12"/>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Style w:val="lev"/>
          <w:rFonts w:ascii="Times New Roman" w:hAnsi="Times New Roman" w:cs="Times New Roman"/>
          <w:color w:val="000000"/>
        </w:rPr>
        <w:t>Les principaux atouts</w:t>
      </w:r>
      <w:r w:rsidRPr="002D2835">
        <w:rPr>
          <w:rFonts w:ascii="Times New Roman" w:hAnsi="Times New Roman" w:cs="Times New Roman"/>
          <w:color w:val="000000"/>
        </w:rPr>
        <w:t> : une situation géographique et politique centrale en Europe, des infrastructures et des services publics de qualité, un dynamisme démographique, une main d'œuvre de qualité, un niveau élevé de protection sociale.</w:t>
      </w:r>
    </w:p>
    <w:p w:rsidR="002D2835" w:rsidRPr="002D2835" w:rsidRDefault="002D2835" w:rsidP="002D2835">
      <w:pPr>
        <w:numPr>
          <w:ilvl w:val="0"/>
          <w:numId w:val="12"/>
        </w:numPr>
        <w:shd w:val="clear" w:color="auto" w:fill="FFFFFF"/>
        <w:spacing w:before="100" w:beforeAutospacing="1" w:after="100" w:afterAutospacing="1" w:line="240" w:lineRule="auto"/>
        <w:ind w:left="0" w:hanging="231"/>
        <w:jc w:val="both"/>
        <w:rPr>
          <w:rFonts w:ascii="Times New Roman" w:hAnsi="Times New Roman" w:cs="Times New Roman"/>
          <w:color w:val="000000"/>
        </w:rPr>
      </w:pPr>
      <w:r w:rsidRPr="002D2835">
        <w:rPr>
          <w:rStyle w:val="lev"/>
          <w:rFonts w:ascii="Times New Roman" w:hAnsi="Times New Roman" w:cs="Times New Roman"/>
          <w:color w:val="000000"/>
        </w:rPr>
        <w:t>Les principales faiblesses</w:t>
      </w:r>
      <w:r w:rsidRPr="002D2835">
        <w:rPr>
          <w:rFonts w:ascii="Times New Roman" w:hAnsi="Times New Roman" w:cs="Times New Roman"/>
          <w:color w:val="000000"/>
        </w:rPr>
        <w:t> : un niveau de formation qui se dégrade, un nombre trop faible d'entreprises de taille intermédiaire (ETI), un déclin relatif de l'appareil productif et de l'industrie, un retard dans le domaine des technologies de communication, un effort de recherche et développement insuffisant, une capacité d'autofinancement des entreprises trop faible.</w:t>
      </w:r>
    </w:p>
    <w:p w:rsidR="002D2835" w:rsidRDefault="00481F4C" w:rsidP="002D2835">
      <w:pPr>
        <w:spacing w:line="264" w:lineRule="auto"/>
        <w:jc w:val="both"/>
        <w:rPr>
          <w:rFonts w:ascii="Times New Roman" w:hAnsi="Times New Roman" w:cs="Times New Roman"/>
        </w:rPr>
      </w:pPr>
      <w:hyperlink r:id="rId18" w:anchor="10a98925-5e12-42a4-93f9-45e6f1ef1f9a" w:tooltip="Zooms économiques" w:history="1">
        <w:r w:rsidR="002D2835">
          <w:rPr>
            <w:rFonts w:ascii="Arial" w:hAnsi="Arial" w:cs="Arial"/>
            <w:caps/>
            <w:color w:val="0000FF"/>
            <w:sz w:val="33"/>
            <w:szCs w:val="33"/>
          </w:rPr>
          <w:br/>
        </w:r>
      </w:hyperlink>
    </w:p>
    <w:p w:rsidR="002D2835" w:rsidRDefault="002D2835" w:rsidP="00933B71">
      <w:pPr>
        <w:spacing w:line="264" w:lineRule="auto"/>
        <w:jc w:val="both"/>
        <w:rPr>
          <w:rFonts w:ascii="Times New Roman" w:hAnsi="Times New Roman" w:cs="Times New Roman"/>
        </w:rPr>
      </w:pPr>
    </w:p>
    <w:p w:rsidR="002D2835" w:rsidRPr="00F50AF7" w:rsidRDefault="002D2835" w:rsidP="00933B71">
      <w:pPr>
        <w:spacing w:line="264" w:lineRule="auto"/>
        <w:jc w:val="both"/>
        <w:rPr>
          <w:rFonts w:ascii="Times New Roman" w:hAnsi="Times New Roman" w:cs="Times New Roman"/>
        </w:rPr>
      </w:pPr>
    </w:p>
    <w:sectPr w:rsidR="002D2835" w:rsidRPr="00F50AF7" w:rsidSect="00BB4BFE">
      <w:footerReference w:type="default" r:id="rId19"/>
      <w:pgSz w:w="11906" w:h="16838"/>
      <w:pgMar w:top="1077" w:right="1134"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A07" w:rsidRDefault="006E1A07" w:rsidP="006D7A07">
      <w:pPr>
        <w:spacing w:after="0" w:line="240" w:lineRule="auto"/>
      </w:pPr>
      <w:r>
        <w:separator/>
      </w:r>
    </w:p>
  </w:endnote>
  <w:endnote w:type="continuationSeparator" w:id="1">
    <w:p w:rsidR="006E1A07" w:rsidRDefault="006E1A07" w:rsidP="006D7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30"/>
      <w:docPartObj>
        <w:docPartGallery w:val="Page Numbers (Bottom of Page)"/>
        <w:docPartUnique/>
      </w:docPartObj>
    </w:sdtPr>
    <w:sdtContent>
      <w:p w:rsidR="006D7A07" w:rsidRDefault="00481F4C">
        <w:pPr>
          <w:pStyle w:val="Pieddepage"/>
          <w:jc w:val="center"/>
        </w:pPr>
        <w:fldSimple w:instr=" PAGE   \* MERGEFORMAT ">
          <w:r w:rsidR="00660AFD">
            <w:rPr>
              <w:noProof/>
            </w:rPr>
            <w:t>1</w:t>
          </w:r>
        </w:fldSimple>
      </w:p>
    </w:sdtContent>
  </w:sdt>
  <w:p w:rsidR="006D7A07" w:rsidRDefault="006D7A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A07" w:rsidRDefault="006E1A07" w:rsidP="006D7A07">
      <w:pPr>
        <w:spacing w:after="0" w:line="240" w:lineRule="auto"/>
      </w:pPr>
      <w:r>
        <w:separator/>
      </w:r>
    </w:p>
  </w:footnote>
  <w:footnote w:type="continuationSeparator" w:id="1">
    <w:p w:rsidR="006E1A07" w:rsidRDefault="006E1A07" w:rsidP="006D7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F3988"/>
    <w:multiLevelType w:val="multilevel"/>
    <w:tmpl w:val="9FB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51C34"/>
    <w:multiLevelType w:val="multilevel"/>
    <w:tmpl w:val="755243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6C2D55"/>
    <w:multiLevelType w:val="multilevel"/>
    <w:tmpl w:val="967E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44E36"/>
    <w:multiLevelType w:val="multilevel"/>
    <w:tmpl w:val="2034C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865CFD"/>
    <w:multiLevelType w:val="multilevel"/>
    <w:tmpl w:val="363E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23925"/>
    <w:multiLevelType w:val="multilevel"/>
    <w:tmpl w:val="E738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72002"/>
    <w:multiLevelType w:val="multilevel"/>
    <w:tmpl w:val="39969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453D5E"/>
    <w:multiLevelType w:val="multilevel"/>
    <w:tmpl w:val="1AB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CF6749"/>
    <w:multiLevelType w:val="multilevel"/>
    <w:tmpl w:val="645ED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FE452B"/>
    <w:multiLevelType w:val="hybridMultilevel"/>
    <w:tmpl w:val="69845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21378E"/>
    <w:multiLevelType w:val="multilevel"/>
    <w:tmpl w:val="1820C8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8FE03C8"/>
    <w:multiLevelType w:val="multilevel"/>
    <w:tmpl w:val="6ED68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4"/>
  </w:num>
  <w:num w:numId="10">
    <w:abstractNumId w:val="5"/>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A3C47"/>
    <w:rsid w:val="00035132"/>
    <w:rsid w:val="002267C2"/>
    <w:rsid w:val="00253AF0"/>
    <w:rsid w:val="002C3F89"/>
    <w:rsid w:val="002D2835"/>
    <w:rsid w:val="003A3C47"/>
    <w:rsid w:val="004321EF"/>
    <w:rsid w:val="00481F4C"/>
    <w:rsid w:val="004B13BE"/>
    <w:rsid w:val="004D1AAD"/>
    <w:rsid w:val="005F2461"/>
    <w:rsid w:val="006071B0"/>
    <w:rsid w:val="0061357D"/>
    <w:rsid w:val="0062688C"/>
    <w:rsid w:val="00660AFD"/>
    <w:rsid w:val="00690D65"/>
    <w:rsid w:val="006D7A07"/>
    <w:rsid w:val="006E1A07"/>
    <w:rsid w:val="00933B71"/>
    <w:rsid w:val="009C1B8B"/>
    <w:rsid w:val="00BB4BFE"/>
    <w:rsid w:val="00C52CCF"/>
    <w:rsid w:val="00C52EB8"/>
    <w:rsid w:val="00F50AF7"/>
    <w:rsid w:val="00FC65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47"/>
  </w:style>
  <w:style w:type="paragraph" w:styleId="Titre2">
    <w:name w:val="heading 2"/>
    <w:basedOn w:val="Normal"/>
    <w:next w:val="Normal"/>
    <w:link w:val="Titre2Car"/>
    <w:uiPriority w:val="9"/>
    <w:semiHidden/>
    <w:unhideWhenUsed/>
    <w:qFormat/>
    <w:rsid w:val="002D28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D28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semiHidden/>
    <w:unhideWhenUsed/>
    <w:qFormat/>
    <w:rsid w:val="003A3C4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semiHidden/>
    <w:unhideWhenUsed/>
    <w:qFormat/>
    <w:rsid w:val="003A3C4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A3C47"/>
    <w:rPr>
      <w:color w:val="0000FF"/>
      <w:u w:val="single"/>
    </w:rPr>
  </w:style>
  <w:style w:type="paragraph" w:styleId="Textedebulles">
    <w:name w:val="Balloon Text"/>
    <w:basedOn w:val="Normal"/>
    <w:link w:val="TextedebullesCar"/>
    <w:uiPriority w:val="99"/>
    <w:semiHidden/>
    <w:unhideWhenUsed/>
    <w:rsid w:val="003A3C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C47"/>
    <w:rPr>
      <w:rFonts w:ascii="Tahoma" w:hAnsi="Tahoma" w:cs="Tahoma"/>
      <w:sz w:val="16"/>
      <w:szCs w:val="16"/>
    </w:rPr>
  </w:style>
  <w:style w:type="character" w:customStyle="1" w:styleId="Titre4Car">
    <w:name w:val="Titre 4 Car"/>
    <w:basedOn w:val="Policepardfaut"/>
    <w:link w:val="Titre4"/>
    <w:uiPriority w:val="9"/>
    <w:semiHidden/>
    <w:rsid w:val="003A3C47"/>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semiHidden/>
    <w:rsid w:val="003A3C47"/>
    <w:rPr>
      <w:rFonts w:ascii="Times New Roman" w:eastAsia="Times New Roman" w:hAnsi="Times New Roman" w:cs="Times New Roman"/>
      <w:b/>
      <w:bCs/>
      <w:sz w:val="20"/>
      <w:szCs w:val="20"/>
      <w:lang w:eastAsia="fr-FR"/>
    </w:rPr>
  </w:style>
  <w:style w:type="paragraph" w:customStyle="1" w:styleId="twunmatched">
    <w:name w:val="twunmatched"/>
    <w:basedOn w:val="Normal"/>
    <w:rsid w:val="003A3C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matched">
    <w:name w:val="twmatched"/>
    <w:basedOn w:val="Normal"/>
    <w:rsid w:val="003A3C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A3C47"/>
  </w:style>
  <w:style w:type="character" w:customStyle="1" w:styleId="rg059">
    <w:name w:val="rg059"/>
    <w:basedOn w:val="Policepardfaut"/>
    <w:rsid w:val="003A3C47"/>
  </w:style>
  <w:style w:type="paragraph" w:styleId="Paragraphedeliste">
    <w:name w:val="List Paragraph"/>
    <w:basedOn w:val="Normal"/>
    <w:uiPriority w:val="34"/>
    <w:qFormat/>
    <w:rsid w:val="009C1B8B"/>
    <w:pPr>
      <w:ind w:left="720"/>
      <w:contextualSpacing/>
    </w:pPr>
  </w:style>
  <w:style w:type="paragraph" w:styleId="En-tte">
    <w:name w:val="header"/>
    <w:basedOn w:val="Normal"/>
    <w:link w:val="En-tteCar"/>
    <w:uiPriority w:val="99"/>
    <w:semiHidden/>
    <w:unhideWhenUsed/>
    <w:rsid w:val="006D7A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D7A07"/>
  </w:style>
  <w:style w:type="paragraph" w:styleId="Pieddepage">
    <w:name w:val="footer"/>
    <w:basedOn w:val="Normal"/>
    <w:link w:val="PieddepageCar"/>
    <w:uiPriority w:val="99"/>
    <w:unhideWhenUsed/>
    <w:rsid w:val="006D7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7A07"/>
  </w:style>
  <w:style w:type="character" w:customStyle="1" w:styleId="Titre2Car">
    <w:name w:val="Titre 2 Car"/>
    <w:basedOn w:val="Policepardfaut"/>
    <w:link w:val="Titre2"/>
    <w:uiPriority w:val="9"/>
    <w:semiHidden/>
    <w:rsid w:val="002D283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D283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D28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D2835"/>
    <w:rPr>
      <w:b/>
      <w:bCs/>
    </w:rPr>
  </w:style>
  <w:style w:type="paragraph" w:customStyle="1" w:styleId="copyright">
    <w:name w:val="copyright"/>
    <w:basedOn w:val="Normal"/>
    <w:rsid w:val="002D283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gende1">
    <w:name w:val="Légende1"/>
    <w:basedOn w:val="Normal"/>
    <w:rsid w:val="002D283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legalmentions">
    <w:name w:val="text_legal_mentions"/>
    <w:basedOn w:val="Normal"/>
    <w:rsid w:val="002D283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58327667">
      <w:bodyDiv w:val="1"/>
      <w:marLeft w:val="0"/>
      <w:marRight w:val="0"/>
      <w:marTop w:val="0"/>
      <w:marBottom w:val="0"/>
      <w:divBdr>
        <w:top w:val="none" w:sz="0" w:space="0" w:color="auto"/>
        <w:left w:val="none" w:sz="0" w:space="0" w:color="auto"/>
        <w:bottom w:val="none" w:sz="0" w:space="0" w:color="auto"/>
        <w:right w:val="none" w:sz="0" w:space="0" w:color="auto"/>
      </w:divBdr>
    </w:div>
    <w:div w:id="577836088">
      <w:bodyDiv w:val="1"/>
      <w:marLeft w:val="0"/>
      <w:marRight w:val="0"/>
      <w:marTop w:val="0"/>
      <w:marBottom w:val="0"/>
      <w:divBdr>
        <w:top w:val="none" w:sz="0" w:space="0" w:color="auto"/>
        <w:left w:val="none" w:sz="0" w:space="0" w:color="auto"/>
        <w:bottom w:val="none" w:sz="0" w:space="0" w:color="auto"/>
        <w:right w:val="none" w:sz="0" w:space="0" w:color="auto"/>
      </w:divBdr>
    </w:div>
    <w:div w:id="583144092">
      <w:bodyDiv w:val="1"/>
      <w:marLeft w:val="0"/>
      <w:marRight w:val="0"/>
      <w:marTop w:val="0"/>
      <w:marBottom w:val="0"/>
      <w:divBdr>
        <w:top w:val="none" w:sz="0" w:space="0" w:color="auto"/>
        <w:left w:val="none" w:sz="0" w:space="0" w:color="auto"/>
        <w:bottom w:val="none" w:sz="0" w:space="0" w:color="auto"/>
        <w:right w:val="none" w:sz="0" w:space="0" w:color="auto"/>
      </w:divBdr>
    </w:div>
    <w:div w:id="858619442">
      <w:bodyDiv w:val="1"/>
      <w:marLeft w:val="0"/>
      <w:marRight w:val="0"/>
      <w:marTop w:val="0"/>
      <w:marBottom w:val="0"/>
      <w:divBdr>
        <w:top w:val="none" w:sz="0" w:space="0" w:color="auto"/>
        <w:left w:val="none" w:sz="0" w:space="0" w:color="auto"/>
        <w:bottom w:val="none" w:sz="0" w:space="0" w:color="auto"/>
        <w:right w:val="none" w:sz="0" w:space="0" w:color="auto"/>
      </w:divBdr>
    </w:div>
    <w:div w:id="978219537">
      <w:bodyDiv w:val="1"/>
      <w:marLeft w:val="0"/>
      <w:marRight w:val="0"/>
      <w:marTop w:val="0"/>
      <w:marBottom w:val="0"/>
      <w:divBdr>
        <w:top w:val="none" w:sz="0" w:space="0" w:color="auto"/>
        <w:left w:val="none" w:sz="0" w:space="0" w:color="auto"/>
        <w:bottom w:val="none" w:sz="0" w:space="0" w:color="auto"/>
        <w:right w:val="none" w:sz="0" w:space="0" w:color="auto"/>
      </w:divBdr>
      <w:divsChild>
        <w:div w:id="710618237">
          <w:marLeft w:val="0"/>
          <w:marRight w:val="0"/>
          <w:marTop w:val="0"/>
          <w:marBottom w:val="543"/>
          <w:divBdr>
            <w:top w:val="none" w:sz="0" w:space="0" w:color="auto"/>
            <w:left w:val="none" w:sz="0" w:space="0" w:color="auto"/>
            <w:bottom w:val="none" w:sz="0" w:space="0" w:color="auto"/>
            <w:right w:val="none" w:sz="0" w:space="0" w:color="auto"/>
          </w:divBdr>
          <w:divsChild>
            <w:div w:id="1342665243">
              <w:marLeft w:val="-204"/>
              <w:marRight w:val="-204"/>
              <w:marTop w:val="0"/>
              <w:marBottom w:val="0"/>
              <w:divBdr>
                <w:top w:val="none" w:sz="0" w:space="0" w:color="auto"/>
                <w:left w:val="none" w:sz="0" w:space="0" w:color="auto"/>
                <w:bottom w:val="none" w:sz="0" w:space="0" w:color="auto"/>
                <w:right w:val="none" w:sz="0" w:space="0" w:color="auto"/>
              </w:divBdr>
              <w:divsChild>
                <w:div w:id="1872306925">
                  <w:marLeft w:val="0"/>
                  <w:marRight w:val="0"/>
                  <w:marTop w:val="0"/>
                  <w:marBottom w:val="0"/>
                  <w:divBdr>
                    <w:top w:val="none" w:sz="0" w:space="0" w:color="auto"/>
                    <w:left w:val="none" w:sz="0" w:space="0" w:color="auto"/>
                    <w:bottom w:val="none" w:sz="0" w:space="0" w:color="auto"/>
                    <w:right w:val="none" w:sz="0" w:space="0" w:color="auto"/>
                  </w:divBdr>
                  <w:divsChild>
                    <w:div w:id="905072682">
                      <w:marLeft w:val="0"/>
                      <w:marRight w:val="0"/>
                      <w:marTop w:val="0"/>
                      <w:marBottom w:val="0"/>
                      <w:divBdr>
                        <w:top w:val="none" w:sz="0" w:space="0" w:color="auto"/>
                        <w:left w:val="none" w:sz="0" w:space="0" w:color="auto"/>
                        <w:bottom w:val="none" w:sz="0" w:space="0" w:color="auto"/>
                        <w:right w:val="none" w:sz="0" w:space="0" w:color="auto"/>
                      </w:divBdr>
                    </w:div>
                  </w:divsChild>
                </w:div>
                <w:div w:id="862740979">
                  <w:marLeft w:val="0"/>
                  <w:marRight w:val="0"/>
                  <w:marTop w:val="0"/>
                  <w:marBottom w:val="0"/>
                  <w:divBdr>
                    <w:top w:val="none" w:sz="0" w:space="0" w:color="auto"/>
                    <w:left w:val="none" w:sz="0" w:space="0" w:color="auto"/>
                    <w:bottom w:val="none" w:sz="0" w:space="0" w:color="auto"/>
                    <w:right w:val="none" w:sz="0" w:space="0" w:color="auto"/>
                  </w:divBdr>
                  <w:divsChild>
                    <w:div w:id="2079161759">
                      <w:marLeft w:val="0"/>
                      <w:marRight w:val="0"/>
                      <w:marTop w:val="0"/>
                      <w:marBottom w:val="136"/>
                      <w:divBdr>
                        <w:top w:val="none" w:sz="0" w:space="0" w:color="auto"/>
                        <w:left w:val="none" w:sz="0" w:space="0" w:color="auto"/>
                        <w:bottom w:val="none" w:sz="0" w:space="0" w:color="auto"/>
                        <w:right w:val="none" w:sz="0" w:space="0" w:color="auto"/>
                      </w:divBdr>
                      <w:divsChild>
                        <w:div w:id="1575778639">
                          <w:marLeft w:val="0"/>
                          <w:marRight w:val="0"/>
                          <w:marTop w:val="0"/>
                          <w:marBottom w:val="0"/>
                          <w:divBdr>
                            <w:top w:val="none" w:sz="0" w:space="0" w:color="auto"/>
                            <w:left w:val="none" w:sz="0" w:space="0" w:color="auto"/>
                            <w:bottom w:val="none" w:sz="0" w:space="0" w:color="auto"/>
                            <w:right w:val="none" w:sz="0" w:space="0" w:color="auto"/>
                          </w:divBdr>
                        </w:div>
                      </w:divsChild>
                    </w:div>
                    <w:div w:id="20244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9840">
          <w:marLeft w:val="0"/>
          <w:marRight w:val="0"/>
          <w:marTop w:val="0"/>
          <w:marBottom w:val="543"/>
          <w:divBdr>
            <w:top w:val="none" w:sz="0" w:space="0" w:color="auto"/>
            <w:left w:val="none" w:sz="0" w:space="0" w:color="auto"/>
            <w:bottom w:val="none" w:sz="0" w:space="0" w:color="auto"/>
            <w:right w:val="none" w:sz="0" w:space="0" w:color="auto"/>
          </w:divBdr>
          <w:divsChild>
            <w:div w:id="2025789063">
              <w:marLeft w:val="-204"/>
              <w:marRight w:val="-204"/>
              <w:marTop w:val="0"/>
              <w:marBottom w:val="0"/>
              <w:divBdr>
                <w:top w:val="none" w:sz="0" w:space="0" w:color="auto"/>
                <w:left w:val="none" w:sz="0" w:space="0" w:color="auto"/>
                <w:bottom w:val="none" w:sz="0" w:space="0" w:color="auto"/>
                <w:right w:val="none" w:sz="0" w:space="0" w:color="auto"/>
              </w:divBdr>
              <w:divsChild>
                <w:div w:id="1121538580">
                  <w:marLeft w:val="0"/>
                  <w:marRight w:val="0"/>
                  <w:marTop w:val="0"/>
                  <w:marBottom w:val="0"/>
                  <w:divBdr>
                    <w:top w:val="none" w:sz="0" w:space="0" w:color="auto"/>
                    <w:left w:val="none" w:sz="0" w:space="0" w:color="auto"/>
                    <w:bottom w:val="none" w:sz="0" w:space="0" w:color="auto"/>
                    <w:right w:val="none" w:sz="0" w:space="0" w:color="auto"/>
                  </w:divBdr>
                  <w:divsChild>
                    <w:div w:id="1322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73735">
      <w:bodyDiv w:val="1"/>
      <w:marLeft w:val="0"/>
      <w:marRight w:val="0"/>
      <w:marTop w:val="0"/>
      <w:marBottom w:val="0"/>
      <w:divBdr>
        <w:top w:val="none" w:sz="0" w:space="0" w:color="auto"/>
        <w:left w:val="none" w:sz="0" w:space="0" w:color="auto"/>
        <w:bottom w:val="none" w:sz="0" w:space="0" w:color="auto"/>
        <w:right w:val="none" w:sz="0" w:space="0" w:color="auto"/>
      </w:divBdr>
    </w:div>
    <w:div w:id="1426027964">
      <w:bodyDiv w:val="1"/>
      <w:marLeft w:val="0"/>
      <w:marRight w:val="0"/>
      <w:marTop w:val="0"/>
      <w:marBottom w:val="0"/>
      <w:divBdr>
        <w:top w:val="none" w:sz="0" w:space="0" w:color="auto"/>
        <w:left w:val="none" w:sz="0" w:space="0" w:color="auto"/>
        <w:bottom w:val="none" w:sz="0" w:space="0" w:color="auto"/>
        <w:right w:val="none" w:sz="0" w:space="0" w:color="auto"/>
      </w:divBdr>
    </w:div>
    <w:div w:id="21150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orama.fr/seau.html" TargetMode="External"/><Relationship Id="rId13" Type="http://schemas.openxmlformats.org/officeDocument/2006/relationships/hyperlink" Target="http://www.weforum.org/" TargetMode="External"/><Relationship Id="rId18" Type="http://schemas.openxmlformats.org/officeDocument/2006/relationships/hyperlink" Target="https://www.lcl.com/guides-pratiques/zooms-economiques/definition-competitivite.j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moireonline.com/12/08/1779/m_Le-marketing-comme-facteur-de-competitivite-des-Etablissements-de-Microfinance-Cas-du-Credit-Mutuel10.html" TargetMode="External"/><Relationship Id="rId12" Type="http://schemas.openxmlformats.org/officeDocument/2006/relationships/hyperlink" Target="http://www.weforum.org/"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who.int/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d.org/wcc/" TargetMode="External"/><Relationship Id="rId5" Type="http://schemas.openxmlformats.org/officeDocument/2006/relationships/footnotes" Target="footnotes.xml"/><Relationship Id="rId15" Type="http://schemas.openxmlformats.org/officeDocument/2006/relationships/hyperlink" Target="http://www.oecd.org/fr/" TargetMode="External"/><Relationship Id="rId10" Type="http://schemas.openxmlformats.org/officeDocument/2006/relationships/hyperlink" Target="http://www.lcl.com/fr/info-argent/zoom-actualites/definition-competitivit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baldi.com/accueil/seau.html" TargetMode="External"/><Relationship Id="rId14" Type="http://schemas.openxmlformats.org/officeDocument/2006/relationships/hyperlink" Target="https://www.imf.org/external/fren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2274</Words>
  <Characters>12509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HoC</cp:lastModifiedBy>
  <cp:revision>2</cp:revision>
  <dcterms:created xsi:type="dcterms:W3CDTF">2018-02-27T19:08:00Z</dcterms:created>
  <dcterms:modified xsi:type="dcterms:W3CDTF">2018-02-27T19:08:00Z</dcterms:modified>
</cp:coreProperties>
</file>