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3CF" w:rsidRPr="00CA15A6" w:rsidRDefault="008C03CF" w:rsidP="008C03CF">
      <w:pPr>
        <w:pStyle w:val="Sansinterligne"/>
        <w:rPr>
          <w:rFonts w:asciiTheme="majorBidi" w:eastAsia="Times New Roman" w:hAnsiTheme="majorBidi" w:cstheme="majorBidi"/>
          <w:rtl/>
        </w:rPr>
      </w:pPr>
      <w:r w:rsidRPr="00CA15A6">
        <w:rPr>
          <w:rFonts w:asciiTheme="majorBidi" w:eastAsia="Times New Roman" w:hAnsiTheme="majorBidi" w:cstheme="majorBidi"/>
        </w:rPr>
        <w:t xml:space="preserve">  </w:t>
      </w:r>
      <w:r w:rsidRPr="00CA15A6">
        <w:rPr>
          <w:rFonts w:asciiTheme="majorBidi" w:eastAsia="Times New Roman" w:hAnsiTheme="majorBidi" w:cstheme="majorBidi"/>
          <w:noProof/>
        </w:rPr>
        <w:drawing>
          <wp:inline distT="0" distB="0" distL="0" distR="0">
            <wp:extent cx="2581275" cy="519592"/>
            <wp:effectExtent l="19050" t="0" r="0" b="0"/>
            <wp:docPr id="3"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7"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r w:rsidRPr="00CA15A6">
        <w:rPr>
          <w:rFonts w:asciiTheme="majorBidi" w:eastAsia="Times New Roman" w:hAnsiTheme="majorBidi" w:cstheme="majorBidi"/>
        </w:rPr>
        <w:t xml:space="preserve">                              </w:t>
      </w:r>
    </w:p>
    <w:p w:rsidR="008C03CF" w:rsidRPr="00CA15A6" w:rsidRDefault="008C03CF" w:rsidP="008C03CF">
      <w:pPr>
        <w:shd w:val="clear" w:color="auto" w:fill="F8F8F8"/>
        <w:tabs>
          <w:tab w:val="center" w:pos="4607"/>
        </w:tabs>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CA15A6">
        <w:rPr>
          <w:rFonts w:asciiTheme="majorBidi" w:eastAsia="Times New Roman" w:hAnsiTheme="majorBidi" w:cstheme="majorBidi"/>
          <w:b/>
          <w:bCs/>
          <w:color w:val="000000"/>
          <w:kern w:val="36"/>
          <w:sz w:val="28"/>
          <w:szCs w:val="28"/>
        </w:rPr>
        <w:t xml:space="preserve">Université de Bejaia </w:t>
      </w:r>
      <w:r w:rsidRPr="00CA15A6">
        <w:rPr>
          <w:rFonts w:asciiTheme="majorBidi" w:eastAsia="Times New Roman" w:hAnsiTheme="majorBidi" w:cstheme="majorBidi"/>
          <w:b/>
          <w:bCs/>
          <w:color w:val="000000"/>
          <w:kern w:val="36"/>
          <w:sz w:val="28"/>
          <w:szCs w:val="28"/>
        </w:rPr>
        <w:tab/>
      </w:r>
    </w:p>
    <w:p w:rsidR="008C03CF" w:rsidRPr="00CA15A6" w:rsidRDefault="008C03CF" w:rsidP="008C03CF">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CA15A6">
        <w:rPr>
          <w:rFonts w:asciiTheme="majorBidi" w:eastAsia="Times New Roman" w:hAnsiTheme="majorBidi" w:cstheme="majorBidi"/>
          <w:b/>
          <w:bCs/>
          <w:color w:val="000000"/>
          <w:kern w:val="36"/>
          <w:sz w:val="28"/>
          <w:szCs w:val="28"/>
        </w:rPr>
        <w:t xml:space="preserve">Faculté des sciences sociales et humaines </w:t>
      </w:r>
    </w:p>
    <w:p w:rsidR="008C03CF" w:rsidRPr="00CA15A6" w:rsidRDefault="008C03CF" w:rsidP="008C03CF">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CA15A6">
        <w:rPr>
          <w:rFonts w:asciiTheme="majorBidi" w:eastAsia="Times New Roman" w:hAnsiTheme="majorBidi" w:cstheme="majorBidi"/>
          <w:b/>
          <w:bCs/>
          <w:color w:val="000000"/>
          <w:kern w:val="36"/>
          <w:sz w:val="28"/>
          <w:szCs w:val="28"/>
        </w:rPr>
        <w:t xml:space="preserve">Département des sciences Humaines </w:t>
      </w:r>
    </w:p>
    <w:p w:rsidR="008C03CF" w:rsidRPr="00CA15A6" w:rsidRDefault="008C03CF" w:rsidP="008C03CF">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CA15A6">
        <w:rPr>
          <w:rFonts w:asciiTheme="majorBidi" w:eastAsia="Times New Roman" w:hAnsiTheme="majorBidi" w:cstheme="majorBidi"/>
          <w:b/>
          <w:bCs/>
          <w:color w:val="000000"/>
          <w:kern w:val="36"/>
          <w:sz w:val="28"/>
          <w:szCs w:val="28"/>
        </w:rPr>
        <w:t xml:space="preserve">Niveau </w:t>
      </w:r>
      <w:r>
        <w:rPr>
          <w:rFonts w:asciiTheme="majorBidi" w:eastAsia="Times New Roman" w:hAnsiTheme="majorBidi" w:cstheme="majorBidi"/>
          <w:b/>
          <w:bCs/>
          <w:color w:val="000000"/>
          <w:kern w:val="36"/>
          <w:sz w:val="28"/>
          <w:szCs w:val="28"/>
        </w:rPr>
        <w:t xml:space="preserve">Master 1 </w:t>
      </w:r>
      <w:r w:rsidRPr="00CA15A6">
        <w:rPr>
          <w:rFonts w:asciiTheme="majorBidi" w:eastAsia="Times New Roman" w:hAnsiTheme="majorBidi" w:cstheme="majorBidi"/>
          <w:b/>
          <w:bCs/>
          <w:color w:val="000000"/>
          <w:kern w:val="36"/>
          <w:sz w:val="28"/>
          <w:szCs w:val="28"/>
        </w:rPr>
        <w:t>Histoire</w:t>
      </w:r>
    </w:p>
    <w:p w:rsidR="008C03CF" w:rsidRPr="00CA15A6" w:rsidRDefault="008C03CF" w:rsidP="00916685">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CA15A6">
        <w:rPr>
          <w:rFonts w:asciiTheme="majorBidi" w:eastAsia="Times New Roman" w:hAnsiTheme="majorBidi" w:cstheme="majorBidi"/>
          <w:b/>
          <w:bCs/>
          <w:color w:val="000000"/>
          <w:kern w:val="36"/>
          <w:sz w:val="28"/>
          <w:szCs w:val="28"/>
        </w:rPr>
        <w:t xml:space="preserve">Module : </w:t>
      </w:r>
      <w:r w:rsidR="00916685">
        <w:rPr>
          <w:rFonts w:asciiTheme="majorBidi" w:eastAsia="Times New Roman" w:hAnsiTheme="majorBidi" w:cstheme="majorBidi"/>
          <w:b/>
          <w:bCs/>
          <w:color w:val="000000"/>
          <w:kern w:val="36"/>
          <w:sz w:val="28"/>
          <w:szCs w:val="28"/>
        </w:rPr>
        <w:t xml:space="preserve">La dimension </w:t>
      </w:r>
      <w:r>
        <w:rPr>
          <w:rFonts w:asciiTheme="majorBidi" w:eastAsia="Times New Roman" w:hAnsiTheme="majorBidi" w:cstheme="majorBidi"/>
          <w:b/>
          <w:bCs/>
          <w:color w:val="000000"/>
          <w:kern w:val="36"/>
          <w:sz w:val="28"/>
          <w:szCs w:val="28"/>
        </w:rPr>
        <w:t>de l’</w:t>
      </w:r>
      <w:r w:rsidR="00916685">
        <w:rPr>
          <w:rFonts w:asciiTheme="majorBidi" w:eastAsia="Times New Roman" w:hAnsiTheme="majorBidi" w:cstheme="majorBidi"/>
          <w:b/>
          <w:bCs/>
          <w:color w:val="000000"/>
          <w:kern w:val="36"/>
          <w:sz w:val="28"/>
          <w:szCs w:val="28"/>
        </w:rPr>
        <w:t>U</w:t>
      </w:r>
      <w:r>
        <w:rPr>
          <w:rFonts w:asciiTheme="majorBidi" w:eastAsia="Times New Roman" w:hAnsiTheme="majorBidi" w:cstheme="majorBidi"/>
          <w:b/>
          <w:bCs/>
          <w:color w:val="000000"/>
          <w:kern w:val="36"/>
          <w:sz w:val="28"/>
          <w:szCs w:val="28"/>
        </w:rPr>
        <w:t>nité Maghrébine</w:t>
      </w:r>
      <w:r w:rsidR="001E6E11">
        <w:rPr>
          <w:rFonts w:asciiTheme="majorBidi" w:eastAsia="Times New Roman" w:hAnsiTheme="majorBidi" w:cstheme="majorBidi"/>
          <w:b/>
          <w:bCs/>
          <w:color w:val="000000"/>
          <w:kern w:val="36"/>
          <w:sz w:val="28"/>
          <w:szCs w:val="28"/>
        </w:rPr>
        <w:t xml:space="preserve"> dans le mouvement National</w:t>
      </w:r>
      <w:r w:rsidR="00916685">
        <w:rPr>
          <w:rFonts w:asciiTheme="majorBidi" w:eastAsia="Times New Roman" w:hAnsiTheme="majorBidi" w:cstheme="majorBidi"/>
          <w:b/>
          <w:bCs/>
          <w:color w:val="000000"/>
          <w:kern w:val="36"/>
          <w:sz w:val="28"/>
          <w:szCs w:val="28"/>
        </w:rPr>
        <w:t xml:space="preserve"> algérien.</w:t>
      </w:r>
      <w:r w:rsidR="001E6E11">
        <w:rPr>
          <w:rFonts w:asciiTheme="majorBidi" w:eastAsia="Times New Roman" w:hAnsiTheme="majorBidi" w:cstheme="majorBidi"/>
          <w:b/>
          <w:bCs/>
          <w:color w:val="000000"/>
          <w:kern w:val="36"/>
          <w:sz w:val="28"/>
          <w:szCs w:val="28"/>
        </w:rPr>
        <w:t xml:space="preserve"> </w:t>
      </w:r>
    </w:p>
    <w:p w:rsidR="008C03CF" w:rsidRPr="00CA15A6" w:rsidRDefault="003A18C1" w:rsidP="008C03CF">
      <w:pPr>
        <w:shd w:val="clear" w:color="auto" w:fill="F8F8F8"/>
        <w:tabs>
          <w:tab w:val="left" w:pos="2565"/>
        </w:tabs>
        <w:spacing w:after="0" w:line="240" w:lineRule="auto"/>
        <w:ind w:left="-284" w:right="-426"/>
        <w:jc w:val="both"/>
        <w:outlineLvl w:val="0"/>
        <w:rPr>
          <w:rFonts w:asciiTheme="majorBidi" w:eastAsia="Times New Roman" w:hAnsiTheme="majorBidi" w:cstheme="majorBidi"/>
          <w:b/>
          <w:bCs/>
          <w:color w:val="000000"/>
          <w:kern w:val="36"/>
          <w:sz w:val="28"/>
          <w:szCs w:val="28"/>
        </w:rPr>
      </w:pPr>
      <w:r>
        <w:rPr>
          <w:rFonts w:asciiTheme="majorBidi" w:eastAsia="Times New Roman" w:hAnsiTheme="majorBidi" w:cstheme="majorBidi"/>
          <w:b/>
          <w:bCs/>
          <w:color w:val="000000"/>
          <w:kern w:val="36"/>
          <w:sz w:val="28"/>
          <w:szCs w:val="28"/>
        </w:rPr>
        <w:t xml:space="preserve">Enseignant : </w:t>
      </w:r>
      <w:r w:rsidR="008C03CF" w:rsidRPr="00CA15A6">
        <w:rPr>
          <w:rFonts w:asciiTheme="majorBidi" w:eastAsia="Times New Roman" w:hAnsiTheme="majorBidi" w:cstheme="majorBidi"/>
          <w:b/>
          <w:bCs/>
          <w:color w:val="000000"/>
          <w:kern w:val="36"/>
          <w:sz w:val="28"/>
          <w:szCs w:val="28"/>
        </w:rPr>
        <w:t>Mahrez</w:t>
      </w:r>
      <w:r w:rsidR="008C03CF" w:rsidRPr="00CA15A6">
        <w:rPr>
          <w:rFonts w:asciiTheme="majorBidi" w:eastAsia="Times New Roman" w:hAnsiTheme="majorBidi" w:cstheme="majorBidi"/>
          <w:b/>
          <w:bCs/>
          <w:color w:val="000000"/>
          <w:kern w:val="36"/>
          <w:sz w:val="28"/>
          <w:szCs w:val="28"/>
          <w:rtl/>
        </w:rPr>
        <w:t xml:space="preserve"> </w:t>
      </w:r>
      <w:r w:rsidR="008C03CF" w:rsidRPr="00CA15A6">
        <w:rPr>
          <w:rFonts w:asciiTheme="majorBidi" w:eastAsia="Times New Roman" w:hAnsiTheme="majorBidi" w:cstheme="majorBidi"/>
          <w:b/>
          <w:bCs/>
          <w:color w:val="000000"/>
          <w:kern w:val="36"/>
          <w:sz w:val="28"/>
          <w:szCs w:val="28"/>
        </w:rPr>
        <w:t xml:space="preserve"> BOUICH </w:t>
      </w:r>
      <w:r w:rsidR="008C03CF" w:rsidRPr="00CA15A6">
        <w:rPr>
          <w:rFonts w:asciiTheme="majorBidi" w:eastAsia="Times New Roman" w:hAnsiTheme="majorBidi" w:cstheme="majorBidi"/>
          <w:b/>
          <w:bCs/>
          <w:color w:val="000000"/>
          <w:kern w:val="36"/>
          <w:sz w:val="28"/>
          <w:szCs w:val="28"/>
        </w:rPr>
        <w:tab/>
      </w:r>
    </w:p>
    <w:p w:rsidR="008C03CF" w:rsidRPr="00CA15A6" w:rsidRDefault="00620F17" w:rsidP="008C03CF">
      <w:pPr>
        <w:shd w:val="clear" w:color="auto" w:fill="F8F8F8"/>
        <w:tabs>
          <w:tab w:val="left" w:pos="8257"/>
        </w:tabs>
        <w:spacing w:after="0" w:line="240" w:lineRule="auto"/>
        <w:ind w:left="-284" w:right="-426"/>
        <w:jc w:val="both"/>
        <w:outlineLvl w:val="0"/>
        <w:rPr>
          <w:rFonts w:asciiTheme="majorBidi" w:eastAsia="Times New Roman" w:hAnsiTheme="majorBidi" w:cstheme="majorBidi"/>
          <w:color w:val="000000"/>
          <w:kern w:val="36"/>
          <w:sz w:val="28"/>
          <w:szCs w:val="28"/>
        </w:rPr>
      </w:pPr>
      <w:hyperlink r:id="rId8" w:history="1">
        <w:r w:rsidR="008C03CF" w:rsidRPr="00CA15A6">
          <w:rPr>
            <w:rStyle w:val="Lienhypertexte"/>
            <w:rFonts w:asciiTheme="majorBidi" w:eastAsia="Times New Roman" w:hAnsiTheme="majorBidi" w:cstheme="majorBidi"/>
            <w:kern w:val="36"/>
            <w:sz w:val="28"/>
            <w:szCs w:val="28"/>
          </w:rPr>
          <w:t>bouiche.mahrez@gmail.com</w:t>
        </w:r>
      </w:hyperlink>
      <w:r w:rsidR="008C03CF" w:rsidRPr="00CA15A6">
        <w:rPr>
          <w:rFonts w:asciiTheme="majorBidi" w:hAnsiTheme="majorBidi" w:cstheme="majorBidi"/>
          <w:sz w:val="28"/>
          <w:szCs w:val="28"/>
        </w:rPr>
        <w:tab/>
      </w:r>
    </w:p>
    <w:p w:rsidR="008C03CF" w:rsidRPr="00CA15A6" w:rsidRDefault="008C03CF" w:rsidP="008C03CF">
      <w:pPr>
        <w:pBdr>
          <w:bottom w:val="single" w:sz="6" w:space="0" w:color="99BB22"/>
        </w:pBdr>
        <w:shd w:val="clear" w:color="auto" w:fill="FFFFFF"/>
        <w:spacing w:before="100" w:beforeAutospacing="1" w:after="0" w:line="240" w:lineRule="auto"/>
        <w:ind w:right="1"/>
        <w:jc w:val="center"/>
        <w:outlineLvl w:val="2"/>
        <w:rPr>
          <w:rFonts w:asciiTheme="majorBidi" w:eastAsia="Times New Roman" w:hAnsiTheme="majorBidi" w:cstheme="majorBidi"/>
          <w:b/>
          <w:bCs/>
          <w:color w:val="000000"/>
          <w:spacing w:val="15"/>
          <w:sz w:val="24"/>
          <w:szCs w:val="24"/>
        </w:rPr>
      </w:pPr>
    </w:p>
    <w:p w:rsidR="008C03CF" w:rsidRPr="00CA15A6" w:rsidRDefault="008C03CF" w:rsidP="008C03CF">
      <w:pPr>
        <w:spacing w:after="0" w:line="240" w:lineRule="auto"/>
        <w:ind w:right="1" w:firstLine="284"/>
        <w:jc w:val="both"/>
        <w:rPr>
          <w:rFonts w:asciiTheme="majorBidi" w:hAnsiTheme="majorBidi" w:cstheme="majorBidi"/>
          <w:sz w:val="24"/>
          <w:szCs w:val="24"/>
          <w:lang w:bidi="ar-DZ"/>
        </w:rPr>
      </w:pPr>
      <w:r w:rsidRPr="00CA15A6">
        <w:rPr>
          <w:rFonts w:asciiTheme="majorBidi" w:hAnsiTheme="majorBidi" w:cstheme="majorBidi"/>
          <w:sz w:val="24"/>
          <w:szCs w:val="24"/>
          <w:lang w:bidi="ar-DZ"/>
        </w:rPr>
        <w:t xml:space="preserve">  </w:t>
      </w:r>
    </w:p>
    <w:p w:rsidR="008C03CF" w:rsidRPr="00CA15A6" w:rsidRDefault="008C03CF" w:rsidP="008C03CF">
      <w:pPr>
        <w:tabs>
          <w:tab w:val="left" w:pos="9072"/>
        </w:tabs>
        <w:spacing w:after="0"/>
        <w:ind w:left="-284" w:right="1" w:firstLine="284"/>
        <w:jc w:val="center"/>
        <w:rPr>
          <w:rFonts w:asciiTheme="majorBidi" w:hAnsiTheme="majorBidi" w:cstheme="majorBidi"/>
          <w:b/>
          <w:bCs/>
          <w:i/>
          <w:iCs/>
          <w:sz w:val="52"/>
          <w:szCs w:val="52"/>
          <w:u w:val="single"/>
          <w:lang w:bidi="ar-DZ"/>
        </w:rPr>
      </w:pPr>
      <w:r w:rsidRPr="00CA15A6">
        <w:rPr>
          <w:rFonts w:asciiTheme="majorBidi" w:hAnsiTheme="majorBidi" w:cstheme="majorBidi"/>
          <w:b/>
          <w:bCs/>
          <w:i/>
          <w:iCs/>
          <w:sz w:val="52"/>
          <w:szCs w:val="52"/>
          <w:u w:val="single"/>
          <w:lang w:bidi="ar-DZ"/>
        </w:rPr>
        <w:t>Support pédagogique.</w:t>
      </w:r>
    </w:p>
    <w:p w:rsidR="00916685" w:rsidRDefault="00916685" w:rsidP="00916685"/>
    <w:p w:rsidR="00916685" w:rsidRPr="002B4727" w:rsidRDefault="00916685" w:rsidP="002B4727">
      <w:pPr>
        <w:rPr>
          <w:rFonts w:asciiTheme="majorBidi" w:hAnsiTheme="majorBidi" w:cstheme="majorBidi"/>
          <w:b/>
          <w:bCs/>
          <w:sz w:val="40"/>
          <w:szCs w:val="40"/>
        </w:rPr>
      </w:pPr>
      <w:r w:rsidRPr="00916685">
        <w:rPr>
          <w:rFonts w:asciiTheme="majorBidi" w:hAnsiTheme="majorBidi" w:cstheme="majorBidi"/>
          <w:b/>
          <w:bCs/>
          <w:sz w:val="40"/>
          <w:szCs w:val="40"/>
        </w:rPr>
        <w:t>Programme.</w:t>
      </w:r>
    </w:p>
    <w:p w:rsidR="00916685" w:rsidRPr="005C51C4" w:rsidRDefault="00916685" w:rsidP="00916685">
      <w:pPr>
        <w:pStyle w:val="Paragraphedeliste"/>
        <w:numPr>
          <w:ilvl w:val="0"/>
          <w:numId w:val="2"/>
        </w:numPr>
        <w:rPr>
          <w:rFonts w:asciiTheme="majorBidi" w:hAnsiTheme="majorBidi" w:cstheme="majorBidi"/>
          <w:sz w:val="28"/>
          <w:szCs w:val="28"/>
        </w:rPr>
      </w:pPr>
      <w:r w:rsidRPr="005C51C4">
        <w:rPr>
          <w:rFonts w:asciiTheme="majorBidi" w:hAnsiTheme="majorBidi" w:cstheme="majorBidi"/>
          <w:sz w:val="28"/>
          <w:szCs w:val="28"/>
        </w:rPr>
        <w:t xml:space="preserve">Qu’est ce que l’idée de l’unité maghrébine ? </w:t>
      </w:r>
      <w:r w:rsidR="00AE6625">
        <w:rPr>
          <w:rFonts w:asciiTheme="majorBidi" w:hAnsiTheme="majorBidi" w:cstheme="majorBidi"/>
          <w:sz w:val="28"/>
          <w:szCs w:val="28"/>
        </w:rPr>
        <w:t>concept et origine.</w:t>
      </w:r>
    </w:p>
    <w:p w:rsidR="004B4169" w:rsidRPr="004B4169" w:rsidRDefault="004B4169" w:rsidP="005C51C4">
      <w:pPr>
        <w:pStyle w:val="Paragraphedeliste"/>
        <w:numPr>
          <w:ilvl w:val="0"/>
          <w:numId w:val="2"/>
        </w:numPr>
        <w:jc w:val="both"/>
        <w:rPr>
          <w:rFonts w:asciiTheme="majorBidi" w:hAnsiTheme="majorBidi" w:cstheme="majorBidi"/>
          <w:sz w:val="28"/>
          <w:szCs w:val="28"/>
        </w:rPr>
      </w:pPr>
      <w:r w:rsidRPr="004B4169">
        <w:rPr>
          <w:rFonts w:asciiTheme="majorBidi" w:hAnsiTheme="majorBidi" w:cstheme="majorBidi"/>
          <w:sz w:val="28"/>
          <w:szCs w:val="28"/>
        </w:rPr>
        <w:t>Quelques aspects de l'action unioniste du mouvement national</w:t>
      </w:r>
      <w:r w:rsidR="00AE6625">
        <w:rPr>
          <w:rFonts w:asciiTheme="majorBidi" w:hAnsiTheme="majorBidi" w:cstheme="majorBidi" w:hint="cs"/>
          <w:sz w:val="28"/>
          <w:szCs w:val="28"/>
          <w:rtl/>
        </w:rPr>
        <w:t>.</w:t>
      </w:r>
    </w:p>
    <w:p w:rsidR="00AE6625" w:rsidRPr="0035345E" w:rsidRDefault="00AE6625" w:rsidP="00AE6625">
      <w:pPr>
        <w:pStyle w:val="Paragraphedeliste"/>
        <w:numPr>
          <w:ilvl w:val="0"/>
          <w:numId w:val="2"/>
        </w:numPr>
        <w:rPr>
          <w:rFonts w:asciiTheme="majorBidi" w:hAnsiTheme="majorBidi" w:cstheme="majorBidi"/>
          <w:sz w:val="28"/>
          <w:szCs w:val="28"/>
        </w:rPr>
      </w:pPr>
      <w:r w:rsidRPr="0035345E">
        <w:rPr>
          <w:rFonts w:asciiTheme="majorBidi" w:hAnsiTheme="majorBidi" w:cstheme="majorBidi"/>
          <w:sz w:val="28"/>
          <w:szCs w:val="28"/>
        </w:rPr>
        <w:t>La guerre du Rif (1921-1926)</w:t>
      </w:r>
      <w:r>
        <w:rPr>
          <w:rFonts w:asciiTheme="majorBidi" w:hAnsiTheme="majorBidi" w:cstheme="majorBidi"/>
          <w:sz w:val="28"/>
          <w:szCs w:val="28"/>
        </w:rPr>
        <w:t xml:space="preserve"> et l’idée de l’unité maghrébine. </w:t>
      </w:r>
    </w:p>
    <w:p w:rsidR="00AE6625" w:rsidRPr="00AE6625" w:rsidRDefault="00AE6625" w:rsidP="00AE6625">
      <w:pPr>
        <w:pStyle w:val="Paragraphedeliste"/>
        <w:numPr>
          <w:ilvl w:val="0"/>
          <w:numId w:val="2"/>
        </w:numPr>
        <w:jc w:val="both"/>
        <w:rPr>
          <w:rFonts w:asciiTheme="majorBidi" w:hAnsiTheme="majorBidi" w:cstheme="majorBidi"/>
          <w:sz w:val="28"/>
          <w:szCs w:val="28"/>
        </w:rPr>
      </w:pPr>
      <w:r w:rsidRPr="00AE6625">
        <w:rPr>
          <w:rFonts w:asciiTheme="majorBidi" w:hAnsiTheme="majorBidi" w:cstheme="majorBidi"/>
          <w:sz w:val="28"/>
          <w:szCs w:val="28"/>
        </w:rPr>
        <w:t>1919-1944 : à l’heure des initiatives algériennes.</w:t>
      </w:r>
    </w:p>
    <w:p w:rsidR="005C51C4" w:rsidRPr="004B4169" w:rsidRDefault="005C51C4" w:rsidP="005C51C4">
      <w:pPr>
        <w:pStyle w:val="Paragraphedeliste"/>
        <w:numPr>
          <w:ilvl w:val="0"/>
          <w:numId w:val="2"/>
        </w:numPr>
        <w:jc w:val="both"/>
        <w:rPr>
          <w:rFonts w:asciiTheme="majorBidi" w:hAnsiTheme="majorBidi" w:cstheme="majorBidi"/>
          <w:sz w:val="28"/>
          <w:szCs w:val="28"/>
        </w:rPr>
      </w:pPr>
      <w:r w:rsidRPr="004B4169">
        <w:rPr>
          <w:rFonts w:asciiTheme="majorBidi" w:hAnsiTheme="majorBidi" w:cstheme="majorBidi"/>
          <w:sz w:val="28"/>
          <w:szCs w:val="28"/>
        </w:rPr>
        <w:t>La situation en Tunisie et au Maroc au tournant du XXe siècle.</w:t>
      </w:r>
    </w:p>
    <w:p w:rsidR="001E5245" w:rsidRPr="004944D9" w:rsidRDefault="001E5245" w:rsidP="001E5245">
      <w:pPr>
        <w:pStyle w:val="Paragraphedeliste"/>
        <w:numPr>
          <w:ilvl w:val="0"/>
          <w:numId w:val="2"/>
        </w:numPr>
        <w:rPr>
          <w:rFonts w:asciiTheme="majorBidi" w:hAnsiTheme="majorBidi" w:cstheme="majorBidi"/>
          <w:sz w:val="28"/>
          <w:szCs w:val="28"/>
          <w:u w:val="single"/>
        </w:rPr>
      </w:pPr>
      <w:r w:rsidRPr="001E5245">
        <w:rPr>
          <w:rFonts w:asciiTheme="majorBidi" w:hAnsiTheme="majorBidi" w:cstheme="majorBidi"/>
          <w:sz w:val="28"/>
          <w:szCs w:val="28"/>
        </w:rPr>
        <w:t xml:space="preserve">la création de l’Étoile nord-africaine en 1926 </w:t>
      </w:r>
      <w:r>
        <w:rPr>
          <w:rFonts w:asciiTheme="majorBidi" w:hAnsiTheme="majorBidi" w:cstheme="majorBidi"/>
          <w:sz w:val="28"/>
          <w:szCs w:val="28"/>
        </w:rPr>
        <w:t>et l’idée de l’unité maghrébine.</w:t>
      </w:r>
    </w:p>
    <w:p w:rsidR="00A03161" w:rsidRPr="00A03161" w:rsidRDefault="004944D9" w:rsidP="00AE6625">
      <w:pPr>
        <w:pStyle w:val="Paragraphedeliste"/>
        <w:numPr>
          <w:ilvl w:val="0"/>
          <w:numId w:val="14"/>
        </w:numPr>
        <w:rPr>
          <w:rFonts w:asciiTheme="majorBidi" w:hAnsiTheme="majorBidi" w:cstheme="majorBidi"/>
          <w:sz w:val="28"/>
          <w:szCs w:val="28"/>
          <w:u w:val="single"/>
        </w:rPr>
      </w:pPr>
      <w:r>
        <w:rPr>
          <w:rFonts w:asciiTheme="majorBidi" w:hAnsiTheme="majorBidi" w:cstheme="majorBidi"/>
          <w:sz w:val="28"/>
          <w:szCs w:val="28"/>
        </w:rPr>
        <w:t>Analyse du programme ENA</w:t>
      </w:r>
    </w:p>
    <w:p w:rsidR="00A03161" w:rsidRPr="006E577E" w:rsidRDefault="004944D9" w:rsidP="00AE6625">
      <w:pPr>
        <w:pStyle w:val="Paragraphedeliste"/>
        <w:numPr>
          <w:ilvl w:val="0"/>
          <w:numId w:val="14"/>
        </w:numPr>
        <w:rPr>
          <w:rFonts w:asciiTheme="majorBidi" w:hAnsiTheme="majorBidi" w:cstheme="majorBidi"/>
          <w:sz w:val="28"/>
          <w:szCs w:val="28"/>
          <w:u w:val="single"/>
        </w:rPr>
      </w:pPr>
      <w:r w:rsidRPr="006E577E">
        <w:rPr>
          <w:rFonts w:asciiTheme="majorBidi" w:hAnsiTheme="majorBidi" w:cstheme="majorBidi"/>
          <w:sz w:val="28"/>
          <w:szCs w:val="28"/>
        </w:rPr>
        <w:t xml:space="preserve">Analyse </w:t>
      </w:r>
      <w:r w:rsidR="00A03161" w:rsidRPr="006E577E">
        <w:rPr>
          <w:rFonts w:asciiTheme="majorBidi" w:hAnsiTheme="majorBidi" w:cstheme="majorBidi"/>
          <w:sz w:val="28"/>
          <w:szCs w:val="28"/>
        </w:rPr>
        <w:t>Discours de Messali Hadj au Congres de Bruxelles en 1927.</w:t>
      </w:r>
    </w:p>
    <w:p w:rsidR="00AE6625" w:rsidRDefault="00AE6625" w:rsidP="00AE6625">
      <w:pPr>
        <w:pStyle w:val="Paragraphedeliste"/>
        <w:numPr>
          <w:ilvl w:val="0"/>
          <w:numId w:val="2"/>
        </w:numPr>
        <w:rPr>
          <w:rFonts w:asciiTheme="majorBidi" w:hAnsiTheme="majorBidi" w:cstheme="majorBidi"/>
          <w:sz w:val="28"/>
          <w:szCs w:val="28"/>
        </w:rPr>
      </w:pPr>
      <w:r w:rsidRPr="00AE6625">
        <w:rPr>
          <w:rFonts w:asciiTheme="majorBidi" w:hAnsiTheme="majorBidi" w:cstheme="majorBidi"/>
          <w:sz w:val="28"/>
          <w:szCs w:val="28"/>
        </w:rPr>
        <w:t>1934-1939 : le Maghreb des masses</w:t>
      </w:r>
      <w:r>
        <w:rPr>
          <w:rFonts w:asciiTheme="majorBidi" w:hAnsiTheme="majorBidi" w:cstheme="majorBidi"/>
          <w:sz w:val="28"/>
          <w:szCs w:val="28"/>
        </w:rPr>
        <w:t>.</w:t>
      </w:r>
    </w:p>
    <w:p w:rsidR="00916685" w:rsidRDefault="00626F2D" w:rsidP="00AE6625">
      <w:pPr>
        <w:pStyle w:val="Paragraphedeliste"/>
        <w:numPr>
          <w:ilvl w:val="0"/>
          <w:numId w:val="2"/>
        </w:numPr>
        <w:rPr>
          <w:rFonts w:asciiTheme="majorBidi" w:hAnsiTheme="majorBidi" w:cstheme="majorBidi"/>
          <w:sz w:val="28"/>
          <w:szCs w:val="28"/>
        </w:rPr>
      </w:pPr>
      <w:r w:rsidRPr="00AE6625">
        <w:rPr>
          <w:rFonts w:asciiTheme="majorBidi" w:hAnsiTheme="majorBidi" w:cstheme="majorBidi"/>
          <w:sz w:val="28"/>
          <w:szCs w:val="28"/>
        </w:rPr>
        <w:t>L’islam maghrébin, la Nahda arabe et l’Algérie « française »</w:t>
      </w:r>
    </w:p>
    <w:p w:rsidR="00AE6625" w:rsidRPr="002B4727" w:rsidRDefault="00AE6625" w:rsidP="00AE6625">
      <w:pPr>
        <w:pStyle w:val="Paragraphedeliste"/>
        <w:numPr>
          <w:ilvl w:val="0"/>
          <w:numId w:val="2"/>
        </w:numPr>
        <w:rPr>
          <w:rFonts w:asciiTheme="majorBidi" w:hAnsiTheme="majorBidi" w:cstheme="majorBidi"/>
          <w:sz w:val="28"/>
          <w:szCs w:val="28"/>
        </w:rPr>
      </w:pPr>
      <w:r w:rsidRPr="002B4727">
        <w:rPr>
          <w:rFonts w:asciiTheme="majorBidi" w:hAnsiTheme="majorBidi" w:cstheme="majorBidi"/>
          <w:sz w:val="28"/>
          <w:szCs w:val="28"/>
        </w:rPr>
        <w:t>Les pays arabes et l’indépendance algérienne, 1945-1962.</w:t>
      </w:r>
    </w:p>
    <w:p w:rsidR="002B4727" w:rsidRDefault="002B4727" w:rsidP="002B4727">
      <w:pPr>
        <w:pStyle w:val="Paragraphedeliste"/>
        <w:numPr>
          <w:ilvl w:val="0"/>
          <w:numId w:val="2"/>
        </w:numPr>
        <w:tabs>
          <w:tab w:val="left" w:pos="1134"/>
        </w:tabs>
        <w:jc w:val="both"/>
        <w:rPr>
          <w:rFonts w:asciiTheme="majorBidi" w:hAnsiTheme="majorBidi" w:cstheme="majorBidi"/>
          <w:sz w:val="28"/>
          <w:szCs w:val="28"/>
        </w:rPr>
      </w:pPr>
      <w:r w:rsidRPr="002B4727">
        <w:rPr>
          <w:rFonts w:asciiTheme="majorBidi" w:hAnsiTheme="majorBidi" w:cstheme="majorBidi"/>
          <w:sz w:val="28"/>
          <w:szCs w:val="28"/>
        </w:rPr>
        <w:t>La Ligue des États arabes</w:t>
      </w:r>
      <w:r>
        <w:rPr>
          <w:rFonts w:asciiTheme="majorBidi" w:hAnsiTheme="majorBidi" w:cstheme="majorBidi"/>
          <w:sz w:val="28"/>
          <w:szCs w:val="28"/>
        </w:rPr>
        <w:t>.</w:t>
      </w:r>
      <w:r w:rsidRPr="002B4727">
        <w:rPr>
          <w:rFonts w:asciiTheme="majorBidi" w:hAnsiTheme="majorBidi" w:cstheme="majorBidi"/>
          <w:sz w:val="28"/>
          <w:szCs w:val="28"/>
        </w:rPr>
        <w:t xml:space="preserve"> </w:t>
      </w:r>
    </w:p>
    <w:p w:rsidR="002B4727" w:rsidRPr="002B4727" w:rsidRDefault="002B4727" w:rsidP="002B4727">
      <w:pPr>
        <w:pStyle w:val="Paragraphedeliste"/>
        <w:numPr>
          <w:ilvl w:val="0"/>
          <w:numId w:val="2"/>
        </w:numPr>
        <w:tabs>
          <w:tab w:val="left" w:pos="1134"/>
        </w:tabs>
        <w:jc w:val="both"/>
        <w:rPr>
          <w:rFonts w:asciiTheme="majorBidi" w:hAnsiTheme="majorBidi" w:cstheme="majorBidi"/>
          <w:sz w:val="28"/>
          <w:szCs w:val="28"/>
        </w:rPr>
      </w:pPr>
      <w:r w:rsidRPr="002B4727">
        <w:rPr>
          <w:rFonts w:asciiTheme="majorBidi" w:hAnsiTheme="majorBidi"/>
          <w:sz w:val="28"/>
          <w:szCs w:val="28"/>
        </w:rPr>
        <w:t xml:space="preserve">La création du bureau du Maghreb arabe </w:t>
      </w:r>
    </w:p>
    <w:p w:rsidR="00916685" w:rsidRPr="002B4727" w:rsidRDefault="0055344B" w:rsidP="002B4727">
      <w:pPr>
        <w:pStyle w:val="Paragraphedeliste"/>
        <w:numPr>
          <w:ilvl w:val="0"/>
          <w:numId w:val="2"/>
        </w:numPr>
        <w:tabs>
          <w:tab w:val="left" w:pos="1134"/>
        </w:tabs>
        <w:jc w:val="both"/>
        <w:rPr>
          <w:rFonts w:asciiTheme="majorBidi" w:hAnsiTheme="majorBidi" w:cstheme="majorBidi"/>
          <w:sz w:val="28"/>
          <w:szCs w:val="28"/>
        </w:rPr>
      </w:pPr>
      <w:r w:rsidRPr="002B4727">
        <w:rPr>
          <w:rFonts w:asciiTheme="majorBidi" w:hAnsiTheme="majorBidi" w:cstheme="majorBidi"/>
          <w:sz w:val="28"/>
          <w:szCs w:val="28"/>
        </w:rPr>
        <w:t xml:space="preserve">La proclamation du 1 </w:t>
      </w:r>
      <w:r w:rsidR="001E5245" w:rsidRPr="002B4727">
        <w:rPr>
          <w:rFonts w:asciiTheme="majorBidi" w:hAnsiTheme="majorBidi" w:cstheme="majorBidi"/>
          <w:sz w:val="28"/>
          <w:szCs w:val="28"/>
        </w:rPr>
        <w:t>N</w:t>
      </w:r>
      <w:r w:rsidRPr="002B4727">
        <w:rPr>
          <w:rFonts w:asciiTheme="majorBidi" w:hAnsiTheme="majorBidi" w:cstheme="majorBidi"/>
          <w:sz w:val="28"/>
          <w:szCs w:val="28"/>
        </w:rPr>
        <w:t>ovembre 1954 et l’idée de l’unité maghrébine.</w:t>
      </w:r>
    </w:p>
    <w:p w:rsidR="002B4727" w:rsidRPr="002B4727" w:rsidRDefault="00715951" w:rsidP="002B4727">
      <w:pPr>
        <w:pStyle w:val="Paragraphedeliste"/>
        <w:numPr>
          <w:ilvl w:val="0"/>
          <w:numId w:val="16"/>
        </w:numPr>
        <w:tabs>
          <w:tab w:val="left" w:pos="426"/>
          <w:tab w:val="left" w:pos="709"/>
          <w:tab w:val="left" w:pos="1134"/>
        </w:tabs>
        <w:rPr>
          <w:rFonts w:asciiTheme="majorBidi" w:hAnsiTheme="majorBidi" w:cstheme="majorBidi"/>
          <w:sz w:val="28"/>
          <w:szCs w:val="28"/>
        </w:rPr>
      </w:pPr>
      <w:r w:rsidRPr="002B4727">
        <w:rPr>
          <w:rFonts w:asciiTheme="majorBidi" w:hAnsiTheme="majorBidi" w:cstheme="majorBidi"/>
          <w:sz w:val="28"/>
          <w:szCs w:val="28"/>
        </w:rPr>
        <w:t>Analyse du texte de la proclamation du 1</w:t>
      </w:r>
      <w:r w:rsidRPr="002B4727">
        <w:rPr>
          <w:rFonts w:asciiTheme="majorBidi" w:hAnsiTheme="majorBidi" w:cstheme="majorBidi"/>
          <w:sz w:val="28"/>
          <w:szCs w:val="28"/>
          <w:vertAlign w:val="superscript"/>
        </w:rPr>
        <w:t>er</w:t>
      </w:r>
      <w:r w:rsidRPr="002B4727">
        <w:rPr>
          <w:rFonts w:asciiTheme="majorBidi" w:hAnsiTheme="majorBidi" w:cstheme="majorBidi"/>
          <w:sz w:val="28"/>
          <w:szCs w:val="28"/>
        </w:rPr>
        <w:t xml:space="preserve"> novembre. </w:t>
      </w:r>
    </w:p>
    <w:p w:rsidR="002B4727" w:rsidRPr="002B4727" w:rsidRDefault="00715951" w:rsidP="002B4727">
      <w:pPr>
        <w:pStyle w:val="Paragraphedeliste"/>
        <w:numPr>
          <w:ilvl w:val="0"/>
          <w:numId w:val="2"/>
        </w:numPr>
        <w:tabs>
          <w:tab w:val="left" w:pos="426"/>
          <w:tab w:val="left" w:pos="709"/>
          <w:tab w:val="left" w:pos="1134"/>
        </w:tabs>
        <w:rPr>
          <w:rFonts w:asciiTheme="majorBidi" w:hAnsiTheme="majorBidi" w:cstheme="majorBidi"/>
          <w:sz w:val="28"/>
          <w:szCs w:val="28"/>
        </w:rPr>
      </w:pPr>
      <w:r w:rsidRPr="002B4727">
        <w:rPr>
          <w:rFonts w:asciiTheme="majorBidi" w:hAnsiTheme="majorBidi" w:cstheme="majorBidi"/>
          <w:sz w:val="28"/>
          <w:szCs w:val="28"/>
        </w:rPr>
        <w:t xml:space="preserve"> </w:t>
      </w:r>
      <w:r w:rsidR="0055344B" w:rsidRPr="002B4727">
        <w:rPr>
          <w:rFonts w:asciiTheme="majorBidi" w:hAnsiTheme="majorBidi" w:cstheme="majorBidi"/>
          <w:sz w:val="28"/>
          <w:szCs w:val="28"/>
        </w:rPr>
        <w:t xml:space="preserve">Le Congrès de la Soummam </w:t>
      </w:r>
      <w:r w:rsidRPr="002B4727">
        <w:rPr>
          <w:rFonts w:asciiTheme="majorBidi" w:hAnsiTheme="majorBidi" w:cstheme="majorBidi"/>
          <w:sz w:val="28"/>
          <w:szCs w:val="28"/>
        </w:rPr>
        <w:t xml:space="preserve">1956 </w:t>
      </w:r>
      <w:r w:rsidR="0055344B" w:rsidRPr="002B4727">
        <w:rPr>
          <w:rFonts w:asciiTheme="majorBidi" w:hAnsiTheme="majorBidi" w:cstheme="majorBidi"/>
          <w:sz w:val="28"/>
          <w:szCs w:val="28"/>
        </w:rPr>
        <w:t>et l’idée de l’unité maghrébine</w:t>
      </w:r>
      <w:r w:rsidRPr="002B4727">
        <w:rPr>
          <w:rFonts w:asciiTheme="majorBidi" w:hAnsiTheme="majorBidi" w:cstheme="majorBidi"/>
          <w:sz w:val="28"/>
          <w:szCs w:val="28"/>
        </w:rPr>
        <w:t>.</w:t>
      </w:r>
    </w:p>
    <w:p w:rsidR="00715951" w:rsidRPr="002B4727" w:rsidRDefault="002B4727" w:rsidP="002B4727">
      <w:pPr>
        <w:pStyle w:val="Paragraphedeliste"/>
        <w:tabs>
          <w:tab w:val="left" w:pos="426"/>
          <w:tab w:val="left" w:pos="709"/>
          <w:tab w:val="left" w:pos="1134"/>
        </w:tabs>
        <w:ind w:left="928"/>
        <w:rPr>
          <w:rFonts w:asciiTheme="majorBidi" w:hAnsiTheme="majorBidi" w:cstheme="majorBidi"/>
          <w:sz w:val="28"/>
          <w:szCs w:val="28"/>
        </w:rPr>
      </w:pPr>
      <w:r w:rsidRPr="002B4727">
        <w:rPr>
          <w:rFonts w:asciiTheme="majorBidi" w:hAnsiTheme="majorBidi" w:cstheme="majorBidi"/>
          <w:sz w:val="28"/>
          <w:szCs w:val="28"/>
        </w:rPr>
        <w:t xml:space="preserve">A- </w:t>
      </w:r>
      <w:r w:rsidR="00715951" w:rsidRPr="002B4727">
        <w:rPr>
          <w:rFonts w:asciiTheme="majorBidi" w:hAnsiTheme="majorBidi" w:cstheme="majorBidi"/>
          <w:sz w:val="28"/>
          <w:szCs w:val="28"/>
        </w:rPr>
        <w:t xml:space="preserve">Analyse des résolutions du congrès de la Soummam. </w:t>
      </w:r>
    </w:p>
    <w:p w:rsidR="002B4727" w:rsidRDefault="00715951" w:rsidP="002B4727">
      <w:pPr>
        <w:pStyle w:val="Paragraphedeliste"/>
        <w:numPr>
          <w:ilvl w:val="0"/>
          <w:numId w:val="2"/>
        </w:numPr>
        <w:tabs>
          <w:tab w:val="left" w:pos="426"/>
          <w:tab w:val="left" w:pos="709"/>
          <w:tab w:val="left" w:pos="1134"/>
        </w:tabs>
        <w:rPr>
          <w:rFonts w:asciiTheme="majorBidi" w:hAnsiTheme="majorBidi" w:cstheme="majorBidi"/>
          <w:sz w:val="28"/>
          <w:szCs w:val="28"/>
        </w:rPr>
      </w:pPr>
      <w:r w:rsidRPr="00715951">
        <w:rPr>
          <w:rFonts w:asciiTheme="majorBidi" w:hAnsiTheme="majorBidi" w:cstheme="majorBidi"/>
          <w:sz w:val="28"/>
          <w:szCs w:val="28"/>
        </w:rPr>
        <w:t>La Conférence du Maghreb à Tanger 1958</w:t>
      </w:r>
      <w:r w:rsidR="002B4727">
        <w:rPr>
          <w:rFonts w:asciiTheme="majorBidi" w:hAnsiTheme="majorBidi" w:cstheme="majorBidi"/>
          <w:sz w:val="28"/>
          <w:szCs w:val="28"/>
        </w:rPr>
        <w:t>.</w:t>
      </w:r>
    </w:p>
    <w:p w:rsidR="002B4727" w:rsidRDefault="002B4727" w:rsidP="002B4727">
      <w:pPr>
        <w:tabs>
          <w:tab w:val="left" w:pos="426"/>
          <w:tab w:val="left" w:pos="709"/>
          <w:tab w:val="left" w:pos="1134"/>
        </w:tabs>
        <w:rPr>
          <w:rFonts w:asciiTheme="majorBidi" w:hAnsiTheme="majorBidi" w:cstheme="majorBidi"/>
          <w:sz w:val="28"/>
          <w:szCs w:val="28"/>
        </w:rPr>
      </w:pPr>
    </w:p>
    <w:p w:rsidR="00916685" w:rsidRPr="002B4727" w:rsidRDefault="00715951" w:rsidP="002B4727">
      <w:pPr>
        <w:tabs>
          <w:tab w:val="left" w:pos="426"/>
          <w:tab w:val="left" w:pos="709"/>
          <w:tab w:val="left" w:pos="1134"/>
        </w:tabs>
        <w:rPr>
          <w:rFonts w:asciiTheme="majorBidi" w:hAnsiTheme="majorBidi" w:cstheme="majorBidi"/>
          <w:sz w:val="28"/>
          <w:szCs w:val="28"/>
        </w:rPr>
      </w:pPr>
      <w:r w:rsidRPr="002B4727">
        <w:rPr>
          <w:rFonts w:asciiTheme="majorBidi" w:hAnsiTheme="majorBidi" w:cstheme="majorBidi"/>
          <w:sz w:val="28"/>
          <w:szCs w:val="28"/>
        </w:rPr>
        <w:t xml:space="preserve"> </w:t>
      </w:r>
      <w:r w:rsidR="005C51C4" w:rsidRPr="002B4727">
        <w:rPr>
          <w:rFonts w:asciiTheme="majorBidi" w:hAnsiTheme="majorBidi" w:cstheme="majorBidi"/>
          <w:sz w:val="28"/>
          <w:szCs w:val="28"/>
        </w:rPr>
        <w:t xml:space="preserve"> </w:t>
      </w:r>
    </w:p>
    <w:p w:rsidR="00916685" w:rsidRDefault="00916685" w:rsidP="00916685">
      <w:pPr>
        <w:rPr>
          <w:rFonts w:asciiTheme="majorBidi" w:hAnsiTheme="majorBidi" w:cstheme="majorBidi"/>
          <w:b/>
          <w:bCs/>
          <w:sz w:val="32"/>
          <w:szCs w:val="32"/>
        </w:rPr>
      </w:pPr>
      <w:r w:rsidRPr="00916685">
        <w:rPr>
          <w:rFonts w:asciiTheme="majorBidi" w:hAnsiTheme="majorBidi" w:cstheme="majorBidi"/>
          <w:b/>
          <w:bCs/>
          <w:sz w:val="40"/>
          <w:szCs w:val="40"/>
        </w:rPr>
        <w:lastRenderedPageBreak/>
        <w:t>Références</w:t>
      </w:r>
      <w:r>
        <w:rPr>
          <w:rFonts w:asciiTheme="majorBidi" w:hAnsiTheme="majorBidi" w:cstheme="majorBidi"/>
          <w:b/>
          <w:bCs/>
          <w:sz w:val="32"/>
          <w:szCs w:val="32"/>
        </w:rPr>
        <w:t>.</w:t>
      </w:r>
      <w:r w:rsidRPr="00916685">
        <w:rPr>
          <w:rFonts w:asciiTheme="majorBidi" w:hAnsiTheme="majorBidi" w:cstheme="majorBidi"/>
          <w:b/>
          <w:bCs/>
          <w:sz w:val="32"/>
          <w:szCs w:val="32"/>
        </w:rPr>
        <w:t xml:space="preserve">  </w:t>
      </w:r>
      <w:r>
        <w:rPr>
          <w:rFonts w:asciiTheme="majorBidi" w:hAnsiTheme="majorBidi" w:cstheme="majorBidi"/>
          <w:b/>
          <w:bCs/>
          <w:sz w:val="32"/>
          <w:szCs w:val="32"/>
        </w:rPr>
        <w:t xml:space="preserve">  </w:t>
      </w:r>
    </w:p>
    <w:p w:rsidR="0078020B" w:rsidRPr="0078020B" w:rsidRDefault="0078020B" w:rsidP="0078020B">
      <w:pPr>
        <w:pStyle w:val="Paragraphedeliste"/>
        <w:numPr>
          <w:ilvl w:val="0"/>
          <w:numId w:val="3"/>
        </w:numPr>
        <w:jc w:val="both"/>
        <w:rPr>
          <w:rFonts w:asciiTheme="majorBidi" w:hAnsiTheme="majorBidi" w:cstheme="majorBidi"/>
          <w:sz w:val="28"/>
          <w:szCs w:val="28"/>
        </w:rPr>
      </w:pPr>
      <w:r w:rsidRPr="0078020B">
        <w:rPr>
          <w:rFonts w:asciiTheme="majorBidi" w:hAnsiTheme="majorBidi" w:cstheme="majorBidi"/>
          <w:sz w:val="28"/>
          <w:szCs w:val="28"/>
        </w:rPr>
        <w:t xml:space="preserve">Jean GANIAGE, Histoire contemporaine du Maghreb de 1830 à nos jours, Fayard, Paris, 1994. </w:t>
      </w:r>
    </w:p>
    <w:p w:rsidR="0078020B" w:rsidRPr="0078020B" w:rsidRDefault="0078020B" w:rsidP="0078020B">
      <w:pPr>
        <w:pStyle w:val="Paragraphedeliste"/>
        <w:numPr>
          <w:ilvl w:val="0"/>
          <w:numId w:val="3"/>
        </w:numPr>
        <w:jc w:val="both"/>
        <w:rPr>
          <w:rFonts w:asciiTheme="majorBidi" w:hAnsiTheme="majorBidi" w:cstheme="majorBidi"/>
          <w:sz w:val="28"/>
          <w:szCs w:val="28"/>
        </w:rPr>
      </w:pPr>
      <w:r w:rsidRPr="0078020B">
        <w:rPr>
          <w:rFonts w:asciiTheme="majorBidi" w:hAnsiTheme="majorBidi" w:cstheme="majorBidi"/>
          <w:sz w:val="28"/>
          <w:szCs w:val="28"/>
        </w:rPr>
        <w:t>Abdallah LAROUI, Les Origines sociales et culturelles du nationalisme marocain, Maspero, Paris, 1976.</w:t>
      </w:r>
    </w:p>
    <w:p w:rsidR="00F41216" w:rsidRDefault="0078020B" w:rsidP="00F41216">
      <w:pPr>
        <w:pStyle w:val="Paragraphedeliste"/>
        <w:numPr>
          <w:ilvl w:val="0"/>
          <w:numId w:val="3"/>
        </w:numPr>
        <w:jc w:val="both"/>
        <w:rPr>
          <w:rFonts w:asciiTheme="majorBidi" w:hAnsiTheme="majorBidi" w:cstheme="majorBidi"/>
          <w:sz w:val="28"/>
          <w:szCs w:val="28"/>
        </w:rPr>
      </w:pPr>
      <w:r w:rsidRPr="0078020B">
        <w:rPr>
          <w:rFonts w:asciiTheme="majorBidi" w:hAnsiTheme="majorBidi" w:cstheme="majorBidi"/>
          <w:sz w:val="28"/>
          <w:szCs w:val="28"/>
        </w:rPr>
        <w:t xml:space="preserve"> Daniel RIVET, Le Maghreb à l’épreuve de la colonisation, Hachette Littératures, Paris, 2002. </w:t>
      </w:r>
    </w:p>
    <w:p w:rsidR="00F41216" w:rsidRPr="00F41216" w:rsidRDefault="00F41216" w:rsidP="00F41216">
      <w:pPr>
        <w:pStyle w:val="Paragraphedeliste"/>
        <w:numPr>
          <w:ilvl w:val="0"/>
          <w:numId w:val="3"/>
        </w:numPr>
        <w:jc w:val="both"/>
        <w:rPr>
          <w:rFonts w:asciiTheme="majorBidi" w:hAnsiTheme="majorBidi" w:cstheme="majorBidi"/>
          <w:sz w:val="28"/>
          <w:szCs w:val="28"/>
        </w:rPr>
      </w:pPr>
      <w:r w:rsidRPr="00F41216">
        <w:rPr>
          <w:rFonts w:asciiTheme="majorBidi" w:hAnsiTheme="majorBidi" w:cstheme="majorBidi"/>
          <w:sz w:val="28"/>
          <w:szCs w:val="28"/>
        </w:rPr>
        <w:t xml:space="preserve">Benjamin STORA, Messali Hadj, Le Sycomore, Paris, 1982 ; Casbah Éditions, Alger, 2000. </w:t>
      </w:r>
    </w:p>
    <w:p w:rsidR="00916685" w:rsidRDefault="00F41216" w:rsidP="00F41216">
      <w:pPr>
        <w:pStyle w:val="Paragraphedeliste"/>
        <w:numPr>
          <w:ilvl w:val="0"/>
          <w:numId w:val="3"/>
        </w:numPr>
        <w:jc w:val="both"/>
        <w:rPr>
          <w:rFonts w:asciiTheme="majorBidi" w:hAnsiTheme="majorBidi" w:cstheme="majorBidi"/>
          <w:sz w:val="28"/>
          <w:szCs w:val="28"/>
        </w:rPr>
      </w:pPr>
      <w:r w:rsidRPr="00F41216">
        <w:rPr>
          <w:rFonts w:asciiTheme="majorBidi" w:hAnsiTheme="majorBidi" w:cstheme="majorBidi"/>
          <w:sz w:val="28"/>
          <w:szCs w:val="28"/>
        </w:rPr>
        <w:t>Benjamin STORA</w:t>
      </w:r>
      <w:r>
        <w:rPr>
          <w:rFonts w:asciiTheme="majorBidi" w:hAnsiTheme="majorBidi" w:cstheme="majorBidi"/>
          <w:sz w:val="28"/>
          <w:szCs w:val="28"/>
        </w:rPr>
        <w:t>,</w:t>
      </w:r>
      <w:r w:rsidRPr="00F41216">
        <w:rPr>
          <w:rFonts w:asciiTheme="majorBidi" w:hAnsiTheme="majorBidi" w:cstheme="majorBidi"/>
          <w:sz w:val="28"/>
          <w:szCs w:val="28"/>
        </w:rPr>
        <w:t xml:space="preserve"> Les Immigrés algériens en France. Une histoire politique, Hachette, Paris, 2009.</w:t>
      </w:r>
    </w:p>
    <w:p w:rsidR="0035345E" w:rsidRPr="0035345E" w:rsidRDefault="0035345E" w:rsidP="00F41216">
      <w:pPr>
        <w:pStyle w:val="Paragraphedeliste"/>
        <w:numPr>
          <w:ilvl w:val="0"/>
          <w:numId w:val="3"/>
        </w:numPr>
        <w:jc w:val="both"/>
        <w:rPr>
          <w:rFonts w:asciiTheme="majorBidi" w:hAnsiTheme="majorBidi" w:cstheme="majorBidi"/>
          <w:sz w:val="28"/>
          <w:szCs w:val="28"/>
        </w:rPr>
      </w:pPr>
      <w:r>
        <w:rPr>
          <w:rFonts w:asciiTheme="majorBidi" w:hAnsiTheme="majorBidi" w:cstheme="majorBidi"/>
          <w:sz w:val="28"/>
          <w:szCs w:val="28"/>
        </w:rPr>
        <w:t xml:space="preserve"> </w:t>
      </w:r>
      <w:r w:rsidRPr="0035345E">
        <w:rPr>
          <w:rFonts w:asciiTheme="majorBidi" w:hAnsiTheme="majorBidi" w:cstheme="majorBidi"/>
          <w:sz w:val="28"/>
          <w:szCs w:val="28"/>
        </w:rPr>
        <w:t>Fathi AL-DIB, Abdel Nasser et la révolution algérienne, L’Harmattan, Paris, 1985.</w:t>
      </w:r>
    </w:p>
    <w:p w:rsidR="002B4727" w:rsidRPr="002B4727" w:rsidRDefault="0035345E" w:rsidP="002B4727">
      <w:pPr>
        <w:pStyle w:val="Paragraphedeliste"/>
        <w:numPr>
          <w:ilvl w:val="0"/>
          <w:numId w:val="3"/>
        </w:numPr>
        <w:jc w:val="both"/>
        <w:rPr>
          <w:rFonts w:asciiTheme="majorBidi" w:hAnsiTheme="majorBidi" w:cstheme="majorBidi"/>
          <w:sz w:val="28"/>
          <w:szCs w:val="28"/>
        </w:rPr>
      </w:pPr>
      <w:r w:rsidRPr="0035345E">
        <w:rPr>
          <w:rFonts w:asciiTheme="majorBidi" w:hAnsiTheme="majorBidi" w:cstheme="majorBidi"/>
          <w:sz w:val="28"/>
          <w:szCs w:val="28"/>
        </w:rPr>
        <w:t xml:space="preserve"> Samya EL-MECHAT, Tunisie, les chemins de l’indépendance 1945-1956, L’Harmattan, Paris, 1992.</w:t>
      </w:r>
      <w:r w:rsidR="002B4727" w:rsidRPr="002B4727">
        <w:rPr>
          <w:rFonts w:asciiTheme="majorBidi" w:hAnsiTheme="majorBidi" w:cstheme="majorBidi"/>
          <w:sz w:val="28"/>
          <w:szCs w:val="28"/>
        </w:rPr>
        <w:t xml:space="preserve"> </w:t>
      </w:r>
    </w:p>
    <w:p w:rsidR="002B4727" w:rsidRPr="002B4727" w:rsidRDefault="002B4727" w:rsidP="004B7E8F">
      <w:pPr>
        <w:pStyle w:val="Paragraphedeliste"/>
        <w:numPr>
          <w:ilvl w:val="0"/>
          <w:numId w:val="3"/>
        </w:numPr>
        <w:jc w:val="both"/>
        <w:rPr>
          <w:rFonts w:asciiTheme="majorBidi" w:hAnsiTheme="majorBidi" w:cstheme="majorBidi"/>
          <w:sz w:val="28"/>
          <w:szCs w:val="28"/>
        </w:rPr>
      </w:pPr>
      <w:r w:rsidRPr="002B4727">
        <w:rPr>
          <w:rFonts w:asciiTheme="majorBidi" w:hAnsiTheme="majorBidi" w:cstheme="majorBidi"/>
          <w:sz w:val="28"/>
          <w:szCs w:val="28"/>
        </w:rPr>
        <w:t xml:space="preserve">Ben </w:t>
      </w:r>
      <w:r w:rsidR="004B7E8F" w:rsidRPr="002B4727">
        <w:rPr>
          <w:rFonts w:asciiTheme="majorBidi" w:hAnsiTheme="majorBidi" w:cstheme="majorBidi"/>
          <w:sz w:val="28"/>
          <w:szCs w:val="28"/>
        </w:rPr>
        <w:t>Yousef</w:t>
      </w:r>
      <w:r w:rsidRPr="002B4727">
        <w:rPr>
          <w:rFonts w:asciiTheme="majorBidi" w:hAnsiTheme="majorBidi" w:cstheme="majorBidi"/>
          <w:sz w:val="28"/>
          <w:szCs w:val="28"/>
        </w:rPr>
        <w:t xml:space="preserve"> </w:t>
      </w:r>
      <w:r w:rsidR="004B7E8F">
        <w:rPr>
          <w:rFonts w:asciiTheme="majorBidi" w:hAnsiTheme="majorBidi" w:cstheme="majorBidi"/>
          <w:sz w:val="28"/>
          <w:szCs w:val="28"/>
        </w:rPr>
        <w:t>B</w:t>
      </w:r>
      <w:r w:rsidRPr="002B4727">
        <w:rPr>
          <w:rFonts w:asciiTheme="majorBidi" w:hAnsiTheme="majorBidi" w:cstheme="majorBidi"/>
          <w:sz w:val="28"/>
          <w:szCs w:val="28"/>
        </w:rPr>
        <w:t xml:space="preserve">en </w:t>
      </w:r>
      <w:r w:rsidR="004B7E8F">
        <w:rPr>
          <w:rFonts w:asciiTheme="majorBidi" w:hAnsiTheme="majorBidi" w:cstheme="majorBidi"/>
          <w:sz w:val="28"/>
          <w:szCs w:val="28"/>
        </w:rPr>
        <w:t>K</w:t>
      </w:r>
      <w:r w:rsidRPr="002B4727">
        <w:rPr>
          <w:rFonts w:asciiTheme="majorBidi" w:hAnsiTheme="majorBidi" w:cstheme="majorBidi"/>
          <w:sz w:val="28"/>
          <w:szCs w:val="28"/>
        </w:rPr>
        <w:t xml:space="preserve">hada: 01 novembre 1954, de </w:t>
      </w:r>
      <w:r w:rsidR="004B7E8F" w:rsidRPr="002B4727">
        <w:rPr>
          <w:rFonts w:asciiTheme="majorBidi" w:hAnsiTheme="majorBidi" w:cstheme="majorBidi"/>
          <w:sz w:val="28"/>
          <w:szCs w:val="28"/>
        </w:rPr>
        <w:t>D</w:t>
      </w:r>
      <w:r w:rsidRPr="002B4727">
        <w:rPr>
          <w:rFonts w:asciiTheme="majorBidi" w:hAnsiTheme="majorBidi" w:cstheme="majorBidi"/>
          <w:sz w:val="28"/>
          <w:szCs w:val="28"/>
        </w:rPr>
        <w:t xml:space="preserve">ahleb, Alger(1989). </w:t>
      </w:r>
    </w:p>
    <w:p w:rsidR="002B4727" w:rsidRPr="002B4727" w:rsidRDefault="002B4727" w:rsidP="00F41216">
      <w:pPr>
        <w:pStyle w:val="Paragraphedeliste"/>
        <w:numPr>
          <w:ilvl w:val="0"/>
          <w:numId w:val="3"/>
        </w:numPr>
        <w:jc w:val="both"/>
        <w:rPr>
          <w:rFonts w:asciiTheme="majorBidi" w:hAnsiTheme="majorBidi" w:cstheme="majorBidi"/>
          <w:sz w:val="28"/>
          <w:szCs w:val="28"/>
        </w:rPr>
      </w:pPr>
      <w:r w:rsidRPr="002B4727">
        <w:rPr>
          <w:rFonts w:asciiTheme="majorBidi" w:hAnsiTheme="majorBidi" w:cstheme="majorBidi"/>
          <w:sz w:val="28"/>
          <w:szCs w:val="28"/>
        </w:rPr>
        <w:t xml:space="preserve">Mahfoud </w:t>
      </w:r>
      <w:r w:rsidR="004B7E8F" w:rsidRPr="002B4727">
        <w:rPr>
          <w:rFonts w:asciiTheme="majorBidi" w:hAnsiTheme="majorBidi" w:cstheme="majorBidi"/>
          <w:sz w:val="28"/>
          <w:szCs w:val="28"/>
        </w:rPr>
        <w:t>K</w:t>
      </w:r>
      <w:r w:rsidRPr="002B4727">
        <w:rPr>
          <w:rFonts w:asciiTheme="majorBidi" w:hAnsiTheme="majorBidi" w:cstheme="majorBidi"/>
          <w:sz w:val="28"/>
          <w:szCs w:val="28"/>
        </w:rPr>
        <w:t xml:space="preserve">addach: Histoire du nationalisme algérien question nationale et politique </w:t>
      </w:r>
      <w:r w:rsidR="004B7E8F" w:rsidRPr="002B4727">
        <w:rPr>
          <w:rFonts w:asciiTheme="majorBidi" w:hAnsiTheme="majorBidi" w:cstheme="majorBidi"/>
          <w:sz w:val="28"/>
          <w:szCs w:val="28"/>
        </w:rPr>
        <w:t>algérienne</w:t>
      </w:r>
      <w:r w:rsidRPr="002B4727">
        <w:rPr>
          <w:rFonts w:asciiTheme="majorBidi" w:hAnsiTheme="majorBidi" w:cstheme="majorBidi"/>
          <w:sz w:val="28"/>
          <w:szCs w:val="28"/>
        </w:rPr>
        <w:t xml:space="preserve"> (1919- 1951), T.ii ;SNED , Alger ,1980.</w:t>
      </w:r>
    </w:p>
    <w:p w:rsidR="002B4727" w:rsidRDefault="002B4727" w:rsidP="004B7E8F">
      <w:pPr>
        <w:pStyle w:val="Paragraphedeliste"/>
        <w:numPr>
          <w:ilvl w:val="0"/>
          <w:numId w:val="3"/>
        </w:numPr>
        <w:jc w:val="both"/>
        <w:rPr>
          <w:rFonts w:asciiTheme="majorBidi" w:hAnsiTheme="majorBidi" w:cstheme="majorBidi"/>
          <w:sz w:val="28"/>
          <w:szCs w:val="28"/>
        </w:rPr>
      </w:pPr>
      <w:r w:rsidRPr="002B4727">
        <w:rPr>
          <w:rFonts w:asciiTheme="majorBidi" w:hAnsiTheme="majorBidi" w:cstheme="majorBidi"/>
          <w:sz w:val="28"/>
          <w:szCs w:val="28"/>
        </w:rPr>
        <w:t xml:space="preserve"> Mahfoud kaddach : l’Amir </w:t>
      </w:r>
      <w:r w:rsidR="004B7E8F" w:rsidRPr="002B4727">
        <w:rPr>
          <w:rFonts w:asciiTheme="majorBidi" w:hAnsiTheme="majorBidi" w:cstheme="majorBidi"/>
          <w:sz w:val="28"/>
          <w:szCs w:val="28"/>
        </w:rPr>
        <w:t>Khaled</w:t>
      </w:r>
      <w:r w:rsidRPr="002B4727">
        <w:rPr>
          <w:rFonts w:asciiTheme="majorBidi" w:hAnsiTheme="majorBidi" w:cstheme="majorBidi"/>
          <w:sz w:val="28"/>
          <w:szCs w:val="28"/>
        </w:rPr>
        <w:t xml:space="preserve">, document et témoignages pour servir </w:t>
      </w:r>
      <w:r w:rsidR="004B7E8F">
        <w:rPr>
          <w:rFonts w:asciiTheme="majorBidi" w:hAnsiTheme="majorBidi" w:cstheme="majorBidi"/>
          <w:sz w:val="28"/>
          <w:szCs w:val="28"/>
        </w:rPr>
        <w:t>à</w:t>
      </w:r>
      <w:r w:rsidRPr="002B4727">
        <w:rPr>
          <w:rFonts w:asciiTheme="majorBidi" w:hAnsiTheme="majorBidi" w:cstheme="majorBidi"/>
          <w:sz w:val="28"/>
          <w:szCs w:val="28"/>
        </w:rPr>
        <w:t xml:space="preserve"> l’étude du nationalisme algérien, OPU- ENAP </w:t>
      </w:r>
      <w:r w:rsidR="004B7E8F" w:rsidRPr="002B4727">
        <w:rPr>
          <w:rFonts w:asciiTheme="majorBidi" w:hAnsiTheme="majorBidi" w:cstheme="majorBidi"/>
          <w:sz w:val="28"/>
          <w:szCs w:val="28"/>
        </w:rPr>
        <w:t>Alger</w:t>
      </w:r>
      <w:r w:rsidR="004B7E8F">
        <w:rPr>
          <w:rFonts w:asciiTheme="majorBidi" w:hAnsiTheme="majorBidi" w:cstheme="majorBidi"/>
          <w:sz w:val="28"/>
          <w:szCs w:val="28"/>
        </w:rPr>
        <w:t>.</w:t>
      </w:r>
      <w:r w:rsidRPr="002B4727">
        <w:rPr>
          <w:rFonts w:asciiTheme="majorBidi" w:hAnsiTheme="majorBidi" w:cstheme="majorBidi"/>
          <w:sz w:val="28"/>
          <w:szCs w:val="28"/>
        </w:rPr>
        <w:t xml:space="preserve"> 1987.</w:t>
      </w:r>
    </w:p>
    <w:p w:rsidR="004B7E8F" w:rsidRPr="004B7E8F" w:rsidRDefault="004B7E8F" w:rsidP="004B7E8F">
      <w:pPr>
        <w:pStyle w:val="Paragraphedeliste"/>
        <w:numPr>
          <w:ilvl w:val="0"/>
          <w:numId w:val="3"/>
        </w:numPr>
        <w:jc w:val="both"/>
        <w:rPr>
          <w:rFonts w:asciiTheme="majorBidi" w:hAnsiTheme="majorBidi" w:cstheme="majorBidi"/>
          <w:sz w:val="28"/>
          <w:szCs w:val="28"/>
        </w:rPr>
      </w:pPr>
      <w:r w:rsidRPr="004B7E8F">
        <w:rPr>
          <w:rFonts w:asciiTheme="majorBidi" w:hAnsiTheme="majorBidi" w:cstheme="majorBidi"/>
          <w:sz w:val="28"/>
          <w:szCs w:val="28"/>
        </w:rPr>
        <w:t xml:space="preserve">Nazir </w:t>
      </w:r>
      <w:r>
        <w:rPr>
          <w:rFonts w:asciiTheme="majorBidi" w:hAnsiTheme="majorBidi" w:cstheme="majorBidi"/>
          <w:sz w:val="28"/>
          <w:szCs w:val="28"/>
        </w:rPr>
        <w:t>B</w:t>
      </w:r>
      <w:r w:rsidRPr="004B7E8F">
        <w:rPr>
          <w:rFonts w:asciiTheme="majorBidi" w:hAnsiTheme="majorBidi" w:cstheme="majorBidi"/>
          <w:sz w:val="28"/>
          <w:szCs w:val="28"/>
        </w:rPr>
        <w:t>ozar: arme de libération national marocaine, 1955- 1956, publisud: Paris 2002.</w:t>
      </w:r>
    </w:p>
    <w:p w:rsidR="00715951" w:rsidRPr="002E3345" w:rsidRDefault="002E3345" w:rsidP="002E3345">
      <w:pPr>
        <w:pStyle w:val="Paragraphedeliste"/>
        <w:numPr>
          <w:ilvl w:val="0"/>
          <w:numId w:val="3"/>
        </w:numPr>
        <w:bidi/>
        <w:jc w:val="both"/>
        <w:rPr>
          <w:rFonts w:asciiTheme="majorBidi" w:hAnsiTheme="majorBidi" w:cstheme="majorBidi"/>
          <w:sz w:val="28"/>
          <w:szCs w:val="28"/>
        </w:rPr>
      </w:pPr>
      <w:r>
        <w:rPr>
          <w:rtl/>
        </w:rPr>
        <w:t>بلقاسم بولغيتي</w:t>
      </w:r>
      <w:r>
        <w:rPr>
          <w:rFonts w:hint="cs"/>
          <w:rtl/>
        </w:rPr>
        <w:t xml:space="preserve">، </w:t>
      </w:r>
      <w:r>
        <w:rPr>
          <w:rtl/>
        </w:rPr>
        <w:t xml:space="preserve">لجنة تحرير المغرب العربي وإسهامها في وحدة الكفاح المغاربي </w:t>
      </w:r>
      <w:r>
        <w:t>1948</w:t>
      </w:r>
      <w:r>
        <w:rPr>
          <w:rtl/>
        </w:rPr>
        <w:t>م – 1956م/ 1366ه- 1375ه</w:t>
      </w:r>
      <w:r w:rsidRPr="002E3345">
        <w:rPr>
          <w:rFonts w:asciiTheme="majorBidi" w:hAnsiTheme="majorBidi" w:cstheme="majorBidi" w:hint="cs"/>
          <w:sz w:val="28"/>
          <w:szCs w:val="28"/>
          <w:rtl/>
          <w:lang w:bidi="ar-LB"/>
        </w:rPr>
        <w:t xml:space="preserve">، </w:t>
      </w:r>
      <w:r>
        <w:rPr>
          <w:rtl/>
        </w:rPr>
        <w:t>مذكرة مقدمة لنيل شهادة الماجستير في التاريخ الإفريقي الحديث والمعاصر</w:t>
      </w:r>
      <w:r w:rsidRPr="002E3345">
        <w:rPr>
          <w:rtl/>
        </w:rPr>
        <w:t xml:space="preserve"> </w:t>
      </w:r>
      <w:r>
        <w:rPr>
          <w:rtl/>
        </w:rPr>
        <w:t xml:space="preserve">م6 بتاريخ نوقشت /06/06 </w:t>
      </w:r>
      <w:r>
        <w:rPr>
          <w:rFonts w:hint="cs"/>
          <w:rtl/>
        </w:rPr>
        <w:t>/</w:t>
      </w:r>
      <w:r>
        <w:rPr>
          <w:rtl/>
        </w:rPr>
        <w:t xml:space="preserve"> </w:t>
      </w:r>
      <w:r>
        <w:rPr>
          <w:rFonts w:hint="cs"/>
          <w:rtl/>
        </w:rPr>
        <w:t>2012</w:t>
      </w:r>
    </w:p>
    <w:p w:rsidR="002E3345" w:rsidRPr="002E3345" w:rsidRDefault="002E3345" w:rsidP="002E3345">
      <w:pPr>
        <w:bidi/>
        <w:jc w:val="both"/>
        <w:rPr>
          <w:rFonts w:asciiTheme="majorBidi" w:hAnsiTheme="majorBidi" w:cstheme="majorBidi"/>
          <w:sz w:val="28"/>
          <w:szCs w:val="28"/>
        </w:rPr>
      </w:pPr>
    </w:p>
    <w:p w:rsidR="004B4169" w:rsidRDefault="004B4169" w:rsidP="004B4169">
      <w:pPr>
        <w:pStyle w:val="Paragraphedeliste"/>
        <w:numPr>
          <w:ilvl w:val="0"/>
          <w:numId w:val="8"/>
        </w:numPr>
        <w:rPr>
          <w:rFonts w:asciiTheme="majorBidi" w:hAnsiTheme="majorBidi" w:cstheme="majorBidi"/>
          <w:b/>
          <w:bCs/>
          <w:sz w:val="36"/>
          <w:szCs w:val="36"/>
        </w:rPr>
      </w:pPr>
      <w:r w:rsidRPr="004B4169">
        <w:rPr>
          <w:rFonts w:asciiTheme="majorBidi" w:hAnsiTheme="majorBidi" w:cstheme="majorBidi"/>
          <w:b/>
          <w:bCs/>
          <w:sz w:val="36"/>
          <w:szCs w:val="36"/>
        </w:rPr>
        <w:t xml:space="preserve">Qu’est ce que l’idée de l’unité maghrébine ? </w:t>
      </w:r>
      <w:r w:rsidR="0085573C">
        <w:rPr>
          <w:rFonts w:asciiTheme="majorBidi" w:hAnsiTheme="majorBidi" w:cstheme="majorBidi"/>
          <w:b/>
          <w:bCs/>
          <w:sz w:val="36"/>
          <w:szCs w:val="36"/>
        </w:rPr>
        <w:t xml:space="preserve"> </w:t>
      </w:r>
    </w:p>
    <w:p w:rsidR="00CB737F" w:rsidRDefault="00CB737F" w:rsidP="002B4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
          <w:bCs/>
          <w:sz w:val="36"/>
          <w:szCs w:val="36"/>
        </w:rPr>
      </w:pPr>
    </w:p>
    <w:p w:rsidR="00CB737F" w:rsidRDefault="00CB737F" w:rsidP="00CB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b/>
          <w:bCs/>
          <w:sz w:val="36"/>
          <w:szCs w:val="36"/>
        </w:rPr>
      </w:pPr>
      <w:r>
        <w:rPr>
          <w:rFonts w:asciiTheme="majorBidi" w:hAnsiTheme="majorBidi" w:cstheme="majorBidi"/>
          <w:b/>
          <w:bCs/>
          <w:sz w:val="36"/>
          <w:szCs w:val="36"/>
        </w:rPr>
        <w:t>A-</w:t>
      </w:r>
    </w:p>
    <w:p w:rsidR="00CB737F" w:rsidRDefault="00CB737F" w:rsidP="00CB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b/>
          <w:bCs/>
          <w:sz w:val="36"/>
          <w:szCs w:val="36"/>
        </w:rPr>
      </w:pPr>
    </w:p>
    <w:p w:rsidR="00CB737F" w:rsidRPr="00CB737F" w:rsidRDefault="00CB737F" w:rsidP="00CB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imes New Roman" w:hAnsiTheme="majorBidi" w:cstheme="majorBidi"/>
          <w:sz w:val="32"/>
          <w:szCs w:val="32"/>
        </w:rPr>
      </w:pPr>
      <w:r>
        <w:rPr>
          <w:rFonts w:asciiTheme="majorBidi" w:hAnsiTheme="majorBidi" w:cstheme="majorBidi"/>
          <w:b/>
          <w:bCs/>
          <w:sz w:val="36"/>
          <w:szCs w:val="36"/>
        </w:rPr>
        <w:tab/>
      </w:r>
      <w:r w:rsidRPr="00CB737F">
        <w:rPr>
          <w:rFonts w:asciiTheme="majorBidi" w:eastAsia="Times New Roman" w:hAnsiTheme="majorBidi" w:cstheme="majorBidi"/>
          <w:sz w:val="32"/>
          <w:szCs w:val="32"/>
        </w:rPr>
        <w:t xml:space="preserve">L'idée de l’unité maghrébine s’est développée historiquement : la valeur méthodologique (historique) de la question de l'unité du Maghreb découle de la nécessité d'y accéder de l'importance de la dimension historique dans la formation de cette entité, culturellement, politiquement et socialement, bien que cette dimension soit caractérisée par la nature du débat méthodologique sur la conformité </w:t>
      </w:r>
      <w:r w:rsidRPr="00CB737F">
        <w:rPr>
          <w:rFonts w:asciiTheme="majorBidi" w:eastAsia="Times New Roman" w:hAnsiTheme="majorBidi" w:cstheme="majorBidi"/>
          <w:sz w:val="32"/>
          <w:szCs w:val="32"/>
        </w:rPr>
        <w:lastRenderedPageBreak/>
        <w:t>du concept avec l'aire géographique du grand Maghreb. Cependant, un retour à l'histoire nous aide à comprendre les raisons de la formation de cette entité.</w:t>
      </w:r>
    </w:p>
    <w:p w:rsidR="00CB737F" w:rsidRPr="00CB737F" w:rsidRDefault="00CB737F" w:rsidP="00CB737F">
      <w:pPr>
        <w:jc w:val="both"/>
        <w:rPr>
          <w:rFonts w:asciiTheme="majorBidi" w:hAnsiTheme="majorBidi" w:cstheme="majorBidi"/>
          <w:b/>
          <w:bCs/>
          <w:sz w:val="32"/>
          <w:szCs w:val="32"/>
        </w:rPr>
      </w:pPr>
    </w:p>
    <w:p w:rsidR="00CB737F" w:rsidRDefault="00CB737F" w:rsidP="0085573C">
      <w:pPr>
        <w:rPr>
          <w:rFonts w:asciiTheme="majorBidi" w:hAnsiTheme="majorBidi" w:cstheme="majorBidi"/>
          <w:b/>
          <w:bCs/>
          <w:sz w:val="36"/>
          <w:szCs w:val="36"/>
        </w:rPr>
      </w:pPr>
      <w:r>
        <w:rPr>
          <w:rFonts w:asciiTheme="majorBidi" w:hAnsiTheme="majorBidi" w:cstheme="majorBidi"/>
          <w:b/>
          <w:bCs/>
          <w:sz w:val="36"/>
          <w:szCs w:val="36"/>
        </w:rPr>
        <w:t xml:space="preserve">B- </w:t>
      </w:r>
      <w:r w:rsidR="002E3345">
        <w:rPr>
          <w:rFonts w:asciiTheme="majorBidi" w:hAnsiTheme="majorBidi" w:cstheme="majorBidi"/>
          <w:b/>
          <w:bCs/>
          <w:sz w:val="36"/>
          <w:szCs w:val="36"/>
        </w:rPr>
        <w:t xml:space="preserve"> </w:t>
      </w:r>
    </w:p>
    <w:p w:rsidR="002E3345" w:rsidRPr="002E3345" w:rsidRDefault="002E3345" w:rsidP="002E3345">
      <w:pPr>
        <w:pStyle w:val="PrformatHTML"/>
        <w:spacing w:line="276" w:lineRule="auto"/>
        <w:jc w:val="both"/>
        <w:rPr>
          <w:rFonts w:asciiTheme="majorBidi" w:hAnsiTheme="majorBidi" w:cstheme="majorBidi"/>
          <w:sz w:val="32"/>
          <w:szCs w:val="32"/>
        </w:rPr>
      </w:pPr>
      <w:r>
        <w:rPr>
          <w:rFonts w:asciiTheme="majorBidi" w:hAnsiTheme="majorBidi" w:cstheme="majorBidi"/>
          <w:sz w:val="32"/>
          <w:szCs w:val="32"/>
        </w:rPr>
        <w:tab/>
      </w:r>
      <w:r w:rsidRPr="002E3345">
        <w:rPr>
          <w:rFonts w:asciiTheme="majorBidi" w:hAnsiTheme="majorBidi" w:cstheme="majorBidi"/>
          <w:sz w:val="32"/>
          <w:szCs w:val="32"/>
        </w:rPr>
        <w:t>Le grand Maghreb est un bloc géographique unique aux caractéristiques communes, cette région a connue plusieurs noms, dont : le terme «Maghreb». Le savant Abd al-Rahman Ibn Khaldun était l'un des historiens qui a utilisé ce terme et signifiait la région qu'il définissait naturellement avec son terrain de l'Extrême-Maghreb à l'Égypte aujourd'hui. Quant aux géographes arabes, ils sont également entrés dans la région de la Cyrénaïque et de l'Égypte dans les pays du Maghreb, mais Ibn Khaldun ne reconnaît pas cette division, car il s'est appuyé sur ses musulmans arabes contemporains qui ne sont pas entrés sur le territoire de l'Égypte ou de la Cyrénaïque pour définir le concept qui inclut la Far Maghreb, le Maghreb central et l'Afrique (Maroc). Il dit: "Quant à la coutume actuelle de cette alliance entre les habitants de cette région, elle n'entre pas sur le territoire de l'Égypte ou du Barqa, mais plutôt elle se spécialise à Tripoli et ce qu'il a vu sur le front marocain dans cette coutume. Peut-être dans le récit d'Ibn Abd al-Hakim ce que cela confirme quand il a parlé des tentatives de l'alliance" Amr bin Al-Aas s'ouvrira au-delà de Tripoli en disant: «Et Amr voulait diriger vers le Maroc» également lorsqu'il a évoqué à certains endroits les campagnes d'Abdullah bin Saad bin Abi Sarh en 27 AH (et de Muawiyah bin Hadidj en 34 AH en disant: «Ils sont sortis au Maroc</w:t>
      </w:r>
    </w:p>
    <w:p w:rsidR="002E3345" w:rsidRPr="002E3345" w:rsidRDefault="002E3345" w:rsidP="002E3345">
      <w:pPr>
        <w:pStyle w:val="PrformatHTML"/>
        <w:spacing w:line="276" w:lineRule="auto"/>
        <w:jc w:val="both"/>
        <w:rPr>
          <w:rFonts w:asciiTheme="majorBidi" w:hAnsiTheme="majorBidi" w:cstheme="majorBidi"/>
          <w:sz w:val="32"/>
          <w:szCs w:val="32"/>
        </w:rPr>
      </w:pPr>
    </w:p>
    <w:p w:rsidR="002E3345" w:rsidRPr="002E3345" w:rsidRDefault="002E3345" w:rsidP="004B7E8F">
      <w:pPr>
        <w:spacing w:after="0" w:line="240" w:lineRule="auto"/>
        <w:jc w:val="both"/>
        <w:rPr>
          <w:rFonts w:asciiTheme="majorBidi" w:hAnsiTheme="majorBidi" w:cstheme="majorBidi"/>
          <w:b/>
          <w:bCs/>
          <w:sz w:val="32"/>
          <w:szCs w:val="32"/>
        </w:rPr>
      </w:pPr>
    </w:p>
    <w:p w:rsidR="002E3345" w:rsidRDefault="002E3345" w:rsidP="002E3345">
      <w:pPr>
        <w:pStyle w:val="PrformatHTML"/>
        <w:spacing w:line="276" w:lineRule="auto"/>
        <w:jc w:val="both"/>
        <w:rPr>
          <w:rFonts w:asciiTheme="majorBidi" w:hAnsiTheme="majorBidi" w:cstheme="majorBidi"/>
          <w:b/>
          <w:bCs/>
          <w:sz w:val="32"/>
          <w:szCs w:val="32"/>
        </w:rPr>
      </w:pPr>
      <w:r w:rsidRPr="002E3345">
        <w:rPr>
          <w:rFonts w:asciiTheme="majorBidi" w:hAnsiTheme="majorBidi" w:cstheme="majorBidi"/>
          <w:b/>
          <w:bCs/>
          <w:sz w:val="32"/>
          <w:szCs w:val="32"/>
        </w:rPr>
        <w:t xml:space="preserve">C- </w:t>
      </w:r>
    </w:p>
    <w:p w:rsidR="002E3345" w:rsidRDefault="002E3345" w:rsidP="002E3345">
      <w:pPr>
        <w:pStyle w:val="PrformatHTML"/>
        <w:spacing w:line="276" w:lineRule="auto"/>
        <w:jc w:val="both"/>
        <w:rPr>
          <w:rFonts w:asciiTheme="majorBidi" w:hAnsiTheme="majorBidi" w:cstheme="majorBidi"/>
          <w:b/>
          <w:bCs/>
          <w:sz w:val="32"/>
          <w:szCs w:val="32"/>
        </w:rPr>
      </w:pPr>
    </w:p>
    <w:p w:rsidR="002E3345" w:rsidRPr="002E3345" w:rsidRDefault="002E3345" w:rsidP="002E3345">
      <w:pPr>
        <w:pStyle w:val="PrformatHTML"/>
        <w:spacing w:line="276" w:lineRule="auto"/>
        <w:jc w:val="both"/>
        <w:rPr>
          <w:rFonts w:asciiTheme="majorBidi" w:hAnsiTheme="majorBidi" w:cstheme="majorBidi"/>
          <w:sz w:val="32"/>
          <w:szCs w:val="32"/>
        </w:rPr>
      </w:pPr>
      <w:r>
        <w:rPr>
          <w:rFonts w:asciiTheme="majorBidi" w:hAnsiTheme="majorBidi" w:cstheme="majorBidi"/>
          <w:b/>
          <w:bCs/>
          <w:sz w:val="32"/>
          <w:szCs w:val="32"/>
        </w:rPr>
        <w:tab/>
      </w:r>
      <w:r w:rsidRPr="002E3345">
        <w:rPr>
          <w:rFonts w:asciiTheme="majorBidi" w:hAnsiTheme="majorBidi" w:cstheme="majorBidi"/>
          <w:sz w:val="32"/>
          <w:szCs w:val="32"/>
        </w:rPr>
        <w:t xml:space="preserve">Et les historiens coloniaux l'ont appelé le terme (Afrique du Nord), qui est un terme béni par les cercles orientalistes, en particulier </w:t>
      </w:r>
      <w:r w:rsidRPr="002E3345">
        <w:rPr>
          <w:rFonts w:asciiTheme="majorBidi" w:hAnsiTheme="majorBidi" w:cstheme="majorBidi"/>
          <w:sz w:val="32"/>
          <w:szCs w:val="32"/>
        </w:rPr>
        <w:lastRenderedPageBreak/>
        <w:t>les Français, dans le but de séparer et de remettre en question l'unité de la région.</w:t>
      </w:r>
    </w:p>
    <w:p w:rsidR="002E3345" w:rsidRDefault="002E3345" w:rsidP="002E3345">
      <w:pPr>
        <w:pStyle w:val="PrformatHTML"/>
        <w:spacing w:line="276" w:lineRule="auto"/>
        <w:jc w:val="both"/>
        <w:rPr>
          <w:rFonts w:asciiTheme="majorBidi" w:hAnsiTheme="majorBidi" w:cstheme="majorBidi"/>
          <w:sz w:val="32"/>
          <w:szCs w:val="32"/>
        </w:rPr>
      </w:pPr>
    </w:p>
    <w:p w:rsidR="002E3345" w:rsidRDefault="002E3345" w:rsidP="002E3345">
      <w:pPr>
        <w:pStyle w:val="PrformatHTML"/>
        <w:spacing w:line="276" w:lineRule="auto"/>
        <w:jc w:val="both"/>
        <w:rPr>
          <w:rFonts w:asciiTheme="majorBidi" w:hAnsiTheme="majorBidi" w:cstheme="majorBidi"/>
          <w:sz w:val="32"/>
          <w:szCs w:val="32"/>
          <w:rtl/>
        </w:rPr>
      </w:pPr>
      <w:r>
        <w:rPr>
          <w:rFonts w:asciiTheme="majorBidi" w:hAnsiTheme="majorBidi" w:cstheme="majorBidi"/>
          <w:sz w:val="32"/>
          <w:szCs w:val="32"/>
        </w:rPr>
        <w:tab/>
      </w:r>
      <w:r w:rsidRPr="002E3345">
        <w:rPr>
          <w:rFonts w:asciiTheme="majorBidi" w:hAnsiTheme="majorBidi" w:cstheme="majorBidi"/>
          <w:sz w:val="32"/>
          <w:szCs w:val="32"/>
        </w:rPr>
        <w:t>La région identifiée par "Ibn Khaldoun" est couverte par l'étude, c'est-à-dire le Maghreb arabe actuel avec ses trois pays, la Tunisie, l'Algérie et le Grand Maghreb, en référence à la Libye en tant que pays du Maghreb impliqué dans le soutien à la lutte conjointe du Maghreb, alors que la Mauritanie était pendant une période</w:t>
      </w:r>
      <w:r>
        <w:rPr>
          <w:rFonts w:asciiTheme="majorBidi" w:hAnsiTheme="majorBidi" w:cstheme="majorBidi" w:hint="cs"/>
          <w:sz w:val="32"/>
          <w:szCs w:val="32"/>
          <w:rtl/>
        </w:rPr>
        <w:t>.</w:t>
      </w:r>
    </w:p>
    <w:p w:rsidR="002E3345" w:rsidRDefault="002E3345" w:rsidP="002E3345">
      <w:pPr>
        <w:pStyle w:val="PrformatHTML"/>
        <w:spacing w:line="276" w:lineRule="auto"/>
        <w:jc w:val="both"/>
        <w:rPr>
          <w:rFonts w:asciiTheme="majorBidi" w:hAnsiTheme="majorBidi" w:cstheme="majorBidi"/>
          <w:sz w:val="32"/>
          <w:szCs w:val="32"/>
          <w:rtl/>
        </w:rPr>
      </w:pPr>
    </w:p>
    <w:p w:rsidR="002E3345" w:rsidRPr="002E3345" w:rsidRDefault="002E3345" w:rsidP="002E3345">
      <w:pPr>
        <w:pStyle w:val="Paragraphedeliste"/>
        <w:numPr>
          <w:ilvl w:val="0"/>
          <w:numId w:val="3"/>
        </w:numPr>
        <w:bidi/>
        <w:jc w:val="both"/>
        <w:rPr>
          <w:rFonts w:asciiTheme="majorBidi" w:hAnsiTheme="majorBidi" w:cstheme="majorBidi"/>
          <w:b/>
          <w:bCs/>
          <w:sz w:val="28"/>
          <w:szCs w:val="28"/>
          <w:u w:val="single"/>
        </w:rPr>
      </w:pPr>
      <w:r w:rsidRPr="002E3345">
        <w:rPr>
          <w:rFonts w:asciiTheme="majorBidi" w:hAnsiTheme="majorBidi" w:cstheme="majorBidi"/>
          <w:b/>
          <w:bCs/>
          <w:u w:val="single"/>
          <w:rtl/>
        </w:rPr>
        <w:t xml:space="preserve">بلقاسم بولغيتي، لجنة تحرير المغرب العربي وإسهامها في وحدة الكفاح المغاربي </w:t>
      </w:r>
      <w:r w:rsidRPr="002E3345">
        <w:rPr>
          <w:rFonts w:asciiTheme="majorBidi" w:hAnsiTheme="majorBidi" w:cstheme="majorBidi"/>
          <w:b/>
          <w:bCs/>
          <w:u w:val="single"/>
        </w:rPr>
        <w:t>1948</w:t>
      </w:r>
      <w:r w:rsidRPr="002E3345">
        <w:rPr>
          <w:rFonts w:asciiTheme="majorBidi" w:hAnsiTheme="majorBidi" w:cstheme="majorBidi"/>
          <w:b/>
          <w:bCs/>
          <w:u w:val="single"/>
          <w:rtl/>
        </w:rPr>
        <w:t>م – 1956م/ 1366ه- 1375ه</w:t>
      </w:r>
      <w:r w:rsidRPr="002E3345">
        <w:rPr>
          <w:rFonts w:asciiTheme="majorBidi" w:hAnsiTheme="majorBidi" w:cstheme="majorBidi"/>
          <w:b/>
          <w:bCs/>
          <w:sz w:val="28"/>
          <w:szCs w:val="28"/>
          <w:u w:val="single"/>
          <w:rtl/>
          <w:lang w:bidi="ar-LB"/>
        </w:rPr>
        <w:t xml:space="preserve">، </w:t>
      </w:r>
      <w:r w:rsidRPr="002E3345">
        <w:rPr>
          <w:rFonts w:asciiTheme="majorBidi" w:hAnsiTheme="majorBidi" w:cstheme="majorBidi"/>
          <w:b/>
          <w:bCs/>
          <w:u w:val="single"/>
          <w:rtl/>
        </w:rPr>
        <w:t>مذكرة مقدمة لنيل شهادة الماجستير في التاريخ الإفريقي الحديث والمعاصر م6 بتاريخ نوقشت /06/06 / 2012</w:t>
      </w:r>
    </w:p>
    <w:p w:rsidR="002E3345" w:rsidRDefault="002E3345" w:rsidP="002E3345">
      <w:pPr>
        <w:pStyle w:val="PrformatHTML"/>
        <w:spacing w:line="276" w:lineRule="auto"/>
        <w:jc w:val="both"/>
        <w:rPr>
          <w:rFonts w:asciiTheme="majorBidi" w:hAnsiTheme="majorBidi" w:cstheme="majorBidi"/>
          <w:sz w:val="32"/>
          <w:szCs w:val="32"/>
          <w:rtl/>
        </w:rPr>
      </w:pPr>
    </w:p>
    <w:p w:rsidR="002E3345" w:rsidRDefault="002E3345" w:rsidP="004B7E8F">
      <w:pPr>
        <w:spacing w:after="0" w:line="240" w:lineRule="auto"/>
        <w:rPr>
          <w:rFonts w:asciiTheme="majorBidi" w:hAnsiTheme="majorBidi" w:cstheme="majorBidi"/>
          <w:b/>
          <w:bCs/>
          <w:sz w:val="36"/>
          <w:szCs w:val="36"/>
        </w:rPr>
      </w:pPr>
    </w:p>
    <w:p w:rsidR="00CB737F" w:rsidRDefault="002E3345" w:rsidP="0085573C">
      <w:pPr>
        <w:rPr>
          <w:rFonts w:asciiTheme="majorBidi" w:hAnsiTheme="majorBidi" w:cstheme="majorBidi"/>
          <w:b/>
          <w:bCs/>
          <w:sz w:val="36"/>
          <w:szCs w:val="36"/>
          <w:rtl/>
        </w:rPr>
      </w:pPr>
      <w:r>
        <w:rPr>
          <w:rFonts w:asciiTheme="majorBidi" w:hAnsiTheme="majorBidi" w:cstheme="majorBidi"/>
          <w:b/>
          <w:bCs/>
          <w:sz w:val="36"/>
          <w:szCs w:val="36"/>
        </w:rPr>
        <w:t xml:space="preserve">D- Origine et histoire de l’idée de l’Unité maghrébine. </w:t>
      </w:r>
    </w:p>
    <w:p w:rsidR="00CB737F" w:rsidRPr="00CB737F" w:rsidRDefault="0085573C" w:rsidP="00CB737F">
      <w:pPr>
        <w:jc w:val="both"/>
        <w:rPr>
          <w:rFonts w:asciiTheme="majorBidi" w:hAnsiTheme="majorBidi" w:cstheme="majorBidi"/>
          <w:sz w:val="36"/>
          <w:szCs w:val="36"/>
        </w:rPr>
      </w:pPr>
      <w:r>
        <w:rPr>
          <w:rFonts w:asciiTheme="majorBidi" w:hAnsiTheme="majorBidi" w:cstheme="majorBidi" w:hint="cs"/>
          <w:b/>
          <w:bCs/>
          <w:sz w:val="36"/>
          <w:szCs w:val="36"/>
          <w:rtl/>
        </w:rPr>
        <w:t>-</w:t>
      </w:r>
      <w:r w:rsidRPr="00CB737F">
        <w:rPr>
          <w:rFonts w:asciiTheme="majorBidi" w:hAnsiTheme="majorBidi" w:cstheme="majorBidi" w:hint="cs"/>
          <w:sz w:val="36"/>
          <w:szCs w:val="36"/>
          <w:rtl/>
        </w:rPr>
        <w:t>1</w:t>
      </w:r>
      <w:r w:rsidRPr="00CB737F">
        <w:rPr>
          <w:rFonts w:asciiTheme="majorBidi" w:hAnsiTheme="majorBidi" w:cstheme="majorBidi"/>
          <w:sz w:val="36"/>
          <w:szCs w:val="36"/>
        </w:rPr>
        <w:t xml:space="preserve"> </w:t>
      </w:r>
      <w:r w:rsidR="00CB737F" w:rsidRPr="00CB737F">
        <w:rPr>
          <w:rFonts w:asciiTheme="majorBidi" w:hAnsiTheme="majorBidi" w:cstheme="majorBidi"/>
          <w:sz w:val="32"/>
          <w:szCs w:val="32"/>
        </w:rPr>
        <w:t>Les origine millénaire</w:t>
      </w:r>
      <w:r w:rsidR="00CB737F" w:rsidRPr="00CB737F">
        <w:rPr>
          <w:rFonts w:asciiTheme="majorBidi" w:hAnsiTheme="majorBidi" w:cstheme="majorBidi"/>
          <w:sz w:val="36"/>
          <w:szCs w:val="36"/>
        </w:rPr>
        <w:t xml:space="preserve"> </w:t>
      </w:r>
    </w:p>
    <w:p w:rsidR="0085573C" w:rsidRPr="00CB737F" w:rsidRDefault="00CB737F" w:rsidP="00CB737F">
      <w:pPr>
        <w:jc w:val="both"/>
        <w:rPr>
          <w:rFonts w:asciiTheme="majorBidi" w:hAnsiTheme="majorBidi" w:cstheme="majorBidi"/>
          <w:sz w:val="32"/>
          <w:szCs w:val="32"/>
        </w:rPr>
      </w:pPr>
      <w:r w:rsidRPr="00CB737F">
        <w:rPr>
          <w:rFonts w:asciiTheme="majorBidi" w:hAnsiTheme="majorBidi" w:cstheme="majorBidi"/>
          <w:sz w:val="32"/>
          <w:szCs w:val="32"/>
        </w:rPr>
        <w:t>2</w:t>
      </w:r>
      <w:r w:rsidRPr="00CB737F">
        <w:rPr>
          <w:rFonts w:asciiTheme="majorBidi" w:hAnsiTheme="majorBidi" w:cstheme="majorBidi"/>
          <w:sz w:val="36"/>
          <w:szCs w:val="36"/>
        </w:rPr>
        <w:t xml:space="preserve">- </w:t>
      </w:r>
      <w:r w:rsidRPr="00CB737F">
        <w:rPr>
          <w:rFonts w:asciiTheme="majorBidi" w:hAnsiTheme="majorBidi" w:cstheme="majorBidi"/>
          <w:sz w:val="32"/>
          <w:szCs w:val="32"/>
        </w:rPr>
        <w:t>L</w:t>
      </w:r>
      <w:r w:rsidR="0085573C" w:rsidRPr="00CB737F">
        <w:rPr>
          <w:rFonts w:asciiTheme="majorBidi" w:hAnsiTheme="majorBidi" w:cstheme="majorBidi"/>
          <w:sz w:val="32"/>
          <w:szCs w:val="32"/>
        </w:rPr>
        <w:t>’histoire de l’unité maghrébine est liée principalement à la question de l’Histoire berbère.</w:t>
      </w:r>
    </w:p>
    <w:p w:rsidR="0085573C" w:rsidRPr="00CB737F" w:rsidRDefault="00CB737F" w:rsidP="0085573C">
      <w:pPr>
        <w:jc w:val="both"/>
        <w:rPr>
          <w:rFonts w:asciiTheme="majorBidi" w:hAnsiTheme="majorBidi" w:cstheme="majorBidi"/>
          <w:sz w:val="32"/>
          <w:szCs w:val="32"/>
        </w:rPr>
      </w:pPr>
      <w:r w:rsidRPr="00CB737F">
        <w:rPr>
          <w:rFonts w:asciiTheme="majorBidi" w:hAnsiTheme="majorBidi" w:cstheme="majorBidi"/>
          <w:sz w:val="32"/>
          <w:szCs w:val="32"/>
        </w:rPr>
        <w:t xml:space="preserve">3 </w:t>
      </w:r>
      <w:r w:rsidR="0085573C" w:rsidRPr="00CB737F">
        <w:rPr>
          <w:rFonts w:asciiTheme="majorBidi" w:hAnsiTheme="majorBidi" w:cstheme="majorBidi"/>
          <w:sz w:val="32"/>
          <w:szCs w:val="32"/>
        </w:rPr>
        <w:t xml:space="preserve">- </w:t>
      </w:r>
      <w:r w:rsidRPr="00CB737F">
        <w:rPr>
          <w:rFonts w:asciiTheme="majorBidi" w:hAnsiTheme="majorBidi" w:cstheme="majorBidi"/>
          <w:sz w:val="32"/>
          <w:szCs w:val="32"/>
        </w:rPr>
        <w:t>L</w:t>
      </w:r>
      <w:r w:rsidR="0085573C" w:rsidRPr="00CB737F">
        <w:rPr>
          <w:rFonts w:asciiTheme="majorBidi" w:hAnsiTheme="majorBidi" w:cstheme="majorBidi"/>
          <w:sz w:val="32"/>
          <w:szCs w:val="32"/>
        </w:rPr>
        <w:t xml:space="preserve">’Histoire de la Numidie. </w:t>
      </w:r>
    </w:p>
    <w:p w:rsidR="00CB737F" w:rsidRPr="00CB737F" w:rsidRDefault="00CB737F" w:rsidP="00CB737F">
      <w:pPr>
        <w:jc w:val="both"/>
        <w:rPr>
          <w:rFonts w:asciiTheme="majorBidi" w:hAnsiTheme="majorBidi" w:cstheme="majorBidi"/>
          <w:sz w:val="32"/>
          <w:szCs w:val="32"/>
        </w:rPr>
      </w:pPr>
      <w:r w:rsidRPr="00CB737F">
        <w:rPr>
          <w:rFonts w:asciiTheme="majorBidi" w:hAnsiTheme="majorBidi" w:cstheme="majorBidi"/>
          <w:sz w:val="32"/>
          <w:szCs w:val="32"/>
        </w:rPr>
        <w:t>4</w:t>
      </w:r>
      <w:r w:rsidR="0085573C" w:rsidRPr="00CB737F">
        <w:rPr>
          <w:rFonts w:asciiTheme="majorBidi" w:hAnsiTheme="majorBidi" w:cstheme="majorBidi"/>
          <w:sz w:val="32"/>
          <w:szCs w:val="32"/>
        </w:rPr>
        <w:t>- L’Histoire des peuples</w:t>
      </w:r>
      <w:r w:rsidRPr="00CB737F">
        <w:rPr>
          <w:rFonts w:asciiTheme="majorBidi" w:hAnsiTheme="majorBidi" w:cstheme="majorBidi"/>
          <w:sz w:val="32"/>
          <w:szCs w:val="32"/>
        </w:rPr>
        <w:t xml:space="preserve"> authentiques qui ont habités le nord africain. </w:t>
      </w:r>
    </w:p>
    <w:p w:rsidR="0085573C" w:rsidRPr="00CB737F" w:rsidRDefault="00CB737F" w:rsidP="00CB737F">
      <w:pPr>
        <w:jc w:val="both"/>
        <w:rPr>
          <w:rFonts w:asciiTheme="majorBidi" w:hAnsiTheme="majorBidi" w:cstheme="majorBidi"/>
          <w:sz w:val="36"/>
          <w:szCs w:val="36"/>
        </w:rPr>
      </w:pPr>
      <w:r w:rsidRPr="00CB737F">
        <w:rPr>
          <w:rFonts w:asciiTheme="majorBidi" w:hAnsiTheme="majorBidi" w:cstheme="majorBidi"/>
          <w:sz w:val="32"/>
          <w:szCs w:val="32"/>
        </w:rPr>
        <w:t xml:space="preserve">5- les relations historiques entre les principaux pays nard africains : L’Algérie, le Maroc, La Tunisie, la Lybie.    </w:t>
      </w:r>
      <w:r w:rsidR="0085573C" w:rsidRPr="00CB737F">
        <w:rPr>
          <w:rFonts w:asciiTheme="majorBidi" w:hAnsiTheme="majorBidi" w:cstheme="majorBidi"/>
          <w:sz w:val="32"/>
          <w:szCs w:val="32"/>
        </w:rPr>
        <w:t xml:space="preserve">  </w:t>
      </w:r>
      <w:r w:rsidR="0085573C" w:rsidRPr="00CB737F">
        <w:rPr>
          <w:rFonts w:asciiTheme="majorBidi" w:hAnsiTheme="majorBidi" w:cstheme="majorBidi"/>
          <w:sz w:val="36"/>
          <w:szCs w:val="36"/>
        </w:rPr>
        <w:t xml:space="preserve"> </w:t>
      </w:r>
    </w:p>
    <w:p w:rsidR="00715951" w:rsidRDefault="00715951" w:rsidP="004B7E8F">
      <w:pPr>
        <w:bidi/>
        <w:spacing w:after="0" w:line="240" w:lineRule="auto"/>
        <w:jc w:val="both"/>
        <w:rPr>
          <w:rFonts w:asciiTheme="majorBidi" w:hAnsiTheme="majorBidi" w:cstheme="majorBidi"/>
          <w:sz w:val="28"/>
          <w:szCs w:val="28"/>
        </w:rPr>
      </w:pPr>
    </w:p>
    <w:p w:rsidR="00AE6625" w:rsidRPr="002E3345" w:rsidRDefault="00AE6625" w:rsidP="00AE6625">
      <w:pPr>
        <w:bidi/>
        <w:spacing w:line="240" w:lineRule="auto"/>
        <w:jc w:val="both"/>
        <w:rPr>
          <w:rFonts w:asciiTheme="majorBidi" w:hAnsiTheme="majorBidi" w:cstheme="majorBidi"/>
          <w:sz w:val="28"/>
          <w:szCs w:val="28"/>
        </w:rPr>
      </w:pPr>
    </w:p>
    <w:p w:rsidR="004B4169" w:rsidRDefault="00715951" w:rsidP="004B4169">
      <w:pPr>
        <w:pStyle w:val="Titre2"/>
        <w:numPr>
          <w:ilvl w:val="0"/>
          <w:numId w:val="8"/>
        </w:numPr>
        <w:jc w:val="both"/>
        <w:rPr>
          <w:rFonts w:asciiTheme="majorBidi" w:hAnsiTheme="majorBidi"/>
          <w:color w:val="auto"/>
          <w:sz w:val="32"/>
          <w:szCs w:val="32"/>
        </w:rPr>
      </w:pPr>
      <w:r w:rsidRPr="00715951">
        <w:rPr>
          <w:rFonts w:asciiTheme="majorBidi" w:hAnsiTheme="majorBidi"/>
          <w:color w:val="auto"/>
          <w:sz w:val="32"/>
          <w:szCs w:val="32"/>
        </w:rPr>
        <w:t xml:space="preserve">Quelques aspects de l'action unioniste du mouvement </w:t>
      </w:r>
      <w:r w:rsidR="00AE6625" w:rsidRPr="00715951">
        <w:rPr>
          <w:rFonts w:asciiTheme="majorBidi" w:hAnsiTheme="majorBidi"/>
          <w:color w:val="auto"/>
          <w:sz w:val="32"/>
          <w:szCs w:val="32"/>
        </w:rPr>
        <w:t>national :</w:t>
      </w:r>
      <w:r w:rsidRPr="00715951">
        <w:rPr>
          <w:rFonts w:asciiTheme="majorBidi" w:hAnsiTheme="majorBidi"/>
          <w:color w:val="auto"/>
          <w:sz w:val="32"/>
          <w:szCs w:val="32"/>
        </w:rPr>
        <w:t xml:space="preserve"> </w:t>
      </w:r>
      <w:r w:rsidR="004B4169">
        <w:rPr>
          <w:rFonts w:asciiTheme="majorBidi" w:hAnsiTheme="majorBidi"/>
          <w:color w:val="auto"/>
          <w:sz w:val="32"/>
          <w:szCs w:val="32"/>
        </w:rPr>
        <w:t xml:space="preserve"> </w:t>
      </w:r>
    </w:p>
    <w:p w:rsidR="004B4169" w:rsidRPr="004B4169" w:rsidRDefault="004B4169" w:rsidP="004B4169"/>
    <w:p w:rsidR="00715951" w:rsidRPr="004B4169" w:rsidRDefault="00715951" w:rsidP="004B4169">
      <w:pPr>
        <w:ind w:firstLine="708"/>
        <w:jc w:val="both"/>
        <w:rPr>
          <w:rFonts w:asciiTheme="majorBidi" w:hAnsiTheme="majorBidi" w:cstheme="majorBidi"/>
          <w:sz w:val="32"/>
          <w:szCs w:val="32"/>
        </w:rPr>
      </w:pPr>
      <w:r w:rsidRPr="004B4169">
        <w:rPr>
          <w:rFonts w:asciiTheme="majorBidi" w:hAnsiTheme="majorBidi" w:cstheme="majorBidi"/>
          <w:sz w:val="32"/>
          <w:szCs w:val="32"/>
        </w:rPr>
        <w:t xml:space="preserve">Il est également nécessaire de rappeler l'expérience du mouvement national maghrébin, qui s'est caractérisée par une action unioniste conjointe, qui a formé une croyance stable parmi les dirigeants de la libération et de l'indépendance au Grand Maghreb, et ils ont coordonné la stratégie de résistance au colonialisme français et </w:t>
      </w:r>
      <w:r w:rsidRPr="004B4169">
        <w:rPr>
          <w:rFonts w:asciiTheme="majorBidi" w:hAnsiTheme="majorBidi" w:cstheme="majorBidi"/>
          <w:sz w:val="32"/>
          <w:szCs w:val="32"/>
        </w:rPr>
        <w:lastRenderedPageBreak/>
        <w:t>espagnol, et ils ont uni leurs positions et plans d'action. Nous mentionnerons quelques aspects et manifestations d'unité dans le travail du mouvement national à travers quelques exemples:</w:t>
      </w:r>
    </w:p>
    <w:p w:rsidR="00715951" w:rsidRDefault="00715951" w:rsidP="00715951">
      <w:pPr>
        <w:jc w:val="both"/>
        <w:rPr>
          <w:rFonts w:asciiTheme="majorBidi" w:hAnsiTheme="majorBidi" w:cstheme="majorBidi"/>
          <w:sz w:val="32"/>
          <w:szCs w:val="32"/>
        </w:rPr>
      </w:pPr>
      <w:r w:rsidRPr="00715951">
        <w:rPr>
          <w:rFonts w:asciiTheme="majorBidi" w:hAnsiTheme="majorBidi" w:cstheme="majorBidi"/>
          <w:sz w:val="32"/>
          <w:szCs w:val="32"/>
        </w:rPr>
        <w:br/>
      </w:r>
      <w:r w:rsidR="006E577E">
        <w:rPr>
          <w:rStyle w:val="lev"/>
          <w:rFonts w:asciiTheme="majorBidi" w:hAnsiTheme="majorBidi" w:cstheme="majorBidi"/>
          <w:sz w:val="32"/>
          <w:szCs w:val="32"/>
        </w:rPr>
        <w:t xml:space="preserve">           </w:t>
      </w:r>
      <w:r w:rsidRPr="00715951">
        <w:rPr>
          <w:rStyle w:val="lev"/>
          <w:rFonts w:asciiTheme="majorBidi" w:hAnsiTheme="majorBidi" w:cstheme="majorBidi"/>
          <w:sz w:val="32"/>
          <w:szCs w:val="32"/>
        </w:rPr>
        <w:t>Premièrement :</w:t>
      </w:r>
      <w:r w:rsidRPr="00715951">
        <w:rPr>
          <w:rFonts w:asciiTheme="majorBidi" w:hAnsiTheme="majorBidi" w:cstheme="majorBidi"/>
          <w:sz w:val="32"/>
          <w:szCs w:val="32"/>
        </w:rPr>
        <w:t xml:space="preserve"> La fondation de l’Association de l’Etoile Nord-Africaine en France, dirigée par Messali Hadj, accompagnée d'un groupe d'élite de citoyens marocains et algériens, qui devait apporter de l’aide aux Maghrébins avant de se transformer en Mars 1926 en une association politique qui œuvre pour la défense de l'entité du Maghreb Arabe et revendique ses droits. L’association a fondé un journal en français portant le nom de ”la Nation”. (Allal El-Fassi</w:t>
      </w:r>
      <w:r>
        <w:rPr>
          <w:rFonts w:asciiTheme="majorBidi" w:hAnsiTheme="majorBidi" w:cstheme="majorBidi"/>
          <w:sz w:val="32"/>
          <w:szCs w:val="32"/>
        </w:rPr>
        <w:t>, référence précédente, p. 14</w:t>
      </w:r>
    </w:p>
    <w:p w:rsidR="00715951" w:rsidRDefault="00715951" w:rsidP="00715951">
      <w:pPr>
        <w:jc w:val="both"/>
      </w:pPr>
      <w:r w:rsidRPr="00715951">
        <w:rPr>
          <w:rFonts w:asciiTheme="majorBidi" w:hAnsiTheme="majorBidi" w:cstheme="majorBidi"/>
          <w:sz w:val="32"/>
          <w:szCs w:val="32"/>
        </w:rPr>
        <w:br/>
      </w:r>
      <w:r w:rsidR="006E577E">
        <w:rPr>
          <w:rStyle w:val="lev"/>
          <w:rFonts w:asciiTheme="majorBidi" w:hAnsiTheme="majorBidi" w:cstheme="majorBidi"/>
          <w:sz w:val="32"/>
          <w:szCs w:val="32"/>
        </w:rPr>
        <w:t xml:space="preserve">         </w:t>
      </w:r>
      <w:r w:rsidRPr="00715951">
        <w:rPr>
          <w:rStyle w:val="lev"/>
          <w:rFonts w:asciiTheme="majorBidi" w:hAnsiTheme="majorBidi" w:cstheme="majorBidi"/>
          <w:sz w:val="32"/>
          <w:szCs w:val="32"/>
        </w:rPr>
        <w:t>Deuxièmement :</w:t>
      </w:r>
      <w:r w:rsidRPr="00715951">
        <w:rPr>
          <w:rFonts w:asciiTheme="majorBidi" w:hAnsiTheme="majorBidi" w:cstheme="majorBidi"/>
          <w:sz w:val="32"/>
          <w:szCs w:val="32"/>
        </w:rPr>
        <w:t xml:space="preserve"> La fondation de l'Association des Oulémas Musulmans d'Algérie, dirigée par Abdelhamid Ben Badis. Son objectif est de purifier la foi islamique en Algérie des mythes, de raviver la langue arabe, et de renforcer le sentiment de la personnalité arabe en Algérie. </w:t>
      </w:r>
      <w:r w:rsidRPr="00715951">
        <w:rPr>
          <w:rFonts w:asciiTheme="majorBidi" w:hAnsiTheme="majorBidi" w:cstheme="majorBidi"/>
          <w:sz w:val="32"/>
          <w:szCs w:val="32"/>
        </w:rPr>
        <w:br/>
      </w:r>
      <w:r w:rsidRPr="00715951">
        <w:rPr>
          <w:rFonts w:asciiTheme="majorBidi" w:hAnsiTheme="majorBidi" w:cstheme="majorBidi"/>
          <w:sz w:val="32"/>
          <w:szCs w:val="32"/>
        </w:rPr>
        <w:br/>
      </w:r>
      <w:r w:rsidR="006E577E">
        <w:rPr>
          <w:rStyle w:val="lev"/>
          <w:rFonts w:asciiTheme="majorBidi" w:hAnsiTheme="majorBidi" w:cstheme="majorBidi"/>
          <w:sz w:val="32"/>
          <w:szCs w:val="32"/>
        </w:rPr>
        <w:t xml:space="preserve">          </w:t>
      </w:r>
      <w:r w:rsidRPr="00715951">
        <w:rPr>
          <w:rStyle w:val="lev"/>
          <w:rFonts w:asciiTheme="majorBidi" w:hAnsiTheme="majorBidi" w:cstheme="majorBidi"/>
          <w:sz w:val="32"/>
          <w:szCs w:val="32"/>
        </w:rPr>
        <w:t>Troisièmement :</w:t>
      </w:r>
      <w:r w:rsidRPr="00715951">
        <w:rPr>
          <w:rFonts w:asciiTheme="majorBidi" w:hAnsiTheme="majorBidi" w:cstheme="majorBidi"/>
          <w:sz w:val="32"/>
          <w:szCs w:val="32"/>
        </w:rPr>
        <w:t xml:space="preserve"> L’organisation de la Conférence du Maghreb Arabe au Caire du 15 au 22 février 1947 après la coordination qui a eu lieu entre le Parti de l'Istiqlal et le Parti réformiste du Maroc et entre le Parti populaire d'Algérie et le Parti constitutionnel tunisien, avec le soutien de l'Égypte. Le but était d'étudier les problèmes du Maghreb Arabe et d'examiner les mécanismes pour renforcer la coordination, le travail, les efforts, unifier ses bureaux à l'étranger, et montrer la solidarité marocaine avec une apparence appropriée pour servir la cause de libération et expliquer ses objectifs. L'un des résultats de la conférence a été d'annoncer la nullité de la protection imposée à la Tunisie et au Maroc, de ne reconnaître aucun droit à la France en Algérie, et d'exiger l'indépendance et l'évacuation des forces étrangères du pays. </w:t>
      </w:r>
    </w:p>
    <w:p w:rsidR="00715951" w:rsidRDefault="00715951" w:rsidP="00715951">
      <w:pPr>
        <w:jc w:val="both"/>
        <w:rPr>
          <w:rFonts w:asciiTheme="majorBidi" w:hAnsiTheme="majorBidi" w:cstheme="majorBidi"/>
          <w:sz w:val="28"/>
          <w:szCs w:val="28"/>
        </w:rPr>
      </w:pPr>
    </w:p>
    <w:p w:rsidR="00715951" w:rsidRPr="00715951" w:rsidRDefault="00715951" w:rsidP="006E577E">
      <w:pPr>
        <w:pStyle w:val="Titre1"/>
        <w:numPr>
          <w:ilvl w:val="0"/>
          <w:numId w:val="3"/>
        </w:numPr>
        <w:spacing w:line="240" w:lineRule="auto"/>
        <w:jc w:val="both"/>
        <w:rPr>
          <w:rFonts w:asciiTheme="majorBidi" w:hAnsiTheme="majorBidi"/>
          <w:color w:val="auto"/>
        </w:rPr>
      </w:pPr>
      <w:r w:rsidRPr="00715951">
        <w:rPr>
          <w:rFonts w:asciiTheme="majorBidi" w:hAnsiTheme="majorBidi"/>
          <w:color w:val="auto"/>
        </w:rPr>
        <w:lastRenderedPageBreak/>
        <w:t>Le concept unioniste du mouvement national maghrébin.. Défis actuels et opportunités futures  Une intervention présentée par Mr Abdeljabbar Rachidi le 19 janvier 2020 lors du onzième forum organisé par le Centre "Mada" à El Jadida sur "Les représentations de l'identité maghrébine dans le cadre du processus de transition démocratique" https://www.istiqlal.ma/Le-concept-unioniste-du-mouvement-national-maghrebin-Defis-actuels-et-opportunites-futures_a324.html</w:t>
      </w:r>
    </w:p>
    <w:p w:rsidR="00715951" w:rsidRDefault="00715951" w:rsidP="002B4727">
      <w:pPr>
        <w:spacing w:line="240" w:lineRule="auto"/>
        <w:jc w:val="both"/>
        <w:rPr>
          <w:rFonts w:asciiTheme="majorBidi" w:hAnsiTheme="majorBidi" w:cstheme="majorBidi"/>
          <w:sz w:val="28"/>
          <w:szCs w:val="28"/>
        </w:rPr>
      </w:pPr>
    </w:p>
    <w:p w:rsidR="00715951" w:rsidRPr="00715951" w:rsidRDefault="00715951" w:rsidP="004B7E8F">
      <w:pPr>
        <w:spacing w:after="0" w:line="240" w:lineRule="auto"/>
        <w:jc w:val="both"/>
        <w:rPr>
          <w:rFonts w:asciiTheme="majorBidi" w:hAnsiTheme="majorBidi" w:cstheme="majorBidi"/>
          <w:sz w:val="28"/>
          <w:szCs w:val="28"/>
        </w:rPr>
      </w:pPr>
    </w:p>
    <w:p w:rsidR="00F42745" w:rsidRPr="006E577E" w:rsidRDefault="00F42745" w:rsidP="006E577E">
      <w:pPr>
        <w:pStyle w:val="Paragraphedeliste"/>
        <w:numPr>
          <w:ilvl w:val="0"/>
          <w:numId w:val="8"/>
        </w:numPr>
        <w:jc w:val="both"/>
        <w:rPr>
          <w:rFonts w:asciiTheme="majorBidi" w:hAnsiTheme="majorBidi" w:cstheme="majorBidi"/>
          <w:b/>
          <w:bCs/>
          <w:sz w:val="32"/>
          <w:szCs w:val="32"/>
        </w:rPr>
      </w:pPr>
      <w:r w:rsidRPr="006E577E">
        <w:rPr>
          <w:rFonts w:asciiTheme="majorBidi" w:hAnsiTheme="majorBidi" w:cstheme="majorBidi"/>
          <w:b/>
          <w:bCs/>
          <w:sz w:val="32"/>
          <w:szCs w:val="32"/>
        </w:rPr>
        <w:t>La guerre du Rif (1921-1926)</w:t>
      </w:r>
      <w:r w:rsidR="00571291" w:rsidRPr="006E577E">
        <w:rPr>
          <w:rFonts w:asciiTheme="majorBidi" w:hAnsiTheme="majorBidi" w:cstheme="majorBidi"/>
          <w:b/>
          <w:bCs/>
          <w:sz w:val="32"/>
          <w:szCs w:val="32"/>
        </w:rPr>
        <w:t xml:space="preserve"> et l’idée de l’unité maghrébine. </w:t>
      </w:r>
    </w:p>
    <w:p w:rsidR="00F41216" w:rsidRDefault="00F42745" w:rsidP="00F42745">
      <w:pPr>
        <w:ind w:firstLine="708"/>
        <w:jc w:val="both"/>
        <w:rPr>
          <w:rFonts w:asciiTheme="majorBidi" w:hAnsiTheme="majorBidi" w:cstheme="majorBidi"/>
          <w:b/>
          <w:bCs/>
          <w:sz w:val="32"/>
          <w:szCs w:val="32"/>
        </w:rPr>
      </w:pPr>
      <w:r w:rsidRPr="00F42745">
        <w:rPr>
          <w:rFonts w:asciiTheme="majorBidi" w:hAnsiTheme="majorBidi" w:cstheme="majorBidi"/>
          <w:sz w:val="32"/>
          <w:szCs w:val="32"/>
        </w:rPr>
        <w:t>Au tournant du XXe siècle, le Maroc est en état de faiblesse. La fin de la souveraineté approche et son premier acte marquant s’écrit dans l’Entente cordiale sur laquelle s’accordent en 1904 la France et le Royaume-Uni. Contre l’abandon des prétentions françaises sur l’Égypte et le Soudan, le gouvernement britannique concède à la France la liberté d’entreprendre au Maroc. Avec cependant une réserve territoriale en faveur de l’Espagne : le Rif. Le Maroc et l’Espagne ont une longue histoire commune, faite des souvenirs d’Al-Andalous puis de l’occupation ibérique, après la Reconquista, de places militaires sur la côte méditerranéenne du royaume chérifien, dont les deux plus importantes sont Ceuta et Melilla</w:t>
      </w:r>
      <w:r>
        <w:rPr>
          <w:rFonts w:asciiTheme="majorBidi" w:hAnsiTheme="majorBidi" w:cstheme="majorBidi"/>
          <w:sz w:val="32"/>
          <w:szCs w:val="32"/>
        </w:rPr>
        <w:t>.</w:t>
      </w:r>
    </w:p>
    <w:p w:rsidR="006E577E" w:rsidRDefault="00F42745" w:rsidP="00F42745">
      <w:pPr>
        <w:ind w:firstLine="708"/>
        <w:jc w:val="both"/>
        <w:rPr>
          <w:rFonts w:asciiTheme="majorBidi" w:hAnsiTheme="majorBidi" w:cstheme="majorBidi"/>
          <w:sz w:val="32"/>
          <w:szCs w:val="32"/>
        </w:rPr>
      </w:pPr>
      <w:r w:rsidRPr="00F42745">
        <w:rPr>
          <w:rFonts w:asciiTheme="majorBidi" w:hAnsiTheme="majorBidi" w:cstheme="majorBidi"/>
          <w:sz w:val="32"/>
          <w:szCs w:val="32"/>
        </w:rPr>
        <w:t xml:space="preserve">Déjà affaibli par la double offensive de l’automne 1925, sous l’effet d’un vrai blocus, Abdelkrim est le chef d’un Rif en pleine disette lorsque, le 7 mai 1926, les armées française et espagnole déclenchent une offensive en tenaille. Il ne leur faut pas trois semaines pour défaire l’armée régulière d’Abdelkrim et surtout disloquer l’alliance des tribus. Conscient du mauvais sort qui lui sera fait s’il est pris par les Espagnols, Abdelkrim demande l’aman aux Français, auxquels il se rend le 27 mai 1926. Son sort est discuté à Paris en juin 1926, lors d’une conférence réunissant Français et Espagnols. Madrid plaide pour qu’Abdelkrim lui soit livré, notamment sous le chef de non-assistance aux prisonniers. Les Français observent qu’avant Abdelkrim il n’y avait pas de prisonniers dans les guerres au Maroc. </w:t>
      </w:r>
      <w:r w:rsidR="006E577E">
        <w:rPr>
          <w:rFonts w:asciiTheme="majorBidi" w:hAnsiTheme="majorBidi" w:cstheme="majorBidi"/>
          <w:sz w:val="32"/>
          <w:szCs w:val="32"/>
        </w:rPr>
        <w:t xml:space="preserve">  </w:t>
      </w:r>
    </w:p>
    <w:p w:rsidR="00916685" w:rsidRPr="00F42745" w:rsidRDefault="00F42745" w:rsidP="00F42745">
      <w:pPr>
        <w:ind w:firstLine="708"/>
        <w:jc w:val="both"/>
        <w:rPr>
          <w:rFonts w:asciiTheme="majorBidi" w:hAnsiTheme="majorBidi" w:cstheme="majorBidi"/>
          <w:b/>
          <w:bCs/>
          <w:sz w:val="32"/>
          <w:szCs w:val="32"/>
        </w:rPr>
      </w:pPr>
      <w:r w:rsidRPr="00F42745">
        <w:rPr>
          <w:rFonts w:asciiTheme="majorBidi" w:hAnsiTheme="majorBidi" w:cstheme="majorBidi"/>
          <w:sz w:val="32"/>
          <w:szCs w:val="32"/>
        </w:rPr>
        <w:lastRenderedPageBreak/>
        <w:t>La discussion tourne court. Le protectorat ne pourrait politiquement livrer Abdelkrim, pas plus qu’il ne pourrait le garder au Maroc. Ce sera donc pour lui un exil de vingt ans sur l’île de la Réunion. Le 14 juillet 1926, le sultan Moulay Youssef, le général Primo de Rivera et le maréchal Pétain, vainqueurs du rebelle rifain, assistent sous l’Arc de triomphe au défilé de la victoire. Le même jour, le sultan inaugure la Grande Mosquée de Paris. Il ira ensuite visiter Lyautey dans sa retraite de Thorey. Abdelkrim leur survivra tous. En 1947, pressé par les leaders nationalistes maghrébins (le Marocain Allal El-Fassi, le Tunisien Habib Bourguiba et l’Algérien Chadli El-Mekki), il quitte à Port-Saïd le bateau qui le ramenait en France. Il reprend la lutte, cette fois-ci à la présidence du Comité de libération du Maghreb, créé en 1948 [s p. 644]. À l’indépendance du Maroc, il restera au Caire, déclarant en 1958 qu’il ne « mettra pas les pieds sur le sol marocain avant le départ du dernier soldat français du Maghreb ». Mort en 1963, enterré après des funérailles nationales organisées par Nasser, le grand précurseur des luttes pour l’indépendance n’est jamais rentré au Maroc. Sa dépouille repose toujours en Égypte. Héros d’une guerre de transition située entre les révoltes tribales du XIXe siècle et les futures luttes nationales, Abdelkrim avait compris ce qui lui manquait encore pour mener une guerre d’indépendance, le terreau. Il le dira lui-même : « Je suis venu trop tôt. »</w:t>
      </w:r>
    </w:p>
    <w:p w:rsidR="00F42745" w:rsidRDefault="00F42745" w:rsidP="00916685">
      <w:pPr>
        <w:rPr>
          <w:rFonts w:asciiTheme="majorBidi" w:hAnsiTheme="majorBidi" w:cstheme="majorBidi"/>
          <w:b/>
          <w:bCs/>
          <w:sz w:val="32"/>
          <w:szCs w:val="32"/>
        </w:rPr>
      </w:pPr>
    </w:p>
    <w:p w:rsidR="00F42745" w:rsidRPr="00571291" w:rsidRDefault="00571291" w:rsidP="006E577E">
      <w:pPr>
        <w:pStyle w:val="Paragraphedeliste"/>
        <w:numPr>
          <w:ilvl w:val="0"/>
          <w:numId w:val="3"/>
        </w:numPr>
        <w:spacing w:line="240" w:lineRule="auto"/>
        <w:jc w:val="both"/>
        <w:rPr>
          <w:rFonts w:asciiTheme="majorBidi" w:hAnsiTheme="majorBidi" w:cstheme="majorBidi"/>
          <w:b/>
          <w:bCs/>
          <w:sz w:val="28"/>
          <w:szCs w:val="28"/>
          <w:u w:val="single"/>
        </w:rPr>
      </w:pPr>
      <w:r w:rsidRPr="00571291">
        <w:rPr>
          <w:rFonts w:asciiTheme="majorBidi" w:hAnsiTheme="majorBidi" w:cstheme="majorBidi"/>
          <w:b/>
          <w:bCs/>
          <w:sz w:val="28"/>
          <w:szCs w:val="28"/>
          <w:u w:val="single"/>
        </w:rPr>
        <w:t>LA GUERRE DU RIF (1921-1926) Vincent Courcelle-Labrousse in Abderrahmane Bouchène et al., Histoire de l'Algérie à la période coloniale La Découverte | « Poche / Essais » 2013 | pages 451 à 457 ISBN 9782707178374 Article disponible en ligne à l'adresse : http://www.cairn.info/histoire-de-l-algerie-a-la-periode-coloniale--9782707178374-page-451.htm</w:t>
      </w:r>
    </w:p>
    <w:p w:rsidR="00F42745" w:rsidRDefault="00F42745" w:rsidP="00916685">
      <w:pPr>
        <w:rPr>
          <w:rFonts w:asciiTheme="majorBidi" w:hAnsiTheme="majorBidi" w:cstheme="majorBidi"/>
          <w:b/>
          <w:bCs/>
          <w:sz w:val="32"/>
          <w:szCs w:val="32"/>
        </w:rPr>
      </w:pPr>
    </w:p>
    <w:p w:rsidR="002B4727" w:rsidRDefault="002B4727" w:rsidP="00916685">
      <w:pPr>
        <w:rPr>
          <w:rFonts w:asciiTheme="majorBidi" w:hAnsiTheme="majorBidi" w:cstheme="majorBidi"/>
          <w:b/>
          <w:bCs/>
          <w:sz w:val="32"/>
          <w:szCs w:val="32"/>
        </w:rPr>
      </w:pPr>
    </w:p>
    <w:p w:rsidR="002B4727" w:rsidRDefault="002B4727" w:rsidP="00916685">
      <w:pPr>
        <w:rPr>
          <w:rFonts w:asciiTheme="majorBidi" w:hAnsiTheme="majorBidi" w:cstheme="majorBidi"/>
          <w:b/>
          <w:bCs/>
          <w:sz w:val="32"/>
          <w:szCs w:val="32"/>
        </w:rPr>
      </w:pPr>
    </w:p>
    <w:p w:rsidR="00916685" w:rsidRPr="006E577E" w:rsidRDefault="00916685" w:rsidP="006E577E">
      <w:pPr>
        <w:pStyle w:val="Paragraphedeliste"/>
        <w:numPr>
          <w:ilvl w:val="0"/>
          <w:numId w:val="8"/>
        </w:numPr>
        <w:jc w:val="both"/>
        <w:rPr>
          <w:rFonts w:asciiTheme="majorBidi" w:hAnsiTheme="majorBidi" w:cstheme="majorBidi"/>
          <w:b/>
          <w:bCs/>
          <w:sz w:val="32"/>
          <w:szCs w:val="32"/>
        </w:rPr>
      </w:pPr>
      <w:r w:rsidRPr="006E577E">
        <w:rPr>
          <w:rFonts w:asciiTheme="majorBidi" w:hAnsiTheme="majorBidi" w:cstheme="majorBidi"/>
          <w:b/>
          <w:bCs/>
          <w:sz w:val="32"/>
          <w:szCs w:val="32"/>
        </w:rPr>
        <w:lastRenderedPageBreak/>
        <w:t>1919-1944 : à l’heure des initiatives algériennes.</w:t>
      </w:r>
    </w:p>
    <w:p w:rsidR="00F42745" w:rsidRPr="00916685" w:rsidRDefault="00F42745" w:rsidP="00916685">
      <w:pPr>
        <w:jc w:val="both"/>
        <w:rPr>
          <w:rFonts w:asciiTheme="majorBidi" w:hAnsiTheme="majorBidi" w:cstheme="majorBidi"/>
          <w:b/>
          <w:bCs/>
          <w:sz w:val="32"/>
          <w:szCs w:val="32"/>
        </w:rPr>
      </w:pPr>
    </w:p>
    <w:p w:rsidR="00916685" w:rsidRPr="00916685" w:rsidRDefault="00916685" w:rsidP="00916685">
      <w:pPr>
        <w:jc w:val="both"/>
        <w:rPr>
          <w:rFonts w:asciiTheme="majorBidi" w:hAnsiTheme="majorBidi" w:cstheme="majorBidi"/>
          <w:b/>
          <w:bCs/>
          <w:sz w:val="32"/>
          <w:szCs w:val="32"/>
        </w:rPr>
      </w:pPr>
      <w:r w:rsidRPr="00916685">
        <w:rPr>
          <w:rFonts w:asciiTheme="majorBidi" w:hAnsiTheme="majorBidi" w:cstheme="majorBidi"/>
          <w:sz w:val="32"/>
          <w:szCs w:val="32"/>
        </w:rPr>
        <w:t xml:space="preserve"> </w:t>
      </w:r>
      <w:r w:rsidR="006E577E">
        <w:rPr>
          <w:rFonts w:asciiTheme="majorBidi" w:hAnsiTheme="majorBidi" w:cstheme="majorBidi"/>
          <w:sz w:val="32"/>
          <w:szCs w:val="32"/>
        </w:rPr>
        <w:tab/>
      </w:r>
      <w:r w:rsidRPr="00916685">
        <w:rPr>
          <w:rFonts w:asciiTheme="majorBidi" w:hAnsiTheme="majorBidi" w:cstheme="majorBidi"/>
          <w:sz w:val="32"/>
          <w:szCs w:val="32"/>
        </w:rPr>
        <w:t>Aux lendemains de la Première Guerre mondiale, alors que les colonies et leurs forces humaines ont joué leur rôle du côté français et que les colons d’Algérie consolident leur organisation politique et leur force économique, les autorités françaises se posent la question de savoir que faire des Algériens : faut-il les assimiler à la cité française ou bien les laisser à ses portes, dans l’indigénat ? L’« Algérie algérienne », de son côté, s’engage dans une période où elle joue un rôle moteur. C’est le moment de leur « entrée en politique », du moins dans son sens partisan, et de l’essor d’un culturalisme musulman et arabiste en relation avec la renaissance religieuse, le réformisme musulman et l’arabisme nés au Moyen-Orient (la Nahda), de l’autonomisation des espaces politiques et culturels par rapport à ceux des « Européens ». Mais cette période est aussi celle de contacts et de rencontres entre les deux communautés, sous des formes plus apaisées que celles des violences du XIXe siècle, notamment au sein du mouvement ouvrier et à l’école. La Seconde Guerre mondiale, période d’accélération, est incluse dans cette séquence : elle fait éclater les cadres anciens et connecte directement l’Algérie aux événements du monde, notamment avec le débarquement des Anglais et des Américains en novembre 1942, faisant de l’Afrique du Nord une tête de pont dans le combat contre l’Europe hitlérienne.</w:t>
      </w:r>
    </w:p>
    <w:p w:rsidR="00916685" w:rsidRDefault="00916685" w:rsidP="00916685">
      <w:pPr>
        <w:rPr>
          <w:rFonts w:asciiTheme="majorBidi" w:hAnsiTheme="majorBidi" w:cstheme="majorBidi"/>
          <w:b/>
          <w:bCs/>
          <w:sz w:val="32"/>
          <w:szCs w:val="32"/>
        </w:rPr>
      </w:pPr>
    </w:p>
    <w:p w:rsidR="00916685" w:rsidRDefault="00916685" w:rsidP="006E577E">
      <w:pPr>
        <w:pStyle w:val="Paragraphedeliste"/>
        <w:numPr>
          <w:ilvl w:val="0"/>
          <w:numId w:val="3"/>
        </w:numPr>
        <w:spacing w:line="240" w:lineRule="auto"/>
        <w:jc w:val="both"/>
        <w:rPr>
          <w:rFonts w:asciiTheme="majorBidi" w:hAnsiTheme="majorBidi" w:cstheme="majorBidi"/>
          <w:b/>
          <w:bCs/>
          <w:sz w:val="28"/>
          <w:szCs w:val="28"/>
          <w:u w:val="single"/>
        </w:rPr>
      </w:pPr>
      <w:r w:rsidRPr="00916685">
        <w:rPr>
          <w:rFonts w:asciiTheme="majorBidi" w:hAnsiTheme="majorBidi" w:cstheme="majorBidi"/>
          <w:b/>
          <w:bCs/>
          <w:sz w:val="28"/>
          <w:szCs w:val="28"/>
          <w:u w:val="single"/>
        </w:rPr>
        <w:t>Pour une histoire partagée et critique de l’Algérie à la période coloniale Abderrahmane Bouchène, Jean-Pierre Peyroulou, Ouanassa Siari Tengour, Sylvie Thénault</w:t>
      </w:r>
      <w:r w:rsidR="0078020B">
        <w:rPr>
          <w:rFonts w:asciiTheme="majorBidi" w:hAnsiTheme="majorBidi" w:cstheme="majorBidi"/>
          <w:b/>
          <w:bCs/>
          <w:sz w:val="28"/>
          <w:szCs w:val="28"/>
          <w:u w:val="single"/>
        </w:rPr>
        <w:t xml:space="preserve"> </w:t>
      </w:r>
    </w:p>
    <w:p w:rsidR="0078020B" w:rsidRDefault="0078020B" w:rsidP="0035345E">
      <w:pPr>
        <w:jc w:val="both"/>
        <w:rPr>
          <w:rFonts w:asciiTheme="majorBidi" w:hAnsiTheme="majorBidi" w:cstheme="majorBidi"/>
          <w:sz w:val="32"/>
          <w:szCs w:val="32"/>
        </w:rPr>
      </w:pPr>
    </w:p>
    <w:p w:rsidR="0078020B" w:rsidRPr="006E577E" w:rsidRDefault="00B25035" w:rsidP="006E577E">
      <w:pPr>
        <w:pStyle w:val="Paragraphedeliste"/>
        <w:numPr>
          <w:ilvl w:val="0"/>
          <w:numId w:val="8"/>
        </w:numPr>
        <w:jc w:val="both"/>
        <w:rPr>
          <w:rFonts w:asciiTheme="majorBidi" w:hAnsiTheme="majorBidi" w:cstheme="majorBidi"/>
          <w:b/>
          <w:bCs/>
          <w:sz w:val="36"/>
          <w:szCs w:val="36"/>
        </w:rPr>
      </w:pPr>
      <w:r w:rsidRPr="006E577E">
        <w:rPr>
          <w:rFonts w:asciiTheme="majorBidi" w:hAnsiTheme="majorBidi" w:cstheme="majorBidi"/>
          <w:b/>
          <w:bCs/>
          <w:sz w:val="36"/>
          <w:szCs w:val="36"/>
        </w:rPr>
        <w:t>La situation en Tunisie et au Maroc au tournant du XXe siècle.</w:t>
      </w:r>
    </w:p>
    <w:p w:rsidR="0078020B" w:rsidRDefault="0078020B" w:rsidP="0078020B">
      <w:pPr>
        <w:ind w:firstLine="708"/>
        <w:jc w:val="both"/>
        <w:rPr>
          <w:rFonts w:asciiTheme="majorBidi" w:hAnsiTheme="majorBidi" w:cstheme="majorBidi"/>
          <w:sz w:val="32"/>
          <w:szCs w:val="32"/>
        </w:rPr>
      </w:pPr>
      <w:r w:rsidRPr="0078020B">
        <w:rPr>
          <w:rFonts w:asciiTheme="majorBidi" w:hAnsiTheme="majorBidi" w:cstheme="majorBidi"/>
          <w:sz w:val="32"/>
          <w:szCs w:val="32"/>
        </w:rPr>
        <w:lastRenderedPageBreak/>
        <w:t xml:space="preserve">Au XIXe siècle, la régence de Tunis et l’Empire chérifien correspondent à deux entités étatiques qui charrient derrière elles un très long passé. L’Ifrîqiyya (correspondant à la Tunisie actuelle, l’Algérie orientale et la Tripolitaine) et le Maghreb al-Aqsâ (actuel Maroc) remontent aux premiers temps de l’islam. Pourtant la Tunisie, comme le Maghreb médian, a été marquée par l’empreinte ottomane à partir du XVIe siècle et le Maroc se caractérise par le retranchement dans une insularité irréductible depuis le XVIIe siècle. Ce qui rapproche les deux États et les deux sociétés, c’est d’avoir tenté d’échapper à la colonisation par l’entreprise réformiste. Vers 1880, celle-ci fait eau de toute part. Mais la conjoncture européenne retardera jusqu’à 1912 la mise en dépendance du Maroc par la France, qui, en Tunisie, s’effectue dès 1881. Malgré le décalage des temporalités, le comparatisme s’impose, tant le régime commun du protectorat fait ressortir, par opposition à l’Algérie contiguë, les modalités d’une colonisation spécifique. </w:t>
      </w:r>
    </w:p>
    <w:p w:rsidR="0078020B" w:rsidRPr="00B42579" w:rsidRDefault="0078020B" w:rsidP="00B42579">
      <w:pPr>
        <w:pStyle w:val="Paragraphedeliste"/>
        <w:numPr>
          <w:ilvl w:val="0"/>
          <w:numId w:val="9"/>
        </w:numPr>
        <w:jc w:val="both"/>
        <w:rPr>
          <w:rFonts w:asciiTheme="majorBidi" w:hAnsiTheme="majorBidi" w:cstheme="majorBidi"/>
          <w:b/>
          <w:bCs/>
          <w:sz w:val="32"/>
          <w:szCs w:val="32"/>
        </w:rPr>
      </w:pPr>
      <w:r w:rsidRPr="00B42579">
        <w:rPr>
          <w:rFonts w:asciiTheme="majorBidi" w:hAnsiTheme="majorBidi" w:cstheme="majorBidi"/>
          <w:b/>
          <w:bCs/>
          <w:sz w:val="32"/>
          <w:szCs w:val="32"/>
        </w:rPr>
        <w:t xml:space="preserve">L’impossible réforme par l’État précolonial </w:t>
      </w:r>
    </w:p>
    <w:p w:rsidR="0078020B" w:rsidRPr="0078020B" w:rsidRDefault="0078020B" w:rsidP="0078020B">
      <w:pPr>
        <w:ind w:firstLine="708"/>
        <w:jc w:val="both"/>
        <w:rPr>
          <w:rFonts w:asciiTheme="majorBidi" w:hAnsiTheme="majorBidi" w:cstheme="majorBidi"/>
          <w:sz w:val="32"/>
          <w:szCs w:val="32"/>
        </w:rPr>
      </w:pPr>
      <w:r w:rsidRPr="0078020B">
        <w:rPr>
          <w:rFonts w:asciiTheme="majorBidi" w:hAnsiTheme="majorBidi" w:cstheme="majorBidi"/>
          <w:sz w:val="32"/>
          <w:szCs w:val="32"/>
        </w:rPr>
        <w:t xml:space="preserve">La raison d’être des deux protectorats, leur alibi, ce fut de remettre en état de marche deux États grippés, bloqués par l’échec des réformes qui avaient été entreprises sur le modèle des tanzîmât (réformes de structure) ottomanes pour entreprendre une modernisation défensive, afin de déjouer la mise en dépendance coloniale. En Tunisie, Ahmed Bey tente, dans les années 1840, d’instituer une armée « nationale » (dynastique de fait) et on assiste à l’éclosion d’un état d’esprit patriotique au sein du monde des lettrés. Enfin, au seuil des années 1870, c’est l’expérience réformatrice de Khayreddine, un homme d’État de facture ottomane, que concrétisent en 1875 la fondation du collège Sâdiqî, ayant pour objet la formation d’une élite modernisatrice, et la refonte du système fiscal. Au Maroc, la réforme est lancée dans les années 1860 par le sultan Sidi Mohammed (envoi de missions à l’étranger et modernisation de l’armée) et poursuivie par son successeur Moulay Hassan de 1873 à 1894. Mais la substitution des tabors (unités de soldats professionnels </w:t>
      </w:r>
      <w:r w:rsidRPr="0078020B">
        <w:rPr>
          <w:rFonts w:asciiTheme="majorBidi" w:hAnsiTheme="majorBidi" w:cstheme="majorBidi"/>
          <w:sz w:val="32"/>
          <w:szCs w:val="32"/>
        </w:rPr>
        <w:lastRenderedPageBreak/>
        <w:t xml:space="preserve">levées sur le pays) aux abîd (milices d’esclaves soldats noirs) ne réduit pas le clivage entre État et société. Moulay Hassan passe encore un tiers de son règne à l’exercice de la mahalla (expédition armée pour lever l’impôt et ranimer des réseaux d’allégeance). Sous Moulay Abdelaziz (son successeur jusqu’en 1908), l’instauration du tartîb (un impôt sur les récoltes), appliqué à tous sans exemption, provoque une fronde de tous les privilégiés en 1902. Dorénavant, le pays passe à l’état d’apesanteur fiscale. Les réformes restent illisibles pour le peuple. Les gens de peu aspirent à la promotion par le prince du adl (justiceéquité) et non pas à l’égalisation des conditions civiles inspirée par la manière française de concevoir la réforme. En Tunisie, l’obtention d’une Constitution (dustûr) par l’élite du pouvoir en 1861 crée une référence aux nationalistes ultérieurs (qui fonderont le parti du Destour en 1919). Mais, à cette époque, elle n’a aucun écho dans les profondeurs de la société. Et au Maroc, en 1908, la même tentative de rédaction d’un projet de Constitution restera une initiative sans lendemain, inspirée par un cercle étroit de Syro-libanais sans attaches avec le pays. De plus, les réformes sont irrecevables pour les oulémas, qui y dénoncent la main de l’étranger, c’est-à-dire du chrétien. D’où la flambée de révoltes qui interdit leur application. En 1864, c’est l’énorme jacquerie contre la majba, un nouveau mode de taxation des fellahs, qui soulève tout le Sahel oléicole et paralyse la régence de Tunis. En 1902-1903, c’est la grève du tartîb, qui défiscalise durablement le Maroc atlantique, terre forte du Makhzen contre la montagne berbère à l’état de sîba (insoumission au pouvoir central). Et puis ce sont aussi les émotions urbaines contre toute innovation, telle la double révolte des tanneurs à Fès en 1873-1874, lorsque Moulay Hassan rétablit les droits d’octroi (mukûs). </w:t>
      </w:r>
    </w:p>
    <w:p w:rsidR="0078020B" w:rsidRDefault="0078020B" w:rsidP="0078020B">
      <w:pPr>
        <w:ind w:firstLine="708"/>
        <w:jc w:val="both"/>
        <w:rPr>
          <w:rFonts w:asciiTheme="majorBidi" w:hAnsiTheme="majorBidi" w:cstheme="majorBidi"/>
          <w:sz w:val="32"/>
          <w:szCs w:val="32"/>
        </w:rPr>
      </w:pPr>
      <w:r w:rsidRPr="0078020B">
        <w:rPr>
          <w:rFonts w:asciiTheme="majorBidi" w:hAnsiTheme="majorBidi" w:cstheme="majorBidi"/>
          <w:sz w:val="32"/>
          <w:szCs w:val="32"/>
        </w:rPr>
        <w:t xml:space="preserve">Protectorat : ce mode de sujétion coloniale, déjà expérimenté par la France en 1843 à Tahiti, se rapproche de l’indirect rule britannique, telle que Lord Cromer la pratiquera en Égypte à partir de 1882 en qualité de simple consul. La formule est conçue d’abord comme un expédient pour mettre furtivement la main sur les États voisins de l’Algérie à la barbe des puissances européennes. En Tunisie, le traité </w:t>
      </w:r>
      <w:r w:rsidRPr="0078020B">
        <w:rPr>
          <w:rFonts w:asciiTheme="majorBidi" w:hAnsiTheme="majorBidi" w:cstheme="majorBidi"/>
          <w:sz w:val="32"/>
          <w:szCs w:val="32"/>
        </w:rPr>
        <w:lastRenderedPageBreak/>
        <w:t xml:space="preserve">du Bardo conclu avec le bey Mohammed Es-Sadok le 12 mai 1881 ne souffle mot du protectorat. Le terme est glissé à l’article premier de la convention de La Marsa du 8 juin 1883 : « Afin de faciliter au gouvernement français l’accomplissement de son protectorat, S.A. le bey de Tunis s’engage à procéder aux réformes administratives, judiciaires et financières que le gouvernement français jugera utiles. » Le traité de 1881 a pour fin de rassurer les Anglais et les Italiens en n’algérianisant pas la régence. Au Maroc, le traité arraché à Moulay Hafid à Fès le 30 mars 1912, et qui s’inspire mot pour mot du traité de 1881 et de la convention de 1883 avec Tunis, a pour objet de s’ajuster à la nouvelle donne internationale créée par l’Entente cordiale conclue entre la France et l’Angleterre en 1904 (le troc Égypte contre Maroc) et de satisfaire à la double exigence d’égalité économique et de retenue dans le mode de colonisation de l’Empire chérifien émise par l’Allemagne. Celle-ci intervient à deux reprises pour détourner la France d’occuper le Maroc en provoquant deux crises européennes qui préfigurent août 1914. Elles sont mises en images par le discours de Guillaume II à Tanger le 31 mars 1905 et le mouillage surprise du Panther à Agadir le 1er juillet 1911. « Protéger » un État minoré et son souverain, c’est aussi un biais pour s’infiltrer avec le minimum de visibilité dans la société colonisée, donner l’illusion du maintien de la fiction d’un beylik ou d’un Makhzen autonome et de la préservation des symboles de l’indépendance (drapeau, hymne, timbres et monnaie propres). </w:t>
      </w:r>
    </w:p>
    <w:p w:rsidR="0078020B" w:rsidRPr="0078020B" w:rsidRDefault="0078020B" w:rsidP="00B42579">
      <w:pPr>
        <w:ind w:firstLine="708"/>
        <w:jc w:val="both"/>
        <w:rPr>
          <w:rFonts w:asciiTheme="majorBidi" w:hAnsiTheme="majorBidi" w:cstheme="majorBidi"/>
          <w:sz w:val="32"/>
          <w:szCs w:val="32"/>
        </w:rPr>
      </w:pPr>
      <w:r w:rsidRPr="0078020B">
        <w:rPr>
          <w:rFonts w:asciiTheme="majorBidi" w:hAnsiTheme="majorBidi" w:cstheme="majorBidi"/>
          <w:sz w:val="32"/>
          <w:szCs w:val="32"/>
        </w:rPr>
        <w:t xml:space="preserve">Ainsi donc, on affecte de régenter le pays protégé seulement de haut. </w:t>
      </w:r>
    </w:p>
    <w:p w:rsidR="000D4B77" w:rsidRDefault="000D4B77" w:rsidP="00B42579">
      <w:pPr>
        <w:ind w:firstLine="708"/>
        <w:jc w:val="both"/>
        <w:rPr>
          <w:rFonts w:asciiTheme="majorBidi" w:hAnsiTheme="majorBidi" w:cstheme="majorBidi"/>
          <w:sz w:val="32"/>
          <w:szCs w:val="32"/>
        </w:rPr>
      </w:pPr>
    </w:p>
    <w:p w:rsidR="000D4B77" w:rsidRPr="00B42579" w:rsidRDefault="0078020B" w:rsidP="00B42579">
      <w:pPr>
        <w:pStyle w:val="Paragraphedeliste"/>
        <w:numPr>
          <w:ilvl w:val="0"/>
          <w:numId w:val="9"/>
        </w:numPr>
        <w:jc w:val="both"/>
        <w:rPr>
          <w:rFonts w:asciiTheme="majorBidi" w:hAnsiTheme="majorBidi" w:cstheme="majorBidi"/>
          <w:b/>
          <w:bCs/>
          <w:sz w:val="32"/>
          <w:szCs w:val="32"/>
        </w:rPr>
      </w:pPr>
      <w:r w:rsidRPr="00B42579">
        <w:rPr>
          <w:rFonts w:asciiTheme="majorBidi" w:hAnsiTheme="majorBidi" w:cstheme="majorBidi"/>
          <w:b/>
          <w:bCs/>
          <w:sz w:val="32"/>
          <w:szCs w:val="32"/>
        </w:rPr>
        <w:t xml:space="preserve">Opposants au protectorat et résistances à la mainmise coloniale </w:t>
      </w:r>
    </w:p>
    <w:p w:rsidR="0078020B" w:rsidRPr="0078020B" w:rsidRDefault="000D4B77" w:rsidP="000D4B77">
      <w:pPr>
        <w:ind w:firstLine="708"/>
        <w:jc w:val="both"/>
        <w:rPr>
          <w:rFonts w:asciiTheme="majorBidi" w:hAnsiTheme="majorBidi" w:cstheme="majorBidi"/>
          <w:b/>
          <w:bCs/>
          <w:sz w:val="32"/>
          <w:szCs w:val="32"/>
          <w:u w:val="single"/>
        </w:rPr>
      </w:pPr>
      <w:r>
        <w:rPr>
          <w:rFonts w:asciiTheme="majorBidi" w:hAnsiTheme="majorBidi" w:cstheme="majorBidi"/>
          <w:sz w:val="32"/>
          <w:szCs w:val="32"/>
        </w:rPr>
        <w:t xml:space="preserve">Dans </w:t>
      </w:r>
      <w:r w:rsidR="0078020B" w:rsidRPr="0078020B">
        <w:rPr>
          <w:rFonts w:asciiTheme="majorBidi" w:hAnsiTheme="majorBidi" w:cstheme="majorBidi"/>
          <w:sz w:val="32"/>
          <w:szCs w:val="32"/>
        </w:rPr>
        <w:t xml:space="preserve">les deux cas de figure, le protectorat a ses supporters et ses détracteurs. En sont les plus fervents partisans les indigénophiles, qui traînent l’Algérie comme « notre Pologne musulmane ». Au </w:t>
      </w:r>
      <w:r w:rsidR="0078020B" w:rsidRPr="0078020B">
        <w:rPr>
          <w:rFonts w:asciiTheme="majorBidi" w:hAnsiTheme="majorBidi" w:cstheme="majorBidi"/>
          <w:sz w:val="32"/>
          <w:szCs w:val="32"/>
        </w:rPr>
        <w:lastRenderedPageBreak/>
        <w:t>Parlement, ils gravitent au centre droit et influencent les hauts agents de l’État, les dirigeants des grandes firmes industrielles et des groupes financiers, qui jouent un rôle central dans la satellisation des deux États précoloniaux et dans leur mise en valeur ferroviaire, minière et immobilière. Les deux protectorats (le marocain surtout) vont faire office de laboratoires pour la modernisation de l’État métropolitain et de l’aménagement urbain. Y sont allergiques les « Algéristes », sur place et à Paris, une branche très influente du « parti colonial ». Au mieux s’accommodent-ils de cette formule de domination d’un peuple par un autre comme d’un stratagème pour tromper les puissances : à terme, il s’agira de profiter d’une occasion favorable (la victoire en 1918 ou une insurrection indigène) pour décréter l’annexion. Quant aux ultracoloniaux, ils considèrent qu’en Algérie on est « chez nous » et que, au contraire, en Tunisie et au Maroc on reste en l’air, parce qu’on n’y tient pas en main les « indigènes ». Ils allèguent qu’on y maintient deux rois fainéants et qu’au Maroc, en réduisant la sîba (l’autonomie plus ou moins batailleuse de la société contre l’État), on fabrique une monarchie centralisée, qui se retournera contre la France. La gauche républicaine et nombre d’intellectuels partagent cette répugnance pour d’autres raisons : les protectorats sont accusés de donner un second souffle à deux monarchies anachroniques, d’engraisser des classes dirigeantes corrompues, de pactiser avec un islam rétrograde. Sans parler de l’extrême gauche anticolonialiste qui, au Maroc, avec Jaurès pour porteparole inspiré à la Chambre des députés, dénonce une aventure précipitant la marche à la guerre en Europe. Les résistances émanent des peuples mis en dépendance. Le débarquement du corps d’occupation en Tunisie suscite dans les villes le même phénomène de rejet silencieux et d’abstention hautaine que dans l’Algérie de la conquête : qu’on se reporte à Eugène Fromentin dans Une année dans le Sahel. Pourtant, seuls les Bédouins du Sud opposent une résistance armée et émigrent en masse en Tripolitaine : entre 300 000 et 400 000 hommes, femmes et enfants qui ne plieront sous le joug français qu’en 1883.</w:t>
      </w:r>
    </w:p>
    <w:p w:rsidR="000D4B77" w:rsidRDefault="0078020B" w:rsidP="0078020B">
      <w:pPr>
        <w:ind w:firstLine="708"/>
        <w:jc w:val="both"/>
        <w:rPr>
          <w:rFonts w:asciiTheme="majorBidi" w:hAnsiTheme="majorBidi" w:cstheme="majorBidi"/>
          <w:sz w:val="32"/>
          <w:szCs w:val="32"/>
        </w:rPr>
      </w:pPr>
      <w:r w:rsidRPr="0078020B">
        <w:rPr>
          <w:rFonts w:asciiTheme="majorBidi" w:hAnsiTheme="majorBidi" w:cstheme="majorBidi"/>
          <w:sz w:val="32"/>
          <w:szCs w:val="32"/>
        </w:rPr>
        <w:lastRenderedPageBreak/>
        <w:t xml:space="preserve">Au Maroc, la résistance revêt une autre dimension et s’étend sur une bien plus longue durée. C’est d’abord une résistance au nom du Makhzen lorsque Moulay Hafid est proclamé sultan du djihad à Marrakech en août 1908 et la hafîdhiyya revêt les proportions d’une guerre patriotique jusqu’à ce que le souverain se résigne, début 1909, à entériner l’acte de la conférence d’Algésiras (qui avait réuni en avril 1906 les représentants de douze États européens, avec Theodore Roosevelt en médiateur, pour arbitrer les intérêts des puissances européennes au Maroc), puis en 1910 à souscrire un nouvel emprunt de 101 millions de francs auprès d’un consortium de banques françaises emmené par Paribas. C’est ensuite une résistance sans le Makhzen à partir d’avril 1912, lorsqu’il s’agit de reprendre à Eugène Regnault, le ministre plénipotentiaire de la France sur place, l’acte de vente du pays, puis de s’affranchir du « sultan des Français », Moulay Youssef, qui règne de 1912 à 1927. Et la lutte contre l’occupant étranger prend une dimension antialaouite avec la proclamation à Marrakech, le 15 août 1912, d’Ahmed El-Hiba, un Sahraoui de grande lignée confrérique, comme sultan. </w:t>
      </w:r>
    </w:p>
    <w:p w:rsidR="000D4B77" w:rsidRPr="00B42579" w:rsidRDefault="0078020B" w:rsidP="00B42579">
      <w:pPr>
        <w:pStyle w:val="Paragraphedeliste"/>
        <w:numPr>
          <w:ilvl w:val="0"/>
          <w:numId w:val="9"/>
        </w:numPr>
        <w:jc w:val="both"/>
        <w:rPr>
          <w:rFonts w:asciiTheme="majorBidi" w:hAnsiTheme="majorBidi" w:cstheme="majorBidi"/>
          <w:b/>
          <w:bCs/>
          <w:sz w:val="32"/>
          <w:szCs w:val="32"/>
        </w:rPr>
      </w:pPr>
      <w:r w:rsidRPr="00B42579">
        <w:rPr>
          <w:rFonts w:asciiTheme="majorBidi" w:hAnsiTheme="majorBidi" w:cstheme="majorBidi"/>
          <w:b/>
          <w:bCs/>
          <w:sz w:val="32"/>
          <w:szCs w:val="32"/>
        </w:rPr>
        <w:t xml:space="preserve">Parallélisme et décalage entre Tunisie et Maroc </w:t>
      </w:r>
    </w:p>
    <w:p w:rsidR="0078020B" w:rsidRPr="0078020B" w:rsidRDefault="0078020B" w:rsidP="0078020B">
      <w:pPr>
        <w:ind w:firstLine="708"/>
        <w:jc w:val="both"/>
        <w:rPr>
          <w:rFonts w:asciiTheme="majorBidi" w:hAnsiTheme="majorBidi" w:cstheme="majorBidi"/>
          <w:b/>
          <w:bCs/>
          <w:sz w:val="32"/>
          <w:szCs w:val="32"/>
          <w:u w:val="single"/>
        </w:rPr>
      </w:pPr>
      <w:r w:rsidRPr="0078020B">
        <w:rPr>
          <w:rFonts w:asciiTheme="majorBidi" w:hAnsiTheme="majorBidi" w:cstheme="majorBidi"/>
          <w:sz w:val="32"/>
          <w:szCs w:val="32"/>
        </w:rPr>
        <w:t xml:space="preserve">Dans les deux cas d’espèce, la formule des protectorats prend et fonctionne une vingtaine d’années, puis elle se détraque et se disjoint de la conjoncture nouvelle qu’elle engendre. En résumé, à partir d’un moment (vers 1908 en Tunisie, 1934 au Maroc), le protectorat ne fait plus suite à luimême. On peut donc distinguer deux époques. La première est celle où le protectorat se légitimise en appliquant les réformes voulues par la fraction éclairée, européanisée des classes dirigeantes et parce qu’il rétablit l’ordre (il empêche la fitna, ou sédition, condamnée par l’islam, de s’installer durablement) et maintient la suprématie des privilégiés sur le peuple. La réforme procède du tanzîm (rationalisation de l’État), mais non de l’islâh (la réforme morale agissant sur la société). C’est marquer ses limites. Il n’empêche : la justice est moins corrompue, la sécurité des routes et des biens rétablie (c’est la fin de la sîba avec le désarmement des </w:t>
      </w:r>
      <w:r w:rsidRPr="0078020B">
        <w:rPr>
          <w:rFonts w:asciiTheme="majorBidi" w:hAnsiTheme="majorBidi" w:cstheme="majorBidi"/>
          <w:sz w:val="32"/>
          <w:szCs w:val="32"/>
        </w:rPr>
        <w:lastRenderedPageBreak/>
        <w:t>milices tribales), l’impôt est plus équitablement réparti, une certaine sécurité alimentaire est instaurée, les épidémies sont éradiquées sous l’effet de l’hygiénisme pasteurien très contraignant pour les gens de peu, vaccinés autoritairement. Une sorte d’accalmie s’établit fugitivement après le temps des troubles contemporains, des tentatives de réforme endogène et de l’établissement des protectorats. Une certaine intimité entre Européens et indigènes se noue, là où opèrent des groupes charnières et se cristallise une société du contact.</w:t>
      </w:r>
    </w:p>
    <w:p w:rsidR="0078020B" w:rsidRDefault="0078020B" w:rsidP="0078020B">
      <w:pPr>
        <w:ind w:firstLine="708"/>
        <w:jc w:val="both"/>
        <w:rPr>
          <w:rFonts w:asciiTheme="majorBidi" w:hAnsiTheme="majorBidi" w:cstheme="majorBidi"/>
          <w:sz w:val="32"/>
          <w:szCs w:val="32"/>
        </w:rPr>
      </w:pPr>
      <w:r w:rsidRPr="0078020B">
        <w:rPr>
          <w:rFonts w:asciiTheme="majorBidi" w:hAnsiTheme="majorBidi" w:cstheme="majorBidi"/>
          <w:sz w:val="32"/>
          <w:szCs w:val="32"/>
        </w:rPr>
        <w:t xml:space="preserve">Puis vient le temps de la stagnation, en attendant celui de la déliquescence postérieur à 1945. Au bout d’une génération, le protectorat cesse de se prouver par le mouvement et de répondre à la demande de modernisation émise par l’élite du pouvoir. Il tourne à vide, il n’ouvre plus aucune perspective. Quelle est sa finalité : l’annexion déguisée ? Un peu d’autonomie (le self-government) ? L’indépendance par étapes comme un Lyautey l’envisage carrément à partir de 1920 ? Le point d’équilibre trouvé par ses initiateurs entre ordre et mouvement, entre colons et indigènes, vacille. Les colons prennent le pouvoir et imposent leur point de vue à Paris. Or l’élite autochtone s’est renouvelée, rajeunie et elle commence à revendiquer, comme en témoigne l’apparition du mouvement des « Jeunes Tunisiens » vers 1906-1908 et des « Jeunes Marocains » à la fin des années 1920, deux mouvements construits sémantiquement en référence aux Jeunes Turcs. Et c’est le point de départ commun des mouvements nationalistes en Méditerranée musulmane. Mais, si la courbe des deux protectorats obéit à la même logique inhérente au phénomène colonial, la discordance des temps reste flagrante : le parti du Destour surgit en 1919, celui de l’Istiqlal en 1944. La Tunisie est en avance d’une génération, dès le lendemain de la Première Guerre mondiale. Faut-il invoquer, pour rendre compte de ce décalage, le fait que la Tunisie a été colonisée trente ans plus tôt que le Maroc ? Il paraît tout autant probant de faire ressortir que la régence de Tunis, déjà largement européanisée par les Juifs grana et les Italiens depuis le milieu du XIXe siècle, avait acquis une longueur d’avance sur le Maroc, vers 1880, dans l’accès à la modernité et la maîtrise de ses </w:t>
      </w:r>
      <w:r w:rsidRPr="0078020B">
        <w:rPr>
          <w:rFonts w:asciiTheme="majorBidi" w:hAnsiTheme="majorBidi" w:cstheme="majorBidi"/>
          <w:sz w:val="32"/>
          <w:szCs w:val="32"/>
        </w:rPr>
        <w:lastRenderedPageBreak/>
        <w:t xml:space="preserve">outils. C’est le passé immédiatement précolonial bien plus que le mode d’application du protectorat par la France qui rend compte de ce que le Maroc et la Tunisie, vers 1920, n’évoluent pas en synchronie et se réfèrent à des échelles de temporalité distinctes. </w:t>
      </w:r>
    </w:p>
    <w:p w:rsidR="0078020B" w:rsidRDefault="0078020B" w:rsidP="0078020B"/>
    <w:p w:rsidR="0078020B" w:rsidRPr="00F41216" w:rsidRDefault="0078020B" w:rsidP="00B42579">
      <w:pPr>
        <w:pStyle w:val="Paragraphedeliste"/>
        <w:numPr>
          <w:ilvl w:val="0"/>
          <w:numId w:val="3"/>
        </w:numPr>
        <w:spacing w:line="240" w:lineRule="auto"/>
        <w:jc w:val="both"/>
        <w:rPr>
          <w:rFonts w:asciiTheme="majorBidi" w:hAnsiTheme="majorBidi" w:cstheme="majorBidi"/>
          <w:b/>
          <w:bCs/>
          <w:sz w:val="28"/>
          <w:szCs w:val="28"/>
          <w:u w:val="single"/>
        </w:rPr>
      </w:pPr>
      <w:r w:rsidRPr="00F41216">
        <w:rPr>
          <w:rFonts w:asciiTheme="majorBidi" w:hAnsiTheme="majorBidi" w:cstheme="majorBidi"/>
          <w:b/>
          <w:bCs/>
          <w:sz w:val="28"/>
          <w:szCs w:val="28"/>
          <w:u w:val="single"/>
        </w:rPr>
        <w:t>LA SITUATION EN TUNISIE ET AU MAROC AU TOURNANT DU XXE SIÈCLE Daniel Rivet in Abderrahmane Bouchène et al., Histoire de l'Algérie à la période coloniale La Découverte | « Poche / Essais » 2013 | pages 303 à 309 ISBN 9782707178374 Article disponible en ligne à l'adresse : -http://www.cairn.info/histoire-de-l-algerie-a-la-periode-coloniale--9782707178374-page-303.htm</w:t>
      </w:r>
    </w:p>
    <w:p w:rsidR="005C51C4" w:rsidRDefault="005C51C4" w:rsidP="00B42579">
      <w:pPr>
        <w:spacing w:line="240" w:lineRule="auto"/>
        <w:jc w:val="both"/>
        <w:rPr>
          <w:rFonts w:asciiTheme="majorBidi" w:hAnsiTheme="majorBidi" w:cstheme="majorBidi"/>
          <w:b/>
          <w:bCs/>
          <w:sz w:val="28"/>
          <w:szCs w:val="28"/>
          <w:u w:val="single"/>
        </w:rPr>
      </w:pPr>
    </w:p>
    <w:p w:rsidR="005C51C4" w:rsidRPr="00B42579" w:rsidRDefault="001E5245" w:rsidP="00B42579">
      <w:pPr>
        <w:pStyle w:val="Paragraphedeliste"/>
        <w:numPr>
          <w:ilvl w:val="0"/>
          <w:numId w:val="8"/>
        </w:numPr>
        <w:rPr>
          <w:rFonts w:asciiTheme="majorBidi" w:hAnsiTheme="majorBidi" w:cstheme="majorBidi"/>
          <w:b/>
          <w:bCs/>
          <w:sz w:val="36"/>
          <w:szCs w:val="36"/>
        </w:rPr>
      </w:pPr>
      <w:r w:rsidRPr="00B42579">
        <w:rPr>
          <w:rFonts w:asciiTheme="majorBidi" w:hAnsiTheme="majorBidi" w:cstheme="majorBidi"/>
          <w:b/>
          <w:bCs/>
          <w:sz w:val="36"/>
          <w:szCs w:val="36"/>
        </w:rPr>
        <w:t>L</w:t>
      </w:r>
      <w:r w:rsidR="00F41216" w:rsidRPr="00B42579">
        <w:rPr>
          <w:rFonts w:asciiTheme="majorBidi" w:hAnsiTheme="majorBidi" w:cstheme="majorBidi"/>
          <w:b/>
          <w:bCs/>
          <w:sz w:val="36"/>
          <w:szCs w:val="36"/>
        </w:rPr>
        <w:t>a créa</w:t>
      </w:r>
      <w:r w:rsidR="00626F2D" w:rsidRPr="00B42579">
        <w:rPr>
          <w:rFonts w:asciiTheme="majorBidi" w:hAnsiTheme="majorBidi" w:cstheme="majorBidi"/>
          <w:b/>
          <w:bCs/>
          <w:sz w:val="36"/>
          <w:szCs w:val="36"/>
        </w:rPr>
        <w:t xml:space="preserve">tion de l’Étoile nord-africaine </w:t>
      </w:r>
      <w:r w:rsidR="00F41216" w:rsidRPr="00B42579">
        <w:rPr>
          <w:rFonts w:asciiTheme="majorBidi" w:hAnsiTheme="majorBidi" w:cstheme="majorBidi"/>
          <w:b/>
          <w:bCs/>
          <w:sz w:val="36"/>
          <w:szCs w:val="36"/>
        </w:rPr>
        <w:t>en 1926</w:t>
      </w:r>
      <w:r w:rsidRPr="00B42579">
        <w:rPr>
          <w:rFonts w:asciiTheme="majorBidi" w:hAnsiTheme="majorBidi" w:cstheme="majorBidi"/>
          <w:b/>
          <w:bCs/>
          <w:sz w:val="36"/>
          <w:szCs w:val="36"/>
        </w:rPr>
        <w:t xml:space="preserve"> </w:t>
      </w:r>
      <w:r w:rsidR="00626F2D" w:rsidRPr="00B42579">
        <w:rPr>
          <w:rFonts w:asciiTheme="majorBidi" w:hAnsiTheme="majorBidi" w:cstheme="majorBidi"/>
          <w:b/>
          <w:bCs/>
          <w:sz w:val="36"/>
          <w:szCs w:val="36"/>
        </w:rPr>
        <w:t xml:space="preserve">et l’idée de l’unité maghrébine. </w:t>
      </w:r>
    </w:p>
    <w:p w:rsidR="001E5245" w:rsidRPr="001E5245" w:rsidRDefault="001E5245" w:rsidP="001E5245">
      <w:pPr>
        <w:pStyle w:val="NormalWeb"/>
        <w:spacing w:line="276" w:lineRule="auto"/>
        <w:ind w:firstLine="708"/>
        <w:jc w:val="both"/>
        <w:rPr>
          <w:sz w:val="32"/>
          <w:szCs w:val="32"/>
        </w:rPr>
      </w:pPr>
      <w:r w:rsidRPr="001E5245">
        <w:rPr>
          <w:sz w:val="32"/>
          <w:szCs w:val="32"/>
        </w:rPr>
        <w:t>La création de l’ENA a été décidée le 2 mars 1926 est née en juin 1926 à Paris. C’est une section de l’union inter coloniale (groupe socialiste des originaires des colonies), association de masse de la couronne extérieure du Parti Communiste Français. Cette association fondée en 1921 par un guadeloupéen où figurait Ho Chi Minh et deux algériens : Hadj Ali Abdelkader et Hamouche Akli. Abdelkader Hadj-Ali est membre du comité directeur du Parti communiste français (PCF) quand le Komintern demande que l'action du parti se développe parmi les travailleurs nord-africains. Abdelkader fonde alors l'Étoile nord-africaine dans ce but. Cette organisation, selon la volonté d'Abdelkader Haj-Ali, est fondamentalement laïque et compte se battre en complète collaboration avec la classe ouvrière française. Elle recrute la majeure partie de ses militants dans l'</w:t>
      </w:r>
      <w:hyperlink r:id="rId9" w:tooltip="Histoire de l'immigration en France" w:history="1">
        <w:r w:rsidRPr="001E5245">
          <w:rPr>
            <w:rStyle w:val="Lienhypertexte"/>
            <w:color w:val="auto"/>
            <w:sz w:val="32"/>
            <w:szCs w:val="32"/>
            <w:u w:val="none"/>
          </w:rPr>
          <w:t>émigration ouvrière algérienne</w:t>
        </w:r>
      </w:hyperlink>
      <w:r w:rsidRPr="001E5245">
        <w:rPr>
          <w:sz w:val="32"/>
          <w:szCs w:val="32"/>
        </w:rPr>
        <w:t xml:space="preserve">, militants qui sont placés sous surveillance par le </w:t>
      </w:r>
      <w:hyperlink r:id="rId10" w:tooltip="Service des affaires indigènes nord-africaines" w:history="1">
        <w:r w:rsidRPr="001E5245">
          <w:rPr>
            <w:rStyle w:val="Lienhypertexte"/>
            <w:color w:val="auto"/>
            <w:sz w:val="32"/>
            <w:szCs w:val="32"/>
            <w:u w:val="none"/>
          </w:rPr>
          <w:t>Service des affaires indigènes nord-africaines</w:t>
        </w:r>
      </w:hyperlink>
      <w:r w:rsidRPr="001E5245">
        <w:rPr>
          <w:sz w:val="32"/>
          <w:szCs w:val="32"/>
        </w:rPr>
        <w:t xml:space="preserve"> de la </w:t>
      </w:r>
      <w:hyperlink r:id="rId11" w:tooltip="Préfecture de police de Paris" w:history="1">
        <w:r w:rsidRPr="001E5245">
          <w:rPr>
            <w:rStyle w:val="Lienhypertexte"/>
            <w:color w:val="auto"/>
            <w:sz w:val="32"/>
            <w:szCs w:val="32"/>
            <w:u w:val="none"/>
          </w:rPr>
          <w:t>Préfecture de police de Paris</w:t>
        </w:r>
      </w:hyperlink>
      <w:r w:rsidRPr="001E5245">
        <w:rPr>
          <w:sz w:val="32"/>
          <w:szCs w:val="32"/>
        </w:rPr>
        <w:t xml:space="preserve">. Les buts de cette association sont « la défense des intérêts sociaux, matériels et moraux » des travailleurs de cette région. </w:t>
      </w:r>
    </w:p>
    <w:p w:rsidR="001E5245" w:rsidRPr="001E5245" w:rsidRDefault="001E5245" w:rsidP="001E5245">
      <w:pPr>
        <w:pStyle w:val="NormalWeb"/>
        <w:spacing w:line="276" w:lineRule="auto"/>
        <w:ind w:firstLine="708"/>
        <w:jc w:val="both"/>
        <w:rPr>
          <w:sz w:val="32"/>
          <w:szCs w:val="32"/>
        </w:rPr>
      </w:pPr>
      <w:r w:rsidRPr="001E5245">
        <w:rPr>
          <w:sz w:val="32"/>
          <w:szCs w:val="32"/>
        </w:rPr>
        <w:t xml:space="preserve">En 1927, elle accueille Messali Hadj. Ce jeune Tlemcenien a des points de vue qui divergent de ceux de Hadj ali abdel-Kader. moins </w:t>
      </w:r>
      <w:r w:rsidRPr="001E5245">
        <w:rPr>
          <w:sz w:val="32"/>
          <w:szCs w:val="32"/>
        </w:rPr>
        <w:lastRenderedPageBreak/>
        <w:t xml:space="preserve">préoccupé par la </w:t>
      </w:r>
      <w:hyperlink r:id="rId12" w:tooltip="Laïcité" w:history="1">
        <w:r w:rsidRPr="001E5245">
          <w:rPr>
            <w:rStyle w:val="Lienhypertexte"/>
            <w:color w:val="auto"/>
            <w:sz w:val="32"/>
            <w:szCs w:val="32"/>
            <w:u w:val="none"/>
          </w:rPr>
          <w:t>laïcité</w:t>
        </w:r>
      </w:hyperlink>
      <w:r w:rsidRPr="001E5245">
        <w:rPr>
          <w:sz w:val="32"/>
          <w:szCs w:val="32"/>
        </w:rPr>
        <w:t xml:space="preserve"> et faisant état de points de vue nationalistes, il veut engager le mouvement sur le terrain politique en se faisant porte-parole d'une revendication d'indépendance de l'Afrique du Nord (Maroc, Algérie et Tunisie au sein d'un ensemble national que serait l'Algérie). Il est membre et permanent du parti communiste et il est adhérent et militant de la CGTU. Le parti comprenait 4 000 membres en 1924 </w:t>
      </w:r>
      <w:hyperlink r:id="rId13" w:tooltip="Aide:Référence nécessaire" w:history="1"/>
      <w:r w:rsidRPr="001E5245">
        <w:rPr>
          <w:sz w:val="32"/>
          <w:szCs w:val="32"/>
        </w:rPr>
        <w:t xml:space="preserve"> . </w:t>
      </w:r>
    </w:p>
    <w:p w:rsidR="001E5245" w:rsidRPr="001E5245" w:rsidRDefault="001E5245" w:rsidP="001E5245">
      <w:pPr>
        <w:pStyle w:val="NormalWeb"/>
        <w:spacing w:line="276" w:lineRule="auto"/>
        <w:ind w:firstLine="708"/>
        <w:jc w:val="both"/>
        <w:rPr>
          <w:sz w:val="32"/>
          <w:szCs w:val="32"/>
        </w:rPr>
      </w:pPr>
      <w:r w:rsidRPr="001E5245">
        <w:rPr>
          <w:sz w:val="32"/>
          <w:szCs w:val="32"/>
        </w:rPr>
        <w:t xml:space="preserve">L'avocat communiste Robert-Jean Longuet, fils de Jean Longuet, qui a défendu des Marocains à Paris et cofondé, en 1932, la revue </w:t>
      </w:r>
      <w:r w:rsidRPr="001E5245">
        <w:rPr>
          <w:i/>
          <w:iCs/>
          <w:sz w:val="32"/>
          <w:szCs w:val="32"/>
        </w:rPr>
        <w:t>Maghreb</w:t>
      </w:r>
      <w:r w:rsidRPr="001E5245">
        <w:rPr>
          <w:sz w:val="32"/>
          <w:szCs w:val="32"/>
        </w:rPr>
        <w:t xml:space="preserve"> à Paris, participe pour le compte de l'Association juridique internationale (AJI) à la défense des militants de l’Étoile nord-africaine, inculpés à la suite des massacres de Constantine</w:t>
      </w:r>
      <w:hyperlink r:id="rId14" w:anchor="cite_note-1" w:history="1">
        <w:r>
          <w:rPr>
            <w:rStyle w:val="Lienhypertexte"/>
            <w:color w:val="auto"/>
            <w:sz w:val="32"/>
            <w:szCs w:val="32"/>
            <w:u w:val="none"/>
            <w:vertAlign w:val="superscript"/>
          </w:rPr>
          <w:t>.</w:t>
        </w:r>
      </w:hyperlink>
    </w:p>
    <w:p w:rsidR="001E5245" w:rsidRPr="00B42579" w:rsidRDefault="001E5245" w:rsidP="00B42579">
      <w:pPr>
        <w:pStyle w:val="Paragraphedeliste"/>
        <w:numPr>
          <w:ilvl w:val="0"/>
          <w:numId w:val="3"/>
        </w:numPr>
        <w:ind w:left="2694" w:firstLine="0"/>
        <w:jc w:val="both"/>
        <w:rPr>
          <w:rFonts w:asciiTheme="majorBidi" w:hAnsiTheme="majorBidi" w:cstheme="majorBidi"/>
          <w:b/>
          <w:bCs/>
          <w:sz w:val="28"/>
          <w:szCs w:val="28"/>
          <w:u w:val="single"/>
        </w:rPr>
      </w:pPr>
      <w:r w:rsidRPr="00B42579">
        <w:rPr>
          <w:rFonts w:asciiTheme="majorBidi" w:hAnsiTheme="majorBidi" w:cstheme="majorBidi"/>
          <w:b/>
          <w:bCs/>
          <w:sz w:val="28"/>
          <w:szCs w:val="28"/>
          <w:u w:val="single"/>
        </w:rPr>
        <w:t xml:space="preserve">Mahfoud Kaddache, </w:t>
      </w:r>
      <w:r w:rsidRPr="00B42579">
        <w:rPr>
          <w:rFonts w:asciiTheme="majorBidi" w:hAnsiTheme="majorBidi" w:cstheme="majorBidi"/>
          <w:b/>
          <w:bCs/>
          <w:i/>
          <w:iCs/>
          <w:sz w:val="28"/>
          <w:szCs w:val="28"/>
          <w:u w:val="single"/>
        </w:rPr>
        <w:t>Histoire du nationalisme algérien</w:t>
      </w:r>
      <w:r w:rsidRPr="00B42579">
        <w:rPr>
          <w:rFonts w:asciiTheme="majorBidi" w:hAnsiTheme="majorBidi" w:cstheme="majorBidi"/>
          <w:b/>
          <w:bCs/>
          <w:sz w:val="28"/>
          <w:szCs w:val="28"/>
          <w:u w:val="single"/>
        </w:rPr>
        <w:t>, éditions MEDITERRANEE, 2004</w:t>
      </w:r>
    </w:p>
    <w:p w:rsidR="005C51C4" w:rsidRPr="00F41216" w:rsidRDefault="00F41216" w:rsidP="00F41216">
      <w:pPr>
        <w:ind w:firstLine="708"/>
        <w:jc w:val="both"/>
        <w:rPr>
          <w:rFonts w:asciiTheme="majorBidi" w:hAnsiTheme="majorBidi" w:cstheme="majorBidi"/>
          <w:b/>
          <w:bCs/>
          <w:sz w:val="32"/>
          <w:szCs w:val="32"/>
          <w:u w:val="single"/>
        </w:rPr>
      </w:pPr>
      <w:r w:rsidRPr="00F41216">
        <w:rPr>
          <w:rFonts w:asciiTheme="majorBidi" w:hAnsiTheme="majorBidi" w:cstheme="majorBidi"/>
          <w:sz w:val="32"/>
          <w:szCs w:val="32"/>
        </w:rPr>
        <w:t>S</w:t>
      </w:r>
      <w:r w:rsidR="005C51C4" w:rsidRPr="00F41216">
        <w:rPr>
          <w:rFonts w:asciiTheme="majorBidi" w:hAnsiTheme="majorBidi" w:cstheme="majorBidi"/>
          <w:sz w:val="32"/>
          <w:szCs w:val="32"/>
        </w:rPr>
        <w:t>ur des photos des années 1950, on voit le leader algérien Messali Hadj (1898-1974) prendre la parole devant ses fidèles partisans, les fixant avec une attention et une gravité qui surprennent. L’homme, dont le bas du visage est masqué par une barbe fournie, a la charpente d’un homme d’action. Et il fut d’abord cela. « L’histoire retiendra que tu as été le père du nationalisme algérien », écrit le leader tunisien Habib Bourguiba dans une lettre qu’il adresse à Messali Hadj en 1959. Cette prévision mettra toutefois du temps à se réaliser. Messali Hadj est longtemps resté un nom oublié et méconnu dans l’histoire de l’Algérie indépendante. Après une période très violente d’affrontements, pendant la guerre d’indépendance, entre son organisation, le Mouvement national algérien (MNA), et le Front de libération nationale (FLN), Messali Hadj sera définitivement écarté de la scène politique. Son nom se confond pourtant avec l’histoire des premières organisations indépendantistes algériennes, comme l’Étoile nord-africaine ou le Parti du peuple algérien</w:t>
      </w:r>
      <w:r w:rsidRPr="00F41216">
        <w:rPr>
          <w:rFonts w:asciiTheme="majorBidi" w:hAnsiTheme="majorBidi" w:cstheme="majorBidi"/>
          <w:sz w:val="32"/>
          <w:szCs w:val="32"/>
        </w:rPr>
        <w:t xml:space="preserve">. </w:t>
      </w:r>
    </w:p>
    <w:p w:rsidR="005C51C4" w:rsidRDefault="005C51C4" w:rsidP="0078020B">
      <w:pPr>
        <w:rPr>
          <w:rFonts w:asciiTheme="majorBidi" w:hAnsiTheme="majorBidi" w:cstheme="majorBidi"/>
          <w:b/>
          <w:bCs/>
          <w:sz w:val="28"/>
          <w:szCs w:val="28"/>
          <w:u w:val="single"/>
        </w:rPr>
      </w:pPr>
    </w:p>
    <w:p w:rsidR="005C51C4" w:rsidRPr="00F41216" w:rsidRDefault="00626F2D" w:rsidP="00626F2D">
      <w:pPr>
        <w:ind w:firstLine="708"/>
        <w:jc w:val="both"/>
        <w:rPr>
          <w:rFonts w:asciiTheme="majorBidi" w:hAnsiTheme="majorBidi" w:cstheme="majorBidi"/>
          <w:b/>
          <w:bCs/>
          <w:sz w:val="32"/>
          <w:szCs w:val="32"/>
          <w:u w:val="single"/>
        </w:rPr>
      </w:pPr>
      <w:r w:rsidRPr="00F41216">
        <w:rPr>
          <w:rFonts w:asciiTheme="majorBidi" w:hAnsiTheme="majorBidi" w:cstheme="majorBidi"/>
          <w:sz w:val="32"/>
          <w:szCs w:val="32"/>
        </w:rPr>
        <w:lastRenderedPageBreak/>
        <w:t>Sous</w:t>
      </w:r>
      <w:r w:rsidR="00F41216" w:rsidRPr="00F41216">
        <w:rPr>
          <w:rFonts w:asciiTheme="majorBidi" w:hAnsiTheme="majorBidi" w:cstheme="majorBidi"/>
          <w:sz w:val="32"/>
          <w:szCs w:val="32"/>
        </w:rPr>
        <w:t xml:space="preserve"> l’impulsion de Messali et de ses lieutenants originaires de Kabylie, Amar Imache et Radjef Belkacem, l’ENA renaît de ses cendres en 1933. L’organisation se dote d’un programme d’inspiration démocratique et socialiste, dont la réforme agraire, l’unité nord-africaine et la lutte pour l’indépendance sont les principes directeurs. La nouvelle Étoile se prononce pour un gouvernement issu de l’élection d’une Assemblée constituante. Mais un tournant d’inspiration religieuse est nettement perceptible. Le journal a pour titre El-Oumma (La Communauté des croyants) et porte en manchette une citation du prédicateur égyptien Cheikh Abdu : « Le vrai patriotisme dans l’islam est celui qui se manifeste dans l’action. » Les références à l’islam, à l’arabisme apparaissent également dans les rapports avec l’émir Chekib Arslan, propagandiste qui publie à Genève La Nation arabe, et avec qui Messali entretient une correspondance suivie. Les premiers indépendantistes algériens fonctionnent au plan organisationnel sur le modèle communiste (mises en place de « cellules » et d’un « comité central », fonctionnement du « centralisme démocratique » et interdiction des tendances), tout en entrant en rivalité avec les communistes. Messali Hadj fait ainsi voter l’interdiction de la double appartenance entre PCF et ENA. Il devient le chef d’un nationalisme à base ouvrière, mais aussi arabomusulman. Menacée de poursuites, l’ENA prend en juillet 1934 le nom de Glorieuse Étoile nord-africaine, sans modifier le bureau que préside Messali Hadj. Implantée à Paris, Lyon, Poitiers, Limoges et Saint-Étienne, l’organisation mène campagne contre l’occupation de l’Éthiopie par l’Italie mussolinienne, participe au rassemblement de la gauche française pour le Front populaire. Messali se réfugie à Genève en 1935 pour échapper à des poursuites judiciaires. Il rentre à Paris le 10 juin 1936, quand la victoire électorale du Front populaire lui vaut l’amnistie. Le leader algérien maintient l’objectif de l’indépendance, et se prononce contre le projet Blum-Viollette qui préconisait l’accès à la citoyenneté française pour quelque 20 000 Algériens musulmans. Il se rend à Alger le 2 août 1936 au moment de la tenue du Congrès musulman algérien et y déclare : « Cette terre est à nous, nous ne la </w:t>
      </w:r>
      <w:r w:rsidR="00F41216" w:rsidRPr="00F41216">
        <w:rPr>
          <w:rFonts w:asciiTheme="majorBidi" w:hAnsiTheme="majorBidi" w:cstheme="majorBidi"/>
          <w:sz w:val="32"/>
          <w:szCs w:val="32"/>
        </w:rPr>
        <w:lastRenderedPageBreak/>
        <w:t>vendrons à personne ! » Ce discours lance le mouvement indépendantiste sur la terre algérienne. L’Étoile est dissoute par le Front populaire en janvier 1937. En mars 1937, Messali annonce la fondation du Parti du peuple algérien (PPA). Le programme affirme défendre « le petit commerce, l’artisanat, les ouvriers, les petits fellahs, les étudiants, les professions libérales ». Le PPA se montre interclassiste et plébéien, en se référent au « peuple » comme valeur suprême. Messali Hadj devient le responsable d’un nouveau parti politique révolutionnaire, à base d’islam et de socialisme. Il entend se distinguer du républicanisme assimilationniste porté par le leader Ferhat Abbas, et du culturalisme religieux véhiculé par les oulémas du cheikh Ben Badis. Les organisations algériennes se développent au moment de l’arrivée de la première grande vague de l’immigration algérienne en France dans l’entre-deux-guerres. Les Algériens viennent un peu de l’Oranie et du Constantinois, surtout de la Kabylie, endroit où l’émigration a été la plus ancienne et la mieux organisée : « En 1938, parmi les 80 000 Nord-Africains travaillant en France, on comptait à peu près trois quarts de Kabyles », note le démographe Louis Chevalier. Les Algériens se concentrent surtout à Paris et en région parisienne, où vivent environ la moitié d’entre eux vers 1930. La force d’attraction du marché parisien est bien réelle et supplante les circuits traditionnels du midi de la France. Elle s’exerce sur les campagnes algériennes, où un émigrant tire l’autre. Cette immigration algérienne est composée presque exclusivement d’hommes jeunes. Retranché dans son logement-hôtel qui donne quelquefois sur une cour peuplée de gens du même douar que lui, l’immigré algérien ne quittera pas ce quartier qu’il considère comme son nouveau village.</w:t>
      </w:r>
    </w:p>
    <w:p w:rsidR="005C51C4" w:rsidRDefault="005C51C4" w:rsidP="002B4727">
      <w:pPr>
        <w:spacing w:line="240" w:lineRule="auto"/>
        <w:rPr>
          <w:rFonts w:asciiTheme="majorBidi" w:hAnsiTheme="majorBidi" w:cstheme="majorBidi"/>
          <w:b/>
          <w:bCs/>
          <w:sz w:val="28"/>
          <w:szCs w:val="28"/>
          <w:u w:val="single"/>
        </w:rPr>
      </w:pPr>
    </w:p>
    <w:p w:rsidR="00B25035" w:rsidRDefault="00F41216" w:rsidP="002B4727">
      <w:pPr>
        <w:pStyle w:val="Paragraphedeliste"/>
        <w:numPr>
          <w:ilvl w:val="0"/>
          <w:numId w:val="3"/>
        </w:numPr>
        <w:spacing w:line="240" w:lineRule="auto"/>
        <w:jc w:val="both"/>
        <w:rPr>
          <w:rFonts w:asciiTheme="majorBidi" w:hAnsiTheme="majorBidi" w:cstheme="majorBidi"/>
          <w:b/>
          <w:bCs/>
          <w:sz w:val="28"/>
          <w:szCs w:val="28"/>
          <w:u w:val="single"/>
        </w:rPr>
      </w:pPr>
      <w:r w:rsidRPr="00F41216">
        <w:rPr>
          <w:rFonts w:asciiTheme="majorBidi" w:hAnsiTheme="majorBidi" w:cstheme="majorBidi"/>
          <w:b/>
          <w:bCs/>
          <w:sz w:val="28"/>
          <w:szCs w:val="28"/>
          <w:u w:val="single"/>
        </w:rPr>
        <w:t xml:space="preserve">MESSALI HADJ ET LA CRÉATION DE L'ÉTOILE NORD-AFRICAINE EN 1926 Benjamin Stora in Abderrahmane Bouchène et al., Histoire de l'Algérie à la période coloniale La Découverte | « Poche / Essais » 2013 | pages 393 à 397 ISBN 9782707178374 Article disponible en ligne à l'adresse : </w:t>
      </w:r>
      <w:r w:rsidR="002B4727" w:rsidRPr="002B4727">
        <w:rPr>
          <w:rFonts w:asciiTheme="majorBidi" w:hAnsiTheme="majorBidi" w:cstheme="majorBidi"/>
          <w:b/>
          <w:bCs/>
          <w:sz w:val="28"/>
          <w:szCs w:val="28"/>
          <w:u w:val="single"/>
        </w:rPr>
        <w:t>http://www.cairn.info/histoire-de-l-algerie-a-la-periode-coloniale--9782707178374-page-393.htm</w:t>
      </w:r>
    </w:p>
    <w:p w:rsidR="002B4727" w:rsidRPr="002B4727" w:rsidRDefault="002B4727" w:rsidP="002B4727">
      <w:pPr>
        <w:pStyle w:val="Paragraphedeliste"/>
        <w:spacing w:line="240" w:lineRule="auto"/>
        <w:jc w:val="both"/>
        <w:rPr>
          <w:rFonts w:asciiTheme="majorBidi" w:hAnsiTheme="majorBidi" w:cstheme="majorBidi"/>
          <w:b/>
          <w:bCs/>
          <w:sz w:val="28"/>
          <w:szCs w:val="28"/>
          <w:u w:val="single"/>
        </w:rPr>
      </w:pPr>
    </w:p>
    <w:p w:rsidR="004944D9" w:rsidRPr="00B42579" w:rsidRDefault="004944D9" w:rsidP="00B42579">
      <w:pPr>
        <w:pStyle w:val="Paragraphedeliste"/>
        <w:numPr>
          <w:ilvl w:val="0"/>
          <w:numId w:val="8"/>
        </w:numPr>
        <w:rPr>
          <w:rFonts w:asciiTheme="majorBidi" w:hAnsiTheme="majorBidi" w:cstheme="majorBidi"/>
          <w:b/>
          <w:bCs/>
          <w:sz w:val="32"/>
          <w:szCs w:val="32"/>
          <w:u w:val="single"/>
        </w:rPr>
      </w:pPr>
      <w:r w:rsidRPr="00B42579">
        <w:rPr>
          <w:rFonts w:asciiTheme="majorBidi" w:hAnsiTheme="majorBidi" w:cstheme="majorBidi"/>
          <w:b/>
          <w:bCs/>
          <w:sz w:val="32"/>
          <w:szCs w:val="32"/>
        </w:rPr>
        <w:lastRenderedPageBreak/>
        <w:t>Analyse du programme ENA</w:t>
      </w:r>
    </w:p>
    <w:p w:rsidR="004944D9" w:rsidRDefault="004944D9" w:rsidP="0078020B">
      <w:pPr>
        <w:rPr>
          <w:rFonts w:asciiTheme="majorBidi" w:hAnsiTheme="majorBidi" w:cstheme="majorBidi"/>
          <w:b/>
          <w:bCs/>
          <w:sz w:val="28"/>
          <w:szCs w:val="28"/>
          <w:u w:val="single"/>
        </w:rPr>
      </w:pPr>
    </w:p>
    <w:p w:rsidR="004944D9" w:rsidRDefault="004944D9" w:rsidP="0078020B">
      <w:pPr>
        <w:rPr>
          <w:rFonts w:asciiTheme="majorBidi" w:hAnsiTheme="majorBidi" w:cstheme="majorBidi"/>
          <w:b/>
          <w:bCs/>
          <w:sz w:val="28"/>
          <w:szCs w:val="28"/>
          <w:u w:val="single"/>
        </w:rPr>
      </w:pPr>
      <w:r>
        <w:rPr>
          <w:rFonts w:asciiTheme="majorBidi" w:hAnsiTheme="majorBidi" w:cstheme="majorBidi"/>
          <w:b/>
          <w:bCs/>
          <w:noProof/>
          <w:sz w:val="28"/>
          <w:szCs w:val="28"/>
          <w:u w:val="single"/>
        </w:rPr>
        <w:drawing>
          <wp:inline distT="0" distB="0" distL="0" distR="0">
            <wp:extent cx="6057659" cy="3115816"/>
            <wp:effectExtent l="19050" t="0" r="241" b="0"/>
            <wp:docPr id="1" name="Image 0" descr="ena-400x299-228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a-400x299-2280c.jpg"/>
                    <pic:cNvPicPr/>
                  </pic:nvPicPr>
                  <pic:blipFill>
                    <a:blip r:embed="rId15"/>
                    <a:stretch>
                      <a:fillRect/>
                    </a:stretch>
                  </pic:blipFill>
                  <pic:spPr>
                    <a:xfrm>
                      <a:off x="0" y="0"/>
                      <a:ext cx="6054209" cy="3114041"/>
                    </a:xfrm>
                    <a:prstGeom prst="rect">
                      <a:avLst/>
                    </a:prstGeom>
                  </pic:spPr>
                </pic:pic>
              </a:graphicData>
            </a:graphic>
          </wp:inline>
        </w:drawing>
      </w:r>
    </w:p>
    <w:p w:rsidR="004944D9" w:rsidRPr="004944D9" w:rsidRDefault="004944D9" w:rsidP="004944D9"/>
    <w:p w:rsidR="004944D9" w:rsidRPr="004944D9" w:rsidRDefault="004944D9" w:rsidP="00B42579">
      <w:pPr>
        <w:pStyle w:val="Titre3"/>
        <w:numPr>
          <w:ilvl w:val="0"/>
          <w:numId w:val="8"/>
        </w:numPr>
        <w:rPr>
          <w:rFonts w:asciiTheme="majorBidi" w:hAnsiTheme="majorBidi" w:cstheme="majorBidi"/>
          <w:b w:val="0"/>
          <w:bCs w:val="0"/>
          <w:sz w:val="28"/>
          <w:szCs w:val="28"/>
          <w:u w:val="single"/>
        </w:rPr>
      </w:pPr>
      <w:r w:rsidRPr="004944D9">
        <w:rPr>
          <w:sz w:val="36"/>
          <w:szCs w:val="36"/>
        </w:rPr>
        <w:t>Discours de Messali Hadj au Congres de Bruxelles en 1927</w:t>
      </w:r>
      <w:r>
        <w:rPr>
          <w:sz w:val="36"/>
          <w:szCs w:val="36"/>
        </w:rPr>
        <w:t>.</w:t>
      </w:r>
    </w:p>
    <w:p w:rsidR="004944D9" w:rsidRDefault="004944D9" w:rsidP="004944D9">
      <w:pPr>
        <w:pStyle w:val="Titre3"/>
        <w:rPr>
          <w:sz w:val="36"/>
          <w:szCs w:val="36"/>
        </w:rPr>
      </w:pPr>
    </w:p>
    <w:p w:rsidR="004944D9" w:rsidRDefault="004944D9" w:rsidP="004944D9">
      <w:pPr>
        <w:pStyle w:val="Titre3"/>
        <w:rPr>
          <w:sz w:val="36"/>
          <w:szCs w:val="36"/>
        </w:rPr>
      </w:pPr>
      <w:r>
        <w:rPr>
          <w:rFonts w:asciiTheme="majorBidi" w:hAnsiTheme="majorBidi" w:cstheme="majorBidi"/>
          <w:b w:val="0"/>
          <w:bCs w:val="0"/>
          <w:noProof/>
          <w:sz w:val="28"/>
          <w:szCs w:val="28"/>
          <w:u w:val="single"/>
        </w:rPr>
        <w:drawing>
          <wp:inline distT="0" distB="0" distL="0" distR="0">
            <wp:extent cx="5637161" cy="2986268"/>
            <wp:effectExtent l="19050" t="0" r="1639" b="0"/>
            <wp:docPr id="4" name="Image 1"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6"/>
                    <a:stretch>
                      <a:fillRect/>
                    </a:stretch>
                  </pic:blipFill>
                  <pic:spPr>
                    <a:xfrm>
                      <a:off x="0" y="0"/>
                      <a:ext cx="5635492" cy="2985384"/>
                    </a:xfrm>
                    <a:prstGeom prst="rect">
                      <a:avLst/>
                    </a:prstGeom>
                  </pic:spPr>
                </pic:pic>
              </a:graphicData>
            </a:graphic>
          </wp:inline>
        </w:drawing>
      </w:r>
    </w:p>
    <w:p w:rsidR="004944D9" w:rsidRDefault="004944D9" w:rsidP="004944D9">
      <w:pPr>
        <w:pStyle w:val="Titre3"/>
        <w:rPr>
          <w:rFonts w:asciiTheme="majorBidi" w:hAnsiTheme="majorBidi" w:cstheme="majorBidi"/>
          <w:b w:val="0"/>
          <w:bCs w:val="0"/>
          <w:sz w:val="28"/>
          <w:szCs w:val="28"/>
          <w:u w:val="single"/>
        </w:rPr>
      </w:pPr>
    </w:p>
    <w:p w:rsidR="00B25035" w:rsidRDefault="00B42579" w:rsidP="0078020B">
      <w:pPr>
        <w:rPr>
          <w:rFonts w:asciiTheme="majorBidi" w:hAnsiTheme="majorBidi" w:cstheme="majorBidi"/>
          <w:b/>
          <w:bCs/>
          <w:sz w:val="36"/>
          <w:szCs w:val="36"/>
        </w:rPr>
      </w:pPr>
      <w:r>
        <w:rPr>
          <w:rFonts w:asciiTheme="majorBidi" w:hAnsiTheme="majorBidi" w:cstheme="majorBidi"/>
          <w:b/>
          <w:bCs/>
          <w:sz w:val="36"/>
          <w:szCs w:val="36"/>
        </w:rPr>
        <w:lastRenderedPageBreak/>
        <w:t xml:space="preserve">7- </w:t>
      </w:r>
      <w:r w:rsidR="00B25035" w:rsidRPr="00B25035">
        <w:rPr>
          <w:rFonts w:asciiTheme="majorBidi" w:hAnsiTheme="majorBidi" w:cstheme="majorBidi"/>
          <w:b/>
          <w:bCs/>
          <w:sz w:val="36"/>
          <w:szCs w:val="36"/>
        </w:rPr>
        <w:t>1934-1939 : le Maghreb des masses</w:t>
      </w:r>
      <w:r w:rsidR="002B4727">
        <w:rPr>
          <w:rFonts w:asciiTheme="majorBidi" w:hAnsiTheme="majorBidi" w:cstheme="majorBidi"/>
          <w:b/>
          <w:bCs/>
          <w:sz w:val="36"/>
          <w:szCs w:val="36"/>
        </w:rPr>
        <w:t>.</w:t>
      </w:r>
      <w:r w:rsidR="00B25035" w:rsidRPr="00B25035">
        <w:rPr>
          <w:rFonts w:asciiTheme="majorBidi" w:hAnsiTheme="majorBidi" w:cstheme="majorBidi"/>
          <w:b/>
          <w:bCs/>
          <w:sz w:val="36"/>
          <w:szCs w:val="36"/>
        </w:rPr>
        <w:t xml:space="preserve"> </w:t>
      </w:r>
    </w:p>
    <w:p w:rsidR="00B25035" w:rsidRDefault="00B25035" w:rsidP="0078020B">
      <w:pPr>
        <w:rPr>
          <w:rFonts w:asciiTheme="majorBidi" w:hAnsiTheme="majorBidi" w:cstheme="majorBidi"/>
          <w:b/>
          <w:bCs/>
          <w:sz w:val="36"/>
          <w:szCs w:val="36"/>
        </w:rPr>
      </w:pPr>
    </w:p>
    <w:p w:rsidR="00B42579" w:rsidRDefault="00B25035" w:rsidP="00B42579">
      <w:pPr>
        <w:ind w:firstLine="708"/>
        <w:jc w:val="both"/>
        <w:rPr>
          <w:rFonts w:asciiTheme="majorBidi" w:hAnsiTheme="majorBidi" w:cstheme="majorBidi"/>
          <w:sz w:val="32"/>
          <w:szCs w:val="32"/>
        </w:rPr>
      </w:pPr>
      <w:r w:rsidRPr="00B25035">
        <w:rPr>
          <w:rFonts w:asciiTheme="majorBidi" w:hAnsiTheme="majorBidi" w:cstheme="majorBidi"/>
          <w:sz w:val="32"/>
          <w:szCs w:val="32"/>
        </w:rPr>
        <w:t>Recherchant les moments de « seuil » ou de « nouaison » de la temporalité maghrébine, l’anthropologue Jacques Berque écrivait en 1962 : « L’être collectif de l’Afrique du Nord […] se répartissait autour d’un noyau : les années 1934-1935 23. » On peut en effet considérer, en y incluant la période du Front populaire jusqu’en 1938, que l’Algérie entrait dans ces années-là dans l’ère des masses, aussi bien « musulmanes » qu’« européennes ». Les masses, c’est-à-dire les paysans et les ouvriers algériens, mais aussi les classes populaires et moyennes françaises, restées jusque-là plus ou moins en retrait de la politique, s’organisaient, manifestaient, s’insurgeaient. La politique n’était plus seulement l’affaire des élus et des notables, elle devenait l’affaire de tous et descendait dans la rue – une évolution plus remarquable chez les Algériens que chez les Européens, qui avaient déjà connu des moments d’effervescence populaire. Cette transformation atteignait d’ailleurs tout le Maghreb, qui devenait synchrone ou « simultané » 24 : les Maghrébins commençaient à se « décompartimenter » au plan géographique, politique et psychique 25.</w:t>
      </w:r>
    </w:p>
    <w:p w:rsidR="00B25035" w:rsidRPr="00B25035" w:rsidRDefault="00B25035" w:rsidP="00B42579">
      <w:pPr>
        <w:ind w:firstLine="708"/>
        <w:jc w:val="both"/>
        <w:rPr>
          <w:rFonts w:asciiTheme="majorBidi" w:hAnsiTheme="majorBidi" w:cstheme="majorBidi"/>
          <w:b/>
          <w:bCs/>
          <w:sz w:val="32"/>
          <w:szCs w:val="32"/>
        </w:rPr>
      </w:pPr>
      <w:r w:rsidRPr="00B25035">
        <w:rPr>
          <w:rFonts w:asciiTheme="majorBidi" w:hAnsiTheme="majorBidi" w:cstheme="majorBidi"/>
          <w:sz w:val="32"/>
          <w:szCs w:val="32"/>
        </w:rPr>
        <w:t xml:space="preserve">La région n’avait plus seulement une orientation politique et économique Sud-Nord, mais aussi Est-Ouest. En 1934, le chemin de fer reliait Marrakech à Gabès ; et les différentes populations maghrébines entraient en communication. Partout régnait le même désir, souvent brouillon, de changements, d’émancipation, d’indépendance. En Tunisie, en 1934, le Néo-Destour d’Habib Bourguiba détrôna le Vieux-Destour influencé par le réformisme. Il donna au nationalisme tunisien une inflexion laïque, juridique et constitutionnelle différente du populisme du PPA algérien, et les caractères d’un parti de masse, grâce au mouvement ouvrier tunisien, très actif et très syndiqué au sein de la centrale tunisienne confessionnelle, la Confédération générale des travailleurs tunisiens (CGTT). Au Maroc, le nationalisme était plus pénétré par le </w:t>
      </w:r>
      <w:r w:rsidRPr="00B25035">
        <w:rPr>
          <w:rFonts w:asciiTheme="majorBidi" w:hAnsiTheme="majorBidi" w:cstheme="majorBidi"/>
          <w:sz w:val="32"/>
          <w:szCs w:val="32"/>
        </w:rPr>
        <w:lastRenderedPageBreak/>
        <w:t xml:space="preserve">réformisme musulman et plus aristocratique. En 1934, le Comité d’action marocaine (CAM), dirigé par de jeunes intellectuels comme Ahmed Balafredj et Allal Al-Fassi, présenta à la résidence un catalogue de réformes politiques et économiques. Les nationalistes n’entendaient pas rompre avec le protectorat, seulement avec l’administration directe, pour revenir aux méthodes de Lyautey. Le jeune parti pénétra la société par ses médersas. Les transformations à l’œuvre en Algérie doivent être comprises dans ce contexte. Dans le contexte de crise économique et sociale des années 1930, d’absence de réformes depuis 1919 et d’aggravation des tensions politiques, la politique envahissait la rue en Algérie, comme en métropole avec les mouvements des ligues d’extrême droite en 1934, puis lors des grèves de mai-juin 1936. Mais ce sont les émeutes antijuives spontanées qui éclatèrent en août 1934 à Constantine – ville par laquelle l’Islah se diffusait en Algérie et la seule où les « musulmans » étaient majoritaires (52 299 y vivaient aux côtés de 34 493 « Européens » et 13 110 Juifs, citoyens français) – qui furent spécifiques de la situation coloniale algérienne. Elles ne furent d’ailleurs pas le fait des vieux citadins constantinois, mais des ruraux des campagnes proches. À la suite d’une provocation religieuse assez grossière d’un Juif ivre mais somme toute assez anecdotique, des paysans et journaliers musulmans, armés de couteaux, de haches et de gourdins, se rendirent maîtres du centre de Constantine, le 5 août 1934. Ils pillèrent les magasins appartenant à des Juifs, tuèrent vingt-trois d’entre eux et firent un grand nombre de blessés ; trois musulmans furent tués en retour. Ces violences effrayèrent les 120 000 Juifs d’Algérie et suscitèrent beaucoup de troubles et de théories du complot. L’administration algérienne, l’armée, les représentants du Consistoire, les élus européens et musulmans se rejetèrent la responsabilité. L’irruption de la violence dans une Algérie que l’on pensait pacifiée marqua un tournant politique. Dès lors, l’antijudaïsme musulman et l’antisémitisme européen s’alimentèrent l’un l’autre de leurs manifestations, de leurs écrits, de leurs violences. Bien sûr, l’antijudaïsme musulman n’était pas uniquement excité par les </w:t>
      </w:r>
      <w:r w:rsidRPr="00B25035">
        <w:rPr>
          <w:rFonts w:asciiTheme="majorBidi" w:hAnsiTheme="majorBidi" w:cstheme="majorBidi"/>
          <w:sz w:val="32"/>
          <w:szCs w:val="32"/>
        </w:rPr>
        <w:lastRenderedPageBreak/>
        <w:t>antisémites européens : il disposait aussi de ses propres ressorts. Le premier, lié à la détérioration de l’économie agricole, était celui qui condamnait les Algériens à recourir au crédit pour subvenir à leurs besoins. Pour expliquer l’essor de la propriété coloniale au détriment de la propriété musulmane dans les années 1930, l’image du Juif « usurier », détroussant le musulman endetté au profit du colon, était encore en 1965 un cliché entretenu par l’intellectuel réformiste algérien Malek Bennabi : « Les boutiques juives devinrent un organe de transmission pour transférer les droits afférents à cette propriété des mains algériennes aux mains du colon 26. » Le second ressort est relatif à l’essor de l’activité sioniste en Afrique du Nord (davantage développée en Tunisie et au Maroc qu’en Algérie). À ces ressorts, il faut ajouter la déception chez certains élus assimilationnistes que les Juifs algériens ne soutenaient pas les revendications des « musulmans » en faveur de leur pleine citoyenneté. L’historien Michel Abitbol a expliqué comment la colonisation avait rompu les équilibres juridiques et socioéconomiques qui assuraient une certaine complémentarité entre Juifs et musulmans 27 : avec le décret Crémieux de 1870, elle avait fait passer les Juifs algériens d’une situation de minorité dominée en terre d’islam à celle de dominants aux côtés des conquérants européens. C’est pourquoi la question juive restait au cœur de la situation coloniale. Mais, pour l’heure, c’était l’arrivée au pouvoir de partis réformateurs – et même anticolonialistes comme le PCF – au sein du Front populaire qui suscitait les plus grands espoirs d’une évolution politique en Algérie. Le projet de loi dit « Blum-Viollette » de juin 1936 – finalement inabouti –, consistant à accorder la citoyenneté française sans abandon du statut musulman à une « élite » algérienne composée de 20 000 à 25 000 « musulmans », suscita de grands espoirs chez les Algériens, à l’exception des nationalistes. Sentant qu’une opportunité s’ouvrait, les chefs de différentes formations se rassemblèrent à Alger en juin 1936, puis en 1937, dans un « Congrès musulman » sur le modèle du Congrès indien et du Front populaire.</w:t>
      </w:r>
    </w:p>
    <w:p w:rsidR="00B25035" w:rsidRDefault="00B25035" w:rsidP="00A95171">
      <w:pPr>
        <w:pStyle w:val="Paragraphedeliste"/>
        <w:numPr>
          <w:ilvl w:val="0"/>
          <w:numId w:val="3"/>
        </w:numPr>
        <w:jc w:val="both"/>
        <w:rPr>
          <w:rFonts w:asciiTheme="majorBidi" w:hAnsiTheme="majorBidi" w:cstheme="majorBidi"/>
          <w:b/>
          <w:bCs/>
          <w:sz w:val="28"/>
          <w:szCs w:val="28"/>
          <w:u w:val="single"/>
        </w:rPr>
      </w:pPr>
      <w:r w:rsidRPr="00A95171">
        <w:rPr>
          <w:rFonts w:asciiTheme="majorBidi" w:hAnsiTheme="majorBidi" w:cstheme="majorBidi"/>
          <w:b/>
          <w:bCs/>
          <w:sz w:val="28"/>
          <w:szCs w:val="28"/>
          <w:u w:val="single"/>
        </w:rPr>
        <w:lastRenderedPageBreak/>
        <w:t xml:space="preserve">1919-1944 : L'ESSOR DE L'ALGÉRIE ALGÉRIENNE Jean-Pierre Peyroulou in Abderrahmane Bouchène et al., Histoire de l'Algérie à la période coloniale La Découverte | « Poche / Essais » 2013 | pages 319 à 346 ISBN 9782707178374 Article disponible en ligne à l'adresse </w:t>
      </w:r>
      <w:r w:rsidR="00B42579" w:rsidRPr="00B42579">
        <w:rPr>
          <w:rFonts w:asciiTheme="majorBidi" w:hAnsiTheme="majorBidi" w:cstheme="majorBidi"/>
          <w:b/>
          <w:bCs/>
          <w:sz w:val="28"/>
          <w:szCs w:val="28"/>
          <w:u w:val="single"/>
        </w:rPr>
        <w:t>http://www.cairn.info/histoire-de-l-algerie-a-la-periode-coloniale--9782707178374-page-319.htm</w:t>
      </w:r>
    </w:p>
    <w:p w:rsidR="00B42579" w:rsidRDefault="00B42579" w:rsidP="00B42579">
      <w:pPr>
        <w:pStyle w:val="Paragraphedeliste"/>
        <w:jc w:val="both"/>
        <w:rPr>
          <w:rFonts w:asciiTheme="majorBidi" w:hAnsiTheme="majorBidi" w:cstheme="majorBidi"/>
          <w:b/>
          <w:bCs/>
          <w:sz w:val="28"/>
          <w:szCs w:val="28"/>
          <w:u w:val="single"/>
        </w:rPr>
      </w:pPr>
    </w:p>
    <w:p w:rsidR="005C51C4" w:rsidRPr="00A95171" w:rsidRDefault="005C51C4" w:rsidP="005C51C4">
      <w:pPr>
        <w:pStyle w:val="Paragraphedeliste"/>
        <w:jc w:val="both"/>
        <w:rPr>
          <w:rFonts w:asciiTheme="majorBidi" w:hAnsiTheme="majorBidi" w:cstheme="majorBidi"/>
          <w:b/>
          <w:bCs/>
          <w:sz w:val="28"/>
          <w:szCs w:val="28"/>
          <w:u w:val="single"/>
        </w:rPr>
      </w:pPr>
    </w:p>
    <w:p w:rsidR="005C51C4" w:rsidRPr="00B42579" w:rsidRDefault="005C51C4" w:rsidP="00B42579">
      <w:pPr>
        <w:pStyle w:val="Paragraphedeliste"/>
        <w:numPr>
          <w:ilvl w:val="0"/>
          <w:numId w:val="10"/>
        </w:numPr>
        <w:rPr>
          <w:rFonts w:asciiTheme="majorBidi" w:hAnsiTheme="majorBidi" w:cstheme="majorBidi"/>
          <w:b/>
          <w:bCs/>
          <w:sz w:val="28"/>
          <w:szCs w:val="28"/>
        </w:rPr>
      </w:pPr>
      <w:r w:rsidRPr="00B42579">
        <w:rPr>
          <w:rFonts w:asciiTheme="majorBidi" w:hAnsiTheme="majorBidi" w:cstheme="majorBidi"/>
          <w:b/>
          <w:bCs/>
          <w:sz w:val="32"/>
          <w:szCs w:val="32"/>
        </w:rPr>
        <w:t xml:space="preserve">L’islam maghrébin, la Nahda arabe et l’Algérie </w:t>
      </w:r>
      <w:r w:rsidRPr="00B42579">
        <w:rPr>
          <w:rFonts w:asciiTheme="majorBidi" w:hAnsiTheme="majorBidi" w:cstheme="majorBidi"/>
          <w:b/>
          <w:bCs/>
          <w:sz w:val="28"/>
          <w:szCs w:val="28"/>
        </w:rPr>
        <w:t>« française »</w:t>
      </w:r>
    </w:p>
    <w:p w:rsidR="005C51C4" w:rsidRPr="005C51C4" w:rsidRDefault="005C51C4" w:rsidP="005C51C4">
      <w:pPr>
        <w:ind w:firstLine="360"/>
        <w:jc w:val="both"/>
        <w:rPr>
          <w:rFonts w:asciiTheme="majorBidi" w:hAnsiTheme="majorBidi" w:cstheme="majorBidi"/>
          <w:sz w:val="32"/>
          <w:szCs w:val="32"/>
        </w:rPr>
      </w:pPr>
      <w:r>
        <w:rPr>
          <w:rFonts w:asciiTheme="majorBidi" w:hAnsiTheme="majorBidi" w:cstheme="majorBidi"/>
          <w:sz w:val="32"/>
          <w:szCs w:val="32"/>
        </w:rPr>
        <w:t xml:space="preserve">   </w:t>
      </w:r>
      <w:r w:rsidRPr="005C51C4">
        <w:rPr>
          <w:rFonts w:asciiTheme="majorBidi" w:hAnsiTheme="majorBidi" w:cstheme="majorBidi"/>
          <w:sz w:val="32"/>
          <w:szCs w:val="32"/>
        </w:rPr>
        <w:t xml:space="preserve">Comme partout ailleurs à travers l’Afrique et l’Asie, l’islam au Maghreb était modelé depuis des siècles par la relation dynamique entre foi universaliste (avec sa loi et ses écrits canoniques) et particularismes locaux. La culture et les structures sociales de la région furent marquées par la place des saints, awliya allah (« amis de Dieu ») ou mrabtin (marabouts), dont le savoir et la sagesse en faisaient les fondateurs d’une présence du sacré et de lignages « maraboutiques » dans les villes et les campagnes. Enracinées dans la culture locale et régionale, affiliées aux confréries (tariqas) soufies dont les réseaux liaient maîtres et disciples à travers le monde musulman, les zaouïas étaient des sortes de sanctuaires construits la plupart du temps autour du tombeau d’un wali, gardé par ses descendants. Ces zaouïas furent d’abord, au XIXe siècle, des lieux d’ancrage pour les insurrections anticoloniales. Elles durent ensuite négocier la survie de leur patrimoine, face à la répression et à la confiscation, souvent au prix d’une alliance pour le moins tactique avec l’État colonial. Dans le même temps (années 1880 et 1890), émergeait au sein du monde arabe un mouvement de « renaissance » (Nahda) culturelle – linguistique, littéraire, religieuse –, dont l’une des composantes était le programme de réforme – ou rectification (islah implique aussi correction, purification) – islamique qui prenait pour cibles nombre des pratiques de mysticisme et de religion quotidienne, populaire, souvent liées aux zaouïas. En Algérie, ces idées ne pouvaient échapper au contexte d’une société coloniale où le discours français liait domination politique et « évolution » sociale et culturelle. À l’aspiration de renouveau et de modernité en matière </w:t>
      </w:r>
      <w:r w:rsidRPr="005C51C4">
        <w:rPr>
          <w:rFonts w:asciiTheme="majorBidi" w:hAnsiTheme="majorBidi" w:cstheme="majorBidi"/>
          <w:sz w:val="32"/>
          <w:szCs w:val="32"/>
        </w:rPr>
        <w:lastRenderedPageBreak/>
        <w:t xml:space="preserve">culturelle – en littérature et dans les formes de la langue –, s’ajoutait donc une querelle autour de la légitimité de formes de pratique et de savoir religieux tenues désormais non seulement pour illicites du point de vue doctrinal mais pour « arriérées » : ainsi, les prières d’intercession auprès des marabouts ou la visite des tombeaux (surtout pratiquée par les femmes) étaient à présent perçues comme des gestes « irrationnels », des comportements « indisciplinés » qui donneraient aux colonisateurs le spectacle d’une société toujours inapte à assumer ses pleins droits. La situation coloniale influait ainsi sur le sens de la réforme, où les questions de pure orthodoxie étaient mêlées à l’anxiété induite par une image de soi modelée sous le regard dominant de l’autre. Si l’Islah algérienne est souvent attribuée au cheikh Ben Badis et à l’Association des oulémas musulmans algériens fondée sous sa présidence à Alger le 5 mai 1931, il y eut pourtant des précurseurs ; à la fin du XIXe siècle, un « islah local », selon l’historien Allan Christelow, émergeait dans le Constantinois avec le cheikh d’origine tlemcénienne Abd al-Qadir al-Majjawi. D’autres personnages pensaient et écrivaient dans le sens de la réforme, notamment les cheikhs Attfiyash au Mzab et Ibnou Zekri, d’origine kabyle, qui devint mufti de la grande mosquée à Alger. À Constantine même, le mufti Mouloud Ben Mawhub proclamait dans ses conférences au « cercle Salah Bey » (qui réunissait des gens issus d’une élite citadine, français et algériens confondus) d’avant 1914 une « guerre à l’ignorance » fustigeant superstitions et archaïsmes chez ses coreligionnaires. Ce fut néanmoins dans l’ébullition sociale et politique qui suivit la Première Guerre mondiale que prit forme une mouvance qui se donnait les moyens d’agir à plus grande échelle. Fils d’une grande famille notable de Constantine – son père était membre du Conseil supérieur de l’Algérie, l’un de ses frères avocat et conseiller général –, Abdelhamid Ben Badis incarnait le capital culturel arabe et musulman. De retour du pèlerinage et d’études au Hedjaz et au Caire, il s’établit en 1914 comme professeur libre à la Mosquée verte de Constantine, refusant – là était l’originalité de sa démarche – de s’inscrire pour un poste « officiel ». Plus tard, il établit une école libre, l’Association </w:t>
      </w:r>
      <w:r w:rsidRPr="005C51C4">
        <w:rPr>
          <w:rFonts w:asciiTheme="majorBidi" w:hAnsiTheme="majorBidi" w:cstheme="majorBidi"/>
          <w:sz w:val="32"/>
          <w:szCs w:val="32"/>
        </w:rPr>
        <w:lastRenderedPageBreak/>
        <w:t xml:space="preserve">d’éducation et d’instruction. Son premier journal, Al-Muntaqid (Le Censeur), parut à Constantine en 1925 et, en 1931, il fonda à Alger une « Association des oulémas », forme résolument moderne d’organisation destinée à répandre les idées et pratiques de la Nahda et de l’Islah à travers l’Algérie. La matrice de la mission réformiste s’organisait donc en trois volets : enseignement, journalisme et cercle associatif.   </w:t>
      </w:r>
    </w:p>
    <w:p w:rsidR="005C51C4" w:rsidRDefault="005C51C4" w:rsidP="0078020B"/>
    <w:p w:rsidR="005C51C4" w:rsidRPr="00B42579" w:rsidRDefault="005C51C4" w:rsidP="00B42579">
      <w:pPr>
        <w:pStyle w:val="Paragraphedeliste"/>
        <w:numPr>
          <w:ilvl w:val="0"/>
          <w:numId w:val="3"/>
        </w:numPr>
        <w:spacing w:after="0" w:line="240" w:lineRule="auto"/>
        <w:jc w:val="both"/>
        <w:rPr>
          <w:rFonts w:asciiTheme="majorBidi" w:hAnsiTheme="majorBidi" w:cstheme="majorBidi"/>
          <w:b/>
          <w:bCs/>
          <w:sz w:val="28"/>
          <w:szCs w:val="28"/>
          <w:u w:val="single"/>
        </w:rPr>
      </w:pPr>
      <w:r w:rsidRPr="00B42579">
        <w:rPr>
          <w:rFonts w:asciiTheme="majorBidi" w:hAnsiTheme="majorBidi" w:cstheme="majorBidi"/>
          <w:b/>
          <w:bCs/>
          <w:sz w:val="28"/>
          <w:szCs w:val="28"/>
          <w:u w:val="single"/>
        </w:rPr>
        <w:t>ABDELHAMID BEN BADIS ET L'ASSOCIATION DES OULÉMAS James McDougall in Abderrahmane Bouchène et al., Histoire de l'Algérie à la période coloniale La Découverte | « Poche / Essais » 2013 | pages 387 à 392 ISBN 9782707178374 Article disponible en ligne à l'adresse : -http://www.cairn.info/histoire-de-l-algerie-a-la-periode-coloniale--9782707178374-page-387.htm</w:t>
      </w:r>
    </w:p>
    <w:p w:rsidR="005C51C4" w:rsidRDefault="005C51C4" w:rsidP="005C51C4">
      <w:pPr>
        <w:spacing w:after="0"/>
        <w:rPr>
          <w:rFonts w:asciiTheme="majorBidi" w:hAnsiTheme="majorBidi" w:cstheme="majorBidi"/>
          <w:b/>
          <w:bCs/>
          <w:sz w:val="32"/>
          <w:szCs w:val="32"/>
        </w:rPr>
      </w:pPr>
    </w:p>
    <w:p w:rsidR="0035345E" w:rsidRPr="00B42579" w:rsidRDefault="00571291" w:rsidP="002B4727">
      <w:pPr>
        <w:pStyle w:val="Paragraphedeliste"/>
        <w:numPr>
          <w:ilvl w:val="0"/>
          <w:numId w:val="10"/>
        </w:numPr>
        <w:rPr>
          <w:rFonts w:asciiTheme="majorBidi" w:hAnsiTheme="majorBidi" w:cstheme="majorBidi"/>
          <w:b/>
          <w:bCs/>
          <w:sz w:val="36"/>
          <w:szCs w:val="36"/>
        </w:rPr>
      </w:pPr>
      <w:r w:rsidRPr="00B42579">
        <w:rPr>
          <w:rFonts w:asciiTheme="majorBidi" w:hAnsiTheme="majorBidi" w:cstheme="majorBidi"/>
          <w:b/>
          <w:bCs/>
          <w:sz w:val="36"/>
          <w:szCs w:val="36"/>
        </w:rPr>
        <w:t>Les pays arabes et l’indépendance algérienne, 1945-1962</w:t>
      </w:r>
      <w:r w:rsidR="0035345E" w:rsidRPr="00B42579">
        <w:rPr>
          <w:rFonts w:asciiTheme="majorBidi" w:hAnsiTheme="majorBidi" w:cstheme="majorBidi"/>
          <w:b/>
          <w:bCs/>
          <w:sz w:val="36"/>
          <w:szCs w:val="36"/>
        </w:rPr>
        <w:t>.</w:t>
      </w:r>
    </w:p>
    <w:p w:rsidR="0035345E" w:rsidRPr="00715951" w:rsidRDefault="0035345E" w:rsidP="00715951">
      <w:pPr>
        <w:ind w:firstLine="708"/>
        <w:jc w:val="both"/>
        <w:rPr>
          <w:rFonts w:asciiTheme="majorBidi" w:hAnsiTheme="majorBidi" w:cstheme="majorBidi"/>
          <w:b/>
          <w:bCs/>
          <w:sz w:val="32"/>
          <w:szCs w:val="32"/>
        </w:rPr>
      </w:pPr>
      <w:r w:rsidRPr="00715951">
        <w:rPr>
          <w:rFonts w:asciiTheme="majorBidi" w:hAnsiTheme="majorBidi" w:cstheme="majorBidi"/>
          <w:sz w:val="32"/>
          <w:szCs w:val="32"/>
        </w:rPr>
        <w:t xml:space="preserve">L’affluence entre 1945 et 1954 des nationalistes nord-africains au Caire ne devait rien au hasard. Tous voyaient dans la Ligue arabe, créée en mars 1945, le symbole de l’unité arabe en marche et le moyen de mobiliser les forces du panarabisme contre le colonialisme. La rhétorique panarabe de la Ligue et des dirigeants arabes, notamment de Gamal Abdel Nasser après 1954, exaltant le sentiment unitaire, en avait révélé la puissance et servi de catalyseur. L’engagement de leurs pays, en faveur notamment de l’indépendance de l’Algérie, la solidarité active manifestée par l’Égypte, la Tunisie et le Maroc avaient nourri de grandes espérances. Pourtant, le soutien arabe à l’Algérie de 1945 à 1962, quoique essentiel, ne fut ni total ni inconditionnel. La prééminence des intérêts nationaux et l’évolution des relations interarabes et maghrébines avaient largement pesé sur les choix et la nature du soutien accordé au FLN. Ainsi, pour Habib Bourguiba, d’abord président du Conseil et ensuite président de la République tunisienne à partir de juillet 1957, l’enjeu algérien s’analysait à la lumière des questions de souveraineté et des relations </w:t>
      </w:r>
      <w:r w:rsidRPr="00715951">
        <w:rPr>
          <w:rFonts w:asciiTheme="majorBidi" w:hAnsiTheme="majorBidi" w:cstheme="majorBidi"/>
          <w:sz w:val="32"/>
          <w:szCs w:val="32"/>
        </w:rPr>
        <w:lastRenderedPageBreak/>
        <w:t>avec la France ou avec l’Égypte. Pour comprendre la politique algérienne des États arabes ainsi que les évolutions et les changements intervenus à partir de 1955-1956, il est utile de rappeler en premier lieu ce que la Ligue arabe représentait pour les nationalistes du Maghreb, notamment algériens, et ce que fut son attitude de 1945 à 1954.</w:t>
      </w:r>
    </w:p>
    <w:p w:rsidR="0035345E" w:rsidRPr="00B42579" w:rsidRDefault="0035345E" w:rsidP="002B4727">
      <w:pPr>
        <w:pStyle w:val="Paragraphedeliste"/>
        <w:numPr>
          <w:ilvl w:val="0"/>
          <w:numId w:val="10"/>
        </w:numPr>
        <w:jc w:val="both"/>
        <w:rPr>
          <w:rFonts w:asciiTheme="majorBidi" w:hAnsiTheme="majorBidi" w:cstheme="majorBidi"/>
          <w:b/>
          <w:bCs/>
          <w:sz w:val="36"/>
          <w:szCs w:val="36"/>
        </w:rPr>
      </w:pPr>
      <w:r w:rsidRPr="00B42579">
        <w:rPr>
          <w:rFonts w:asciiTheme="majorBidi" w:hAnsiTheme="majorBidi" w:cstheme="majorBidi"/>
          <w:b/>
          <w:bCs/>
          <w:sz w:val="36"/>
          <w:szCs w:val="36"/>
        </w:rPr>
        <w:t>La Ligue des États arabes</w:t>
      </w:r>
      <w:r w:rsidR="002B4727">
        <w:rPr>
          <w:rFonts w:asciiTheme="majorBidi" w:hAnsiTheme="majorBidi" w:cstheme="majorBidi"/>
          <w:b/>
          <w:bCs/>
          <w:sz w:val="36"/>
          <w:szCs w:val="36"/>
        </w:rPr>
        <w:t>.</w:t>
      </w:r>
      <w:r w:rsidRPr="00B42579">
        <w:rPr>
          <w:rFonts w:asciiTheme="majorBidi" w:hAnsiTheme="majorBidi" w:cstheme="majorBidi"/>
          <w:b/>
          <w:bCs/>
          <w:sz w:val="36"/>
          <w:szCs w:val="36"/>
        </w:rPr>
        <w:t xml:space="preserve"> </w:t>
      </w:r>
    </w:p>
    <w:p w:rsidR="0035345E" w:rsidRDefault="0035345E" w:rsidP="0035345E">
      <w:pPr>
        <w:ind w:firstLine="708"/>
        <w:jc w:val="both"/>
        <w:rPr>
          <w:rFonts w:asciiTheme="majorBidi" w:hAnsiTheme="majorBidi" w:cstheme="majorBidi"/>
          <w:sz w:val="32"/>
          <w:szCs w:val="32"/>
        </w:rPr>
      </w:pPr>
      <w:r w:rsidRPr="0035345E">
        <w:rPr>
          <w:rFonts w:asciiTheme="majorBidi" w:hAnsiTheme="majorBidi" w:cstheme="majorBidi"/>
          <w:sz w:val="32"/>
          <w:szCs w:val="32"/>
        </w:rPr>
        <w:t xml:space="preserve">L’espoir suscité par la fondation de la Ligue arabe s’enracinait dans un élan unitaire. Le thème de l’unité arabe dominait les interventions de tous les nationalistes du Maghreb, comme Chadli El-Mekki du PPA, arrivé au Caire en 1945, où il fut rejoint en 1951 par Hocine Aït-Ahmed, Mohamed Khider et Ahmed Ben Bella, et en 1954 par Mohammed Boudiaf. On évoquait ici et là le soutien de la Ligue arabe à la « nation maghrébine », son devoir d’intégrer les « Arabes d’Afrique du Nord à la grande Oumma arabe ». Il apparaît toutefois que le mythe de l’unité de la nation arabe avait suscité des représentations fausses et illusoires et que les nationalistes disposaient d’une marge de manœuvre limitée. Écartelée entre arabisme et intérêts des États arabes, la Ligue ne parvint pas à définir une ligne politique cohérente à l’égard de la question nord-africaine. Les déclarations ou les démarches de son secrétaire général, Abderrahman Azzam Pacha (1893-1975), illustrent cette incohérence. Lorsque, le 8 mai 1945, éclatait l’insurrection dans l’Est algérien et qu’une brutale répression lui répondait [s p. 502], Azzam Pacha en appela en vain au secrétaire d’État américain Dean Acheson. Ce nouvel intérêt pour l’Algérie s’exprimait également dans une déclaration du secrétaire général : en janvier 1946, il réclama le retrait des troupes françaises et l’indépendance de l’Afrique du Nord. Mais, à peine prononcée, cette déclaration se voyait immédiatement banalisée par Azzam Pacha lui-même. « En déclarant hier, expliquait-il, que la Ligue arabe demandait l’évacuation complète de l’Afrique du Nord par les troupes françaises, […] je n’ai nullement entendu adopter une attitude hostile à la France et je tiens à préciser qu’il ne saurait être question pour la Ligue arabe </w:t>
      </w:r>
      <w:r w:rsidRPr="0035345E">
        <w:rPr>
          <w:rFonts w:asciiTheme="majorBidi" w:hAnsiTheme="majorBidi" w:cstheme="majorBidi"/>
          <w:sz w:val="32"/>
          <w:szCs w:val="32"/>
        </w:rPr>
        <w:lastRenderedPageBreak/>
        <w:t xml:space="preserve">d’entreprendre une action immédiate. » Comment interpréter cette politique en zigzags ? Sous ces différentes perceptions de l’urgence des questions nord-africaines, on retrouve les priorités et les préoccupations différentes des États membres : l’Égypte était absorbée par la révision du traité avec le Royaume-Uni, l’Irak était intéressé par le pacte de sécurité. Il y avait également une lutte d’influence entre les grandes capitales arabes, toutes désireuses de diriger et de modeler la Ligue qui, prise entre deux pôles, conservait un cap modéré. D’un côté, les intérêts nationaux des États membres ; de l’autre, les nationalistes maghrébins qui s’efforçaient de poursuivre leurs activités sans se laisser détourner de leurs deux grands objectifs : inciter les pays arabes à inscrire « dès que possible la question d’Afrique du Nord à l’ordre du jour des travaux des Nations unies » et réaliser l’objectif de l’indépendance. Peu à peu, l’enthousiasme pour la Ligue arabe avait cédé la place au désenchantement. Ni l’action menée par le Bureau du Maghreb arabe, créé en février 1947 et regroupant les différents partis </w:t>
      </w:r>
      <w:r w:rsidR="00715951" w:rsidRPr="0035345E">
        <w:rPr>
          <w:rFonts w:asciiTheme="majorBidi" w:hAnsiTheme="majorBidi" w:cstheme="majorBidi"/>
          <w:sz w:val="32"/>
          <w:szCs w:val="32"/>
        </w:rPr>
        <w:t>nationalistes (</w:t>
      </w:r>
      <w:r w:rsidRPr="0035345E">
        <w:rPr>
          <w:rFonts w:asciiTheme="majorBidi" w:hAnsiTheme="majorBidi" w:cstheme="majorBidi"/>
          <w:sz w:val="32"/>
          <w:szCs w:val="32"/>
        </w:rPr>
        <w:t>Néo-Destour pour la Tunisie, PPA-MTLD pour l’Algérie, Istiqlal pour le Maroc…), ni celle du Comité de libération du Maghreb fondé en 1948 et dirigé par l’émir Abdelkrim El-Khattabi, n’avaient incité la Ligue arabe à défendre avec ardeur l’indépendance. Pour calmer l’impatience des nationalistes, la Ligue et les dirigeants arabes se contentaient d’adopter une rhétorique panarabe, parfois assortie de mesures symboliques. De surcroît, le Bureau du Maghreb arabe et le Comité de libération du Maghreb, qui avaient fonctionné comme des structures de regroupement des nationalistes, sans réelle coordination entre les différents mouvements, souffraient de profondes divisions. Les mises en garde de la France et la défaite des pays arabes en Palestine en 1948 avaient fini par anéantir tous les efforts.</w:t>
      </w:r>
    </w:p>
    <w:p w:rsidR="0035345E" w:rsidRDefault="0035345E" w:rsidP="0035345E">
      <w:pPr>
        <w:ind w:firstLine="708"/>
        <w:jc w:val="both"/>
        <w:rPr>
          <w:rFonts w:asciiTheme="majorBidi" w:hAnsiTheme="majorBidi" w:cstheme="majorBidi"/>
          <w:sz w:val="32"/>
          <w:szCs w:val="32"/>
        </w:rPr>
      </w:pPr>
    </w:p>
    <w:p w:rsidR="0035345E" w:rsidRPr="00B42579" w:rsidRDefault="0035345E" w:rsidP="0055344B">
      <w:pPr>
        <w:pStyle w:val="Paragraphedeliste"/>
        <w:numPr>
          <w:ilvl w:val="0"/>
          <w:numId w:val="3"/>
        </w:numPr>
        <w:spacing w:after="0" w:line="240" w:lineRule="auto"/>
        <w:jc w:val="both"/>
        <w:rPr>
          <w:rFonts w:asciiTheme="majorBidi" w:hAnsiTheme="majorBidi" w:cstheme="majorBidi"/>
          <w:b/>
          <w:bCs/>
          <w:sz w:val="28"/>
          <w:szCs w:val="28"/>
          <w:u w:val="single"/>
        </w:rPr>
      </w:pPr>
      <w:r w:rsidRPr="00B42579">
        <w:rPr>
          <w:rFonts w:asciiTheme="majorBidi" w:hAnsiTheme="majorBidi" w:cstheme="majorBidi"/>
          <w:b/>
          <w:bCs/>
          <w:sz w:val="28"/>
          <w:szCs w:val="28"/>
          <w:u w:val="single"/>
        </w:rPr>
        <w:t xml:space="preserve">LES PAYS ARABES ET L'INDÉPENDANCE ALGÉRIENNE, 1945-1962 Samya El-Mechat in Abderrahmane Bouchène et al., Histoire de l'Algérie à la période coloniale La Découverte | « Poche / Essais » 2013 | pages 644 à 651 ISBN 9782707178374 Article disponible en </w:t>
      </w:r>
      <w:r w:rsidRPr="00B42579">
        <w:rPr>
          <w:rFonts w:asciiTheme="majorBidi" w:hAnsiTheme="majorBidi" w:cstheme="majorBidi"/>
          <w:b/>
          <w:bCs/>
          <w:sz w:val="28"/>
          <w:szCs w:val="28"/>
          <w:u w:val="single"/>
        </w:rPr>
        <w:lastRenderedPageBreak/>
        <w:t xml:space="preserve">ligne à l'adresse : </w:t>
      </w:r>
      <w:r w:rsidR="00715951" w:rsidRPr="00B42579">
        <w:rPr>
          <w:rFonts w:asciiTheme="majorBidi" w:hAnsiTheme="majorBidi" w:cstheme="majorBidi"/>
          <w:b/>
          <w:bCs/>
          <w:sz w:val="28"/>
          <w:szCs w:val="28"/>
          <w:u w:val="single"/>
        </w:rPr>
        <w:t>http://www.cairn.info/histoire-de-l-algerie-a-la-periode-coloniale--9782707178374-page-644.htm</w:t>
      </w:r>
    </w:p>
    <w:p w:rsidR="00715951" w:rsidRDefault="00715951" w:rsidP="00715951">
      <w:pPr>
        <w:spacing w:after="0" w:line="240" w:lineRule="auto"/>
        <w:jc w:val="both"/>
        <w:rPr>
          <w:rFonts w:asciiTheme="majorBidi" w:hAnsiTheme="majorBidi" w:cstheme="majorBidi"/>
          <w:b/>
          <w:bCs/>
          <w:sz w:val="28"/>
          <w:szCs w:val="28"/>
          <w:u w:val="single"/>
        </w:rPr>
      </w:pPr>
    </w:p>
    <w:p w:rsidR="00715951" w:rsidRDefault="00715951" w:rsidP="00715951">
      <w:pPr>
        <w:spacing w:after="0" w:line="240" w:lineRule="auto"/>
        <w:jc w:val="both"/>
        <w:rPr>
          <w:rFonts w:asciiTheme="majorBidi" w:hAnsiTheme="majorBidi" w:cstheme="majorBidi"/>
          <w:b/>
          <w:bCs/>
          <w:sz w:val="28"/>
          <w:szCs w:val="28"/>
          <w:u w:val="single"/>
        </w:rPr>
      </w:pPr>
    </w:p>
    <w:p w:rsidR="00715951" w:rsidRDefault="00715951" w:rsidP="00715951">
      <w:pPr>
        <w:spacing w:after="0" w:line="240" w:lineRule="auto"/>
        <w:jc w:val="both"/>
        <w:rPr>
          <w:rFonts w:asciiTheme="majorBidi" w:hAnsiTheme="majorBidi" w:cstheme="majorBidi"/>
          <w:b/>
          <w:bCs/>
          <w:sz w:val="28"/>
          <w:szCs w:val="28"/>
          <w:u w:val="single"/>
        </w:rPr>
      </w:pPr>
    </w:p>
    <w:p w:rsidR="004B4169" w:rsidRDefault="004B4169" w:rsidP="00B42579">
      <w:pPr>
        <w:pStyle w:val="Titre2"/>
        <w:numPr>
          <w:ilvl w:val="0"/>
          <w:numId w:val="10"/>
        </w:numPr>
        <w:jc w:val="both"/>
        <w:rPr>
          <w:rFonts w:asciiTheme="majorBidi" w:hAnsiTheme="majorBidi"/>
          <w:color w:val="auto"/>
          <w:sz w:val="32"/>
          <w:szCs w:val="32"/>
        </w:rPr>
      </w:pPr>
      <w:r w:rsidRPr="004B4169">
        <w:rPr>
          <w:rFonts w:asciiTheme="majorBidi" w:hAnsiTheme="majorBidi"/>
          <w:color w:val="auto"/>
          <w:sz w:val="32"/>
          <w:szCs w:val="32"/>
        </w:rPr>
        <w:t xml:space="preserve">La création du bureau du Maghreb arabe </w:t>
      </w:r>
    </w:p>
    <w:p w:rsidR="004B4169" w:rsidRPr="004B4169" w:rsidRDefault="004B4169" w:rsidP="004B4169"/>
    <w:p w:rsidR="004B4169" w:rsidRPr="004B4169" w:rsidRDefault="004B4169" w:rsidP="004B4169">
      <w:pPr>
        <w:ind w:firstLine="708"/>
        <w:jc w:val="both"/>
        <w:rPr>
          <w:rFonts w:asciiTheme="majorBidi" w:hAnsiTheme="majorBidi" w:cstheme="majorBidi"/>
          <w:sz w:val="32"/>
          <w:szCs w:val="32"/>
        </w:rPr>
      </w:pPr>
      <w:r w:rsidRPr="004B4169">
        <w:rPr>
          <w:rFonts w:asciiTheme="majorBidi" w:hAnsiTheme="majorBidi" w:cstheme="majorBidi"/>
          <w:sz w:val="32"/>
          <w:szCs w:val="32"/>
        </w:rPr>
        <w:t xml:space="preserve">Après la conférence, des représentants des partis de l’Istiqlal, populaire et constitutionnel ont ouvert un siège pour unifier leurs bureaux au Caire, selon la recommandation de la conférence. Ils l'ont appelé le Bureau du Maghreb Arabe et il comprenait 3 sections : la section de Marrakech où le parti l'Istiqlal et le parti réformiste coopèrent, la section de Tunis qui est supervisée par le parti constitutionnel, et la section d’Alger supervisé par le parti populaire. </w:t>
      </w:r>
      <w:r w:rsidRPr="004B4169">
        <w:rPr>
          <w:rFonts w:asciiTheme="majorBidi" w:hAnsiTheme="majorBidi" w:cstheme="majorBidi"/>
          <w:sz w:val="32"/>
          <w:szCs w:val="32"/>
        </w:rPr>
        <w:br/>
        <w:t xml:space="preserve">  </w:t>
      </w:r>
    </w:p>
    <w:p w:rsidR="004B4169" w:rsidRPr="004B4169" w:rsidRDefault="004B4169" w:rsidP="00B42579">
      <w:pPr>
        <w:pStyle w:val="Titre2"/>
        <w:numPr>
          <w:ilvl w:val="0"/>
          <w:numId w:val="11"/>
        </w:numPr>
        <w:jc w:val="both"/>
        <w:rPr>
          <w:rFonts w:asciiTheme="majorBidi" w:hAnsiTheme="majorBidi"/>
          <w:color w:val="auto"/>
          <w:sz w:val="32"/>
          <w:szCs w:val="32"/>
        </w:rPr>
      </w:pPr>
      <w:r w:rsidRPr="004B4169">
        <w:rPr>
          <w:rFonts w:asciiTheme="majorBidi" w:hAnsiTheme="majorBidi"/>
          <w:color w:val="auto"/>
          <w:sz w:val="32"/>
          <w:szCs w:val="32"/>
        </w:rPr>
        <w:t>Mohamed Ben Abdelkarim Al-Khattabi préside le Comité de libération du Maghreb Arabe</w:t>
      </w:r>
    </w:p>
    <w:p w:rsidR="004B4169" w:rsidRDefault="004B4169" w:rsidP="004B4169">
      <w:pPr>
        <w:ind w:firstLine="568"/>
        <w:jc w:val="both"/>
        <w:rPr>
          <w:rFonts w:asciiTheme="majorBidi" w:hAnsiTheme="majorBidi" w:cstheme="majorBidi"/>
          <w:sz w:val="32"/>
          <w:szCs w:val="32"/>
        </w:rPr>
      </w:pPr>
    </w:p>
    <w:p w:rsidR="004B4169" w:rsidRPr="004B4169" w:rsidRDefault="004B4169" w:rsidP="004B4169">
      <w:pPr>
        <w:ind w:firstLine="568"/>
        <w:jc w:val="both"/>
        <w:rPr>
          <w:rFonts w:asciiTheme="majorBidi" w:hAnsiTheme="majorBidi" w:cstheme="majorBidi"/>
          <w:sz w:val="32"/>
          <w:szCs w:val="32"/>
        </w:rPr>
      </w:pPr>
      <w:r w:rsidRPr="004B4169">
        <w:rPr>
          <w:rFonts w:asciiTheme="majorBidi" w:hAnsiTheme="majorBidi" w:cstheme="majorBidi"/>
          <w:sz w:val="32"/>
          <w:szCs w:val="32"/>
        </w:rPr>
        <w:t xml:space="preserve">C'est l'un des cadres du travail unioniste du Mouvement national du Maghreb recommandé par la Conférence du Maghreb Arabe au Caire, à condition que les hommes du mouvement national incluent sa mission d'unifier les plans et de coordonner le travail pour la lutte commune. Sur le plan militaire, le mouvement national a coordonné son action militaire. Le Mouvement de résistance marocain et le Front de libération nationale algérien ont annoncé le 3 Octobre 1955 la formation d'une direction unifiée pour les deux mouvements qui superviseraient le mouvement de libération basé dans les deux pays et que tous ses membres rejoindraient une armée appelée Armée du Maghreb Arabe. (Allal El-Fassi, Appel du Caire, p. 113) </w:t>
      </w:r>
    </w:p>
    <w:p w:rsidR="00A03161" w:rsidRPr="00B42579" w:rsidRDefault="00A03161" w:rsidP="00A03161">
      <w:pPr>
        <w:pStyle w:val="Titre1"/>
        <w:numPr>
          <w:ilvl w:val="0"/>
          <w:numId w:val="3"/>
        </w:numPr>
        <w:spacing w:line="240" w:lineRule="auto"/>
        <w:jc w:val="both"/>
        <w:rPr>
          <w:rFonts w:asciiTheme="majorBidi" w:hAnsiTheme="majorBidi"/>
          <w:color w:val="auto"/>
          <w:u w:val="single"/>
        </w:rPr>
      </w:pPr>
      <w:r w:rsidRPr="00B42579">
        <w:rPr>
          <w:rFonts w:asciiTheme="majorBidi" w:hAnsiTheme="majorBidi"/>
          <w:color w:val="auto"/>
          <w:u w:val="single"/>
        </w:rPr>
        <w:lastRenderedPageBreak/>
        <w:t>Le concept unioniste du mouvement national maghrébin.. Défis actuels et opportunités futures  Une intervention présentée par Mr Abdeljabbar Rachidi le 19 janvier 2020 lors du onzième forum organisé par le Centre "Mada" à El Jadida sur "Les représentations de l'identité maghrébine dans le cadre du processus de transition démocratique" https://www.istiqlal.ma/Le-concept-unioniste-du-mouvement-national-maghrebin-Defis-actuels-et-opportunites-futures_a324.html</w:t>
      </w:r>
    </w:p>
    <w:p w:rsidR="00A03161" w:rsidRPr="00B42579" w:rsidRDefault="00A03161" w:rsidP="00A03161">
      <w:pPr>
        <w:jc w:val="both"/>
        <w:rPr>
          <w:rFonts w:asciiTheme="majorBidi" w:hAnsiTheme="majorBidi" w:cstheme="majorBidi"/>
          <w:sz w:val="28"/>
          <w:szCs w:val="28"/>
          <w:u w:val="single"/>
        </w:rPr>
      </w:pPr>
    </w:p>
    <w:p w:rsidR="00715951" w:rsidRDefault="00715951" w:rsidP="00715951">
      <w:pPr>
        <w:spacing w:after="0" w:line="240" w:lineRule="auto"/>
        <w:jc w:val="both"/>
        <w:rPr>
          <w:rFonts w:asciiTheme="majorBidi" w:hAnsiTheme="majorBidi" w:cstheme="majorBidi"/>
          <w:b/>
          <w:bCs/>
          <w:sz w:val="28"/>
          <w:szCs w:val="28"/>
          <w:u w:val="single"/>
        </w:rPr>
      </w:pPr>
    </w:p>
    <w:p w:rsidR="00715951" w:rsidRDefault="00715951" w:rsidP="00715951">
      <w:pPr>
        <w:spacing w:after="0" w:line="240" w:lineRule="auto"/>
        <w:jc w:val="both"/>
        <w:rPr>
          <w:rFonts w:asciiTheme="majorBidi" w:hAnsiTheme="majorBidi" w:cstheme="majorBidi"/>
          <w:b/>
          <w:bCs/>
          <w:sz w:val="28"/>
          <w:szCs w:val="28"/>
          <w:u w:val="single"/>
        </w:rPr>
      </w:pPr>
    </w:p>
    <w:p w:rsidR="004B7E8F" w:rsidRPr="004B7E8F" w:rsidRDefault="004B7E8F" w:rsidP="004B7E8F">
      <w:pPr>
        <w:pStyle w:val="Paragraphedeliste"/>
        <w:numPr>
          <w:ilvl w:val="0"/>
          <w:numId w:val="10"/>
        </w:numPr>
        <w:tabs>
          <w:tab w:val="left" w:pos="1134"/>
        </w:tabs>
        <w:jc w:val="both"/>
        <w:rPr>
          <w:rFonts w:asciiTheme="majorBidi" w:hAnsiTheme="majorBidi" w:cstheme="majorBidi"/>
          <w:b/>
          <w:bCs/>
          <w:sz w:val="36"/>
          <w:szCs w:val="36"/>
        </w:rPr>
      </w:pPr>
      <w:r w:rsidRPr="004B7E8F">
        <w:rPr>
          <w:rFonts w:asciiTheme="majorBidi" w:hAnsiTheme="majorBidi" w:cstheme="majorBidi"/>
          <w:b/>
          <w:bCs/>
          <w:sz w:val="36"/>
          <w:szCs w:val="36"/>
        </w:rPr>
        <w:t>La proclamation du 1 Novembre 1954 et l’idée de l’unité maghrébine.</w:t>
      </w:r>
    </w:p>
    <w:p w:rsidR="004B7E8F" w:rsidRDefault="004B7E8F" w:rsidP="004B7E8F">
      <w:pPr>
        <w:pStyle w:val="Paragraphedeliste"/>
        <w:spacing w:after="0" w:line="240" w:lineRule="auto"/>
        <w:ind w:left="928"/>
        <w:jc w:val="both"/>
        <w:rPr>
          <w:rFonts w:asciiTheme="majorBidi" w:hAnsiTheme="majorBidi" w:cstheme="majorBidi"/>
          <w:b/>
          <w:bCs/>
          <w:sz w:val="28"/>
          <w:szCs w:val="28"/>
          <w:u w:val="single"/>
        </w:rPr>
      </w:pPr>
    </w:p>
    <w:p w:rsidR="004B7E8F" w:rsidRDefault="004B7E8F" w:rsidP="004B7E8F">
      <w:pPr>
        <w:pStyle w:val="Paragraphedeliste"/>
        <w:spacing w:after="0" w:line="240" w:lineRule="auto"/>
        <w:ind w:left="928"/>
        <w:jc w:val="both"/>
        <w:rPr>
          <w:rFonts w:asciiTheme="majorBidi" w:hAnsiTheme="majorBidi" w:cstheme="majorBidi"/>
          <w:b/>
          <w:bCs/>
          <w:sz w:val="28"/>
          <w:szCs w:val="28"/>
          <w:u w:val="single"/>
        </w:rPr>
      </w:pPr>
    </w:p>
    <w:p w:rsidR="004B7E8F" w:rsidRDefault="004B7E8F" w:rsidP="004B7E8F">
      <w:pPr>
        <w:pStyle w:val="Paragraphedeliste"/>
        <w:spacing w:after="0" w:line="240" w:lineRule="auto"/>
        <w:ind w:left="928"/>
        <w:jc w:val="both"/>
        <w:rPr>
          <w:rFonts w:asciiTheme="majorBidi" w:hAnsiTheme="majorBidi" w:cstheme="majorBidi"/>
          <w:b/>
          <w:bCs/>
          <w:sz w:val="28"/>
          <w:szCs w:val="28"/>
          <w:u w:val="single"/>
        </w:rPr>
      </w:pPr>
    </w:p>
    <w:p w:rsidR="004B7E8F" w:rsidRDefault="004B7E8F" w:rsidP="004B7E8F">
      <w:pPr>
        <w:pStyle w:val="Paragraphedeliste"/>
        <w:spacing w:after="0" w:line="240" w:lineRule="auto"/>
        <w:ind w:left="928"/>
        <w:jc w:val="both"/>
        <w:rPr>
          <w:rFonts w:asciiTheme="majorBidi" w:hAnsiTheme="majorBidi" w:cstheme="majorBidi"/>
          <w:b/>
          <w:bCs/>
          <w:sz w:val="28"/>
          <w:szCs w:val="28"/>
          <w:u w:val="single"/>
        </w:rPr>
      </w:pPr>
    </w:p>
    <w:p w:rsidR="004B7E8F" w:rsidRPr="004B7E8F" w:rsidRDefault="004B7E8F" w:rsidP="004B7E8F">
      <w:pPr>
        <w:pStyle w:val="Paragraphedeliste"/>
        <w:spacing w:after="0" w:line="240" w:lineRule="auto"/>
        <w:ind w:left="928"/>
        <w:jc w:val="both"/>
        <w:rPr>
          <w:rFonts w:asciiTheme="majorBidi" w:hAnsiTheme="majorBidi" w:cstheme="majorBidi"/>
          <w:b/>
          <w:bCs/>
          <w:sz w:val="36"/>
          <w:szCs w:val="36"/>
          <w:u w:val="single"/>
        </w:rPr>
      </w:pPr>
      <w:r w:rsidRPr="004B7E8F">
        <w:rPr>
          <w:rFonts w:asciiTheme="majorBidi" w:hAnsiTheme="majorBidi" w:cstheme="majorBidi"/>
          <w:b/>
          <w:bCs/>
          <w:sz w:val="36"/>
          <w:szCs w:val="36"/>
        </w:rPr>
        <w:t xml:space="preserve">A- Analyse </w:t>
      </w:r>
      <w:r>
        <w:rPr>
          <w:rFonts w:asciiTheme="majorBidi" w:hAnsiTheme="majorBidi" w:cstheme="majorBidi"/>
          <w:b/>
          <w:bCs/>
          <w:sz w:val="36"/>
          <w:szCs w:val="36"/>
        </w:rPr>
        <w:t>de la proclamation du 1 novembre.</w:t>
      </w:r>
    </w:p>
    <w:p w:rsidR="004B7E8F" w:rsidRDefault="004B7E8F" w:rsidP="004B7E8F">
      <w:pPr>
        <w:pStyle w:val="Paragraphedeliste"/>
        <w:spacing w:after="0" w:line="240" w:lineRule="auto"/>
        <w:ind w:left="928"/>
        <w:jc w:val="both"/>
        <w:rPr>
          <w:rFonts w:asciiTheme="majorBidi" w:hAnsiTheme="majorBidi" w:cstheme="majorBidi"/>
          <w:b/>
          <w:bCs/>
          <w:sz w:val="28"/>
          <w:szCs w:val="28"/>
          <w:u w:val="single"/>
        </w:rPr>
      </w:pPr>
    </w:p>
    <w:p w:rsidR="004B7E8F" w:rsidRDefault="004B7E8F" w:rsidP="004B7E8F">
      <w:pPr>
        <w:pStyle w:val="Paragraphedeliste"/>
        <w:spacing w:after="0" w:line="240" w:lineRule="auto"/>
        <w:ind w:left="928"/>
        <w:jc w:val="both"/>
        <w:rPr>
          <w:rFonts w:asciiTheme="majorBidi" w:hAnsiTheme="majorBidi" w:cstheme="majorBidi"/>
          <w:b/>
          <w:bCs/>
          <w:sz w:val="28"/>
          <w:szCs w:val="28"/>
          <w:u w:val="single"/>
        </w:rPr>
      </w:pPr>
    </w:p>
    <w:p w:rsidR="004B7E8F" w:rsidRDefault="004B7E8F" w:rsidP="004B7E8F">
      <w:pPr>
        <w:pStyle w:val="Paragraphedeliste"/>
        <w:spacing w:after="0" w:line="240" w:lineRule="auto"/>
        <w:ind w:left="928"/>
        <w:jc w:val="both"/>
        <w:rPr>
          <w:rFonts w:asciiTheme="majorBidi" w:hAnsiTheme="majorBidi" w:cstheme="majorBidi"/>
          <w:b/>
          <w:bCs/>
          <w:sz w:val="28"/>
          <w:szCs w:val="28"/>
          <w:u w:val="single"/>
        </w:rPr>
      </w:pPr>
      <w:r>
        <w:rPr>
          <w:rFonts w:asciiTheme="majorBidi" w:hAnsiTheme="majorBidi" w:cstheme="majorBidi"/>
          <w:b/>
          <w:bCs/>
          <w:noProof/>
          <w:sz w:val="28"/>
          <w:szCs w:val="28"/>
          <w:u w:val="single"/>
        </w:rPr>
        <w:drawing>
          <wp:inline distT="0" distB="0" distL="0" distR="0">
            <wp:extent cx="4541375" cy="4120588"/>
            <wp:effectExtent l="19050" t="0" r="0" b="0"/>
            <wp:docPr id="2" name="Image 1"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7"/>
                    <a:stretch>
                      <a:fillRect/>
                    </a:stretch>
                  </pic:blipFill>
                  <pic:spPr>
                    <a:xfrm>
                      <a:off x="0" y="0"/>
                      <a:ext cx="4551794" cy="4130042"/>
                    </a:xfrm>
                    <a:prstGeom prst="rect">
                      <a:avLst/>
                    </a:prstGeom>
                  </pic:spPr>
                </pic:pic>
              </a:graphicData>
            </a:graphic>
          </wp:inline>
        </w:drawing>
      </w:r>
    </w:p>
    <w:p w:rsidR="004B7E8F" w:rsidRDefault="004B7E8F" w:rsidP="004B7E8F">
      <w:pPr>
        <w:pStyle w:val="Paragraphedeliste"/>
        <w:spacing w:after="0" w:line="240" w:lineRule="auto"/>
        <w:ind w:left="928"/>
        <w:jc w:val="both"/>
        <w:rPr>
          <w:rFonts w:asciiTheme="majorBidi" w:hAnsiTheme="majorBidi" w:cstheme="majorBidi"/>
          <w:b/>
          <w:bCs/>
          <w:sz w:val="28"/>
          <w:szCs w:val="28"/>
          <w:u w:val="single"/>
        </w:rPr>
      </w:pPr>
    </w:p>
    <w:p w:rsidR="004B7E8F" w:rsidRDefault="004B7E8F" w:rsidP="004B7E8F">
      <w:pPr>
        <w:pStyle w:val="Paragraphedeliste"/>
        <w:spacing w:after="0" w:line="240" w:lineRule="auto"/>
        <w:ind w:left="928"/>
        <w:jc w:val="both"/>
        <w:rPr>
          <w:rFonts w:asciiTheme="majorBidi" w:hAnsiTheme="majorBidi" w:cstheme="majorBidi"/>
          <w:b/>
          <w:bCs/>
          <w:sz w:val="28"/>
          <w:szCs w:val="28"/>
          <w:u w:val="single"/>
        </w:rPr>
      </w:pPr>
    </w:p>
    <w:p w:rsidR="004B7E8F" w:rsidRPr="00130DEF" w:rsidRDefault="004B7E8F" w:rsidP="00130DEF">
      <w:pPr>
        <w:spacing w:after="0" w:line="240" w:lineRule="auto"/>
        <w:jc w:val="both"/>
        <w:rPr>
          <w:rFonts w:asciiTheme="majorBidi" w:hAnsiTheme="majorBidi" w:cstheme="majorBidi"/>
          <w:b/>
          <w:bCs/>
          <w:sz w:val="28"/>
          <w:szCs w:val="28"/>
          <w:u w:val="single"/>
        </w:rPr>
      </w:pPr>
    </w:p>
    <w:p w:rsidR="004B7E8F" w:rsidRDefault="004B7E8F" w:rsidP="004B7E8F">
      <w:pPr>
        <w:pStyle w:val="Paragraphedeliste"/>
        <w:spacing w:after="0" w:line="240" w:lineRule="auto"/>
        <w:ind w:left="928"/>
        <w:jc w:val="both"/>
        <w:rPr>
          <w:rFonts w:asciiTheme="majorBidi" w:hAnsiTheme="majorBidi" w:cstheme="majorBidi"/>
          <w:b/>
          <w:bCs/>
          <w:sz w:val="28"/>
          <w:szCs w:val="28"/>
          <w:u w:val="single"/>
        </w:rPr>
      </w:pPr>
    </w:p>
    <w:p w:rsidR="004B7E8F" w:rsidRPr="004B7E8F" w:rsidRDefault="004B7E8F" w:rsidP="004B7E8F">
      <w:pPr>
        <w:pStyle w:val="Paragraphedeliste"/>
        <w:numPr>
          <w:ilvl w:val="0"/>
          <w:numId w:val="10"/>
        </w:numPr>
        <w:tabs>
          <w:tab w:val="left" w:pos="426"/>
          <w:tab w:val="left" w:pos="709"/>
          <w:tab w:val="left" w:pos="1134"/>
        </w:tabs>
        <w:jc w:val="both"/>
        <w:rPr>
          <w:rFonts w:asciiTheme="majorBidi" w:hAnsiTheme="majorBidi" w:cstheme="majorBidi"/>
          <w:b/>
          <w:bCs/>
          <w:sz w:val="36"/>
          <w:szCs w:val="36"/>
        </w:rPr>
      </w:pPr>
      <w:r w:rsidRPr="004B7E8F">
        <w:rPr>
          <w:rFonts w:asciiTheme="majorBidi" w:hAnsiTheme="majorBidi" w:cstheme="majorBidi"/>
          <w:b/>
          <w:bCs/>
          <w:sz w:val="36"/>
          <w:szCs w:val="36"/>
        </w:rPr>
        <w:t>Le Congrès de la Soummam 1956 et l’idée de l’unité maghrébine.</w:t>
      </w:r>
    </w:p>
    <w:p w:rsidR="004B7E8F" w:rsidRDefault="004B7E8F" w:rsidP="004B7E8F">
      <w:pPr>
        <w:pStyle w:val="Paragraphedeliste"/>
        <w:spacing w:after="0" w:line="240" w:lineRule="auto"/>
        <w:ind w:left="928"/>
        <w:jc w:val="both"/>
        <w:rPr>
          <w:rFonts w:asciiTheme="majorBidi" w:hAnsiTheme="majorBidi" w:cstheme="majorBidi"/>
          <w:b/>
          <w:bCs/>
          <w:sz w:val="28"/>
          <w:szCs w:val="28"/>
          <w:u w:val="single"/>
        </w:rPr>
      </w:pPr>
    </w:p>
    <w:p w:rsidR="004B7E8F" w:rsidRDefault="004B7E8F" w:rsidP="004B7E8F">
      <w:pPr>
        <w:pStyle w:val="Paragraphedeliste"/>
        <w:spacing w:after="0" w:line="240" w:lineRule="auto"/>
        <w:ind w:left="928"/>
        <w:jc w:val="both"/>
        <w:rPr>
          <w:rFonts w:asciiTheme="majorBidi" w:hAnsiTheme="majorBidi" w:cstheme="majorBidi"/>
          <w:b/>
          <w:bCs/>
          <w:sz w:val="28"/>
          <w:szCs w:val="28"/>
          <w:u w:val="single"/>
        </w:rPr>
      </w:pPr>
    </w:p>
    <w:p w:rsidR="004B7E8F" w:rsidRDefault="004B7E8F" w:rsidP="004B7E8F">
      <w:pPr>
        <w:pStyle w:val="Paragraphedeliste"/>
        <w:spacing w:after="0" w:line="240" w:lineRule="auto"/>
        <w:ind w:left="928"/>
        <w:jc w:val="both"/>
        <w:rPr>
          <w:rFonts w:asciiTheme="majorBidi" w:hAnsiTheme="majorBidi" w:cstheme="majorBidi"/>
          <w:b/>
          <w:bCs/>
          <w:sz w:val="28"/>
          <w:szCs w:val="28"/>
          <w:u w:val="single"/>
        </w:rPr>
      </w:pPr>
    </w:p>
    <w:p w:rsidR="004B7E8F" w:rsidRPr="002B4727" w:rsidRDefault="004B7E8F" w:rsidP="004B7E8F">
      <w:pPr>
        <w:pStyle w:val="Paragraphedeliste"/>
        <w:spacing w:after="0" w:line="240" w:lineRule="auto"/>
        <w:ind w:left="928"/>
        <w:jc w:val="both"/>
        <w:rPr>
          <w:rFonts w:asciiTheme="majorBidi" w:hAnsiTheme="majorBidi" w:cstheme="majorBidi"/>
          <w:b/>
          <w:bCs/>
          <w:sz w:val="28"/>
          <w:szCs w:val="28"/>
          <w:u w:val="single"/>
        </w:rPr>
      </w:pPr>
    </w:p>
    <w:p w:rsidR="00715951" w:rsidRPr="004B7E8F" w:rsidRDefault="00715951" w:rsidP="004B7E8F">
      <w:pPr>
        <w:pStyle w:val="Paragraphedeliste"/>
        <w:numPr>
          <w:ilvl w:val="0"/>
          <w:numId w:val="18"/>
        </w:numPr>
        <w:tabs>
          <w:tab w:val="left" w:pos="426"/>
          <w:tab w:val="left" w:pos="709"/>
          <w:tab w:val="left" w:pos="1134"/>
        </w:tabs>
        <w:jc w:val="both"/>
        <w:rPr>
          <w:rFonts w:asciiTheme="majorBidi" w:hAnsiTheme="majorBidi" w:cstheme="majorBidi"/>
          <w:b/>
          <w:bCs/>
          <w:sz w:val="36"/>
          <w:szCs w:val="36"/>
        </w:rPr>
      </w:pPr>
      <w:r w:rsidRPr="004B7E8F">
        <w:rPr>
          <w:rFonts w:asciiTheme="majorBidi" w:hAnsiTheme="majorBidi" w:cstheme="majorBidi"/>
          <w:b/>
          <w:bCs/>
          <w:sz w:val="36"/>
          <w:szCs w:val="36"/>
        </w:rPr>
        <w:t xml:space="preserve">Analyse </w:t>
      </w:r>
      <w:r w:rsidR="00CB5D20" w:rsidRPr="004B7E8F">
        <w:rPr>
          <w:rFonts w:asciiTheme="majorBidi" w:hAnsiTheme="majorBidi" w:cstheme="majorBidi"/>
          <w:b/>
          <w:bCs/>
          <w:sz w:val="36"/>
          <w:szCs w:val="36"/>
        </w:rPr>
        <w:t xml:space="preserve">de la </w:t>
      </w:r>
      <w:r w:rsidR="0011079D" w:rsidRPr="004B7E8F">
        <w:rPr>
          <w:rFonts w:asciiTheme="majorBidi" w:hAnsiTheme="majorBidi" w:cstheme="majorBidi"/>
          <w:b/>
          <w:bCs/>
          <w:sz w:val="36"/>
          <w:szCs w:val="36"/>
        </w:rPr>
        <w:t>plateforme du</w:t>
      </w:r>
      <w:r w:rsidRPr="004B7E8F">
        <w:rPr>
          <w:rFonts w:asciiTheme="majorBidi" w:hAnsiTheme="majorBidi" w:cstheme="majorBidi"/>
          <w:b/>
          <w:bCs/>
          <w:sz w:val="36"/>
          <w:szCs w:val="36"/>
        </w:rPr>
        <w:t xml:space="preserve"> congrès de la Soummam. </w:t>
      </w:r>
    </w:p>
    <w:p w:rsidR="00715951" w:rsidRDefault="00CB5D20" w:rsidP="00252AB3">
      <w:pPr>
        <w:tabs>
          <w:tab w:val="left" w:pos="426"/>
          <w:tab w:val="left" w:pos="709"/>
          <w:tab w:val="left" w:pos="1134"/>
        </w:tabs>
        <w:ind w:left="-426" w:right="-284" w:firstLine="426"/>
        <w:jc w:val="right"/>
        <w:rPr>
          <w:rFonts w:asciiTheme="majorBidi" w:hAnsiTheme="majorBidi" w:cstheme="majorBidi"/>
          <w:sz w:val="28"/>
          <w:szCs w:val="28"/>
        </w:rPr>
      </w:pPr>
      <w:r>
        <w:rPr>
          <w:rFonts w:asciiTheme="majorBidi" w:hAnsiTheme="majorBidi" w:cstheme="majorBidi"/>
          <w:noProof/>
          <w:sz w:val="28"/>
          <w:szCs w:val="28"/>
        </w:rPr>
        <w:drawing>
          <wp:inline distT="0" distB="0" distL="0" distR="0">
            <wp:extent cx="2782247" cy="3055716"/>
            <wp:effectExtent l="19050" t="0" r="0" b="0"/>
            <wp:docPr id="5" name="Image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8"/>
                    <a:stretch>
                      <a:fillRect/>
                    </a:stretch>
                  </pic:blipFill>
                  <pic:spPr>
                    <a:xfrm>
                      <a:off x="0" y="0"/>
                      <a:ext cx="2782248" cy="3055717"/>
                    </a:xfrm>
                    <a:prstGeom prst="rect">
                      <a:avLst/>
                    </a:prstGeom>
                  </pic:spPr>
                </pic:pic>
              </a:graphicData>
            </a:graphic>
          </wp:inline>
        </w:drawing>
      </w:r>
      <w:r w:rsidR="00252AB3">
        <w:rPr>
          <w:rFonts w:asciiTheme="majorBidi" w:hAnsiTheme="majorBidi" w:cstheme="majorBidi"/>
          <w:noProof/>
          <w:sz w:val="28"/>
          <w:szCs w:val="28"/>
        </w:rPr>
        <w:drawing>
          <wp:inline distT="0" distB="0" distL="0" distR="0">
            <wp:extent cx="2920915" cy="3217762"/>
            <wp:effectExtent l="19050" t="0" r="0" b="0"/>
            <wp:docPr id="9" name="Image 5" descr="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jpg"/>
                    <pic:cNvPicPr/>
                  </pic:nvPicPr>
                  <pic:blipFill>
                    <a:blip r:embed="rId19"/>
                    <a:stretch>
                      <a:fillRect/>
                    </a:stretch>
                  </pic:blipFill>
                  <pic:spPr>
                    <a:xfrm>
                      <a:off x="0" y="0"/>
                      <a:ext cx="2926080" cy="3223452"/>
                    </a:xfrm>
                    <a:prstGeom prst="rect">
                      <a:avLst/>
                    </a:prstGeom>
                  </pic:spPr>
                </pic:pic>
              </a:graphicData>
            </a:graphic>
          </wp:inline>
        </w:drawing>
      </w:r>
    </w:p>
    <w:p w:rsidR="00CA1FAC" w:rsidRPr="00252AB3" w:rsidRDefault="00CA1FAC" w:rsidP="00252AB3">
      <w:pPr>
        <w:tabs>
          <w:tab w:val="left" w:pos="426"/>
          <w:tab w:val="left" w:pos="709"/>
          <w:tab w:val="left" w:pos="1134"/>
        </w:tabs>
        <w:rPr>
          <w:rFonts w:asciiTheme="majorBidi" w:hAnsiTheme="majorBidi" w:cstheme="majorBidi"/>
          <w:sz w:val="28"/>
          <w:szCs w:val="28"/>
        </w:rPr>
      </w:pPr>
    </w:p>
    <w:p w:rsidR="004B7E8F" w:rsidRPr="004B7E8F" w:rsidRDefault="004B7E8F" w:rsidP="004B7E8F">
      <w:pPr>
        <w:pStyle w:val="Paragraphedeliste"/>
        <w:tabs>
          <w:tab w:val="left" w:pos="1134"/>
        </w:tabs>
        <w:ind w:left="928"/>
        <w:jc w:val="both"/>
        <w:rPr>
          <w:rFonts w:asciiTheme="majorBidi" w:hAnsiTheme="majorBidi" w:cstheme="majorBidi"/>
          <w:b/>
          <w:bCs/>
          <w:sz w:val="28"/>
          <w:szCs w:val="28"/>
        </w:rPr>
      </w:pPr>
    </w:p>
    <w:p w:rsidR="004B7E8F" w:rsidRPr="004B7E8F" w:rsidRDefault="004B7E8F" w:rsidP="004B7E8F">
      <w:pPr>
        <w:pStyle w:val="Paragraphedeliste"/>
        <w:spacing w:after="0" w:line="240" w:lineRule="auto"/>
        <w:ind w:left="928"/>
        <w:jc w:val="both"/>
        <w:rPr>
          <w:rFonts w:asciiTheme="majorBidi" w:hAnsiTheme="majorBidi" w:cstheme="majorBidi"/>
          <w:b/>
          <w:bCs/>
          <w:sz w:val="36"/>
          <w:szCs w:val="36"/>
          <w:u w:val="single"/>
        </w:rPr>
      </w:pPr>
    </w:p>
    <w:p w:rsidR="00CA1FAC" w:rsidRDefault="00CA1FAC" w:rsidP="004B4169">
      <w:pPr>
        <w:tabs>
          <w:tab w:val="left" w:pos="426"/>
          <w:tab w:val="left" w:pos="709"/>
          <w:tab w:val="left" w:pos="1134"/>
        </w:tabs>
        <w:rPr>
          <w:rFonts w:asciiTheme="majorBidi" w:hAnsiTheme="majorBidi" w:cstheme="majorBidi"/>
          <w:b/>
          <w:bCs/>
          <w:sz w:val="36"/>
          <w:szCs w:val="36"/>
        </w:rPr>
      </w:pPr>
    </w:p>
    <w:p w:rsidR="00715951" w:rsidRPr="00961E72" w:rsidRDefault="00715951" w:rsidP="00961E72">
      <w:pPr>
        <w:pStyle w:val="Paragraphedeliste"/>
        <w:numPr>
          <w:ilvl w:val="0"/>
          <w:numId w:val="10"/>
        </w:numPr>
        <w:tabs>
          <w:tab w:val="left" w:pos="426"/>
          <w:tab w:val="left" w:pos="709"/>
          <w:tab w:val="left" w:pos="1134"/>
        </w:tabs>
        <w:rPr>
          <w:rFonts w:asciiTheme="majorBidi" w:hAnsiTheme="majorBidi" w:cstheme="majorBidi"/>
          <w:b/>
          <w:bCs/>
          <w:sz w:val="36"/>
          <w:szCs w:val="36"/>
        </w:rPr>
      </w:pPr>
      <w:r w:rsidRPr="00961E72">
        <w:rPr>
          <w:rFonts w:asciiTheme="majorBidi" w:hAnsiTheme="majorBidi" w:cstheme="majorBidi"/>
          <w:b/>
          <w:bCs/>
          <w:sz w:val="36"/>
          <w:szCs w:val="36"/>
        </w:rPr>
        <w:t xml:space="preserve">La Conférence du Maghreb à Tanger 1958 </w:t>
      </w:r>
    </w:p>
    <w:p w:rsidR="004B4169" w:rsidRPr="004B4169" w:rsidRDefault="004B4169" w:rsidP="004B4169">
      <w:pPr>
        <w:spacing w:after="0"/>
        <w:ind w:firstLine="568"/>
        <w:jc w:val="both"/>
        <w:rPr>
          <w:rFonts w:asciiTheme="majorBidi" w:hAnsiTheme="majorBidi" w:cstheme="majorBidi"/>
          <w:sz w:val="32"/>
          <w:szCs w:val="32"/>
        </w:rPr>
      </w:pPr>
      <w:r w:rsidRPr="004B4169">
        <w:rPr>
          <w:rFonts w:asciiTheme="majorBidi" w:hAnsiTheme="majorBidi" w:cstheme="majorBidi"/>
          <w:sz w:val="32"/>
          <w:szCs w:val="32"/>
        </w:rPr>
        <w:t xml:space="preserve">Après l'indépendance, la Conférence du Maghreb s'est tenue à Tanger du 27 au 30 avril 1958, à laquelle a participé Bahi Ladgham, Ahmed Tlili, et Abdelhamid Chaker du nouveau parti constitutionnel de Tunis, et Ferhat Abbas, Abdelhafid Boussouf, et Abdelhamid Mehri du Front de libération algérien, et finalement Allal El Fassi, </w:t>
      </w:r>
      <w:r w:rsidRPr="004B4169">
        <w:rPr>
          <w:rFonts w:asciiTheme="majorBidi" w:hAnsiTheme="majorBidi" w:cstheme="majorBidi"/>
          <w:sz w:val="32"/>
          <w:szCs w:val="32"/>
        </w:rPr>
        <w:lastRenderedPageBreak/>
        <w:t xml:space="preserve">Ahmed Balafrej, Abderrahim Bouabid et Mehdi Benbarka du Parti de l'Istiqlal. </w:t>
      </w:r>
    </w:p>
    <w:p w:rsidR="004B4169" w:rsidRPr="004B4169" w:rsidRDefault="004B4169" w:rsidP="004B4169">
      <w:pPr>
        <w:spacing w:after="0"/>
        <w:jc w:val="both"/>
        <w:rPr>
          <w:rFonts w:asciiTheme="majorBidi" w:hAnsiTheme="majorBidi" w:cstheme="majorBidi"/>
          <w:sz w:val="32"/>
          <w:szCs w:val="32"/>
        </w:rPr>
      </w:pPr>
    </w:p>
    <w:p w:rsidR="00715951" w:rsidRPr="004B4169" w:rsidRDefault="004B4169" w:rsidP="004B4169">
      <w:pPr>
        <w:spacing w:after="0"/>
        <w:ind w:firstLine="568"/>
        <w:jc w:val="both"/>
        <w:rPr>
          <w:rFonts w:asciiTheme="majorBidi" w:hAnsiTheme="majorBidi" w:cstheme="majorBidi"/>
          <w:sz w:val="32"/>
          <w:szCs w:val="32"/>
        </w:rPr>
      </w:pPr>
      <w:r w:rsidRPr="004B4169">
        <w:rPr>
          <w:rFonts w:asciiTheme="majorBidi" w:hAnsiTheme="majorBidi" w:cstheme="majorBidi"/>
          <w:sz w:val="32"/>
          <w:szCs w:val="32"/>
        </w:rPr>
        <w:t xml:space="preserve">Cette conférence historique, qui s'est tenue sous la direction du leader Allal El Fassi, n'était pas une conférence de pays autant qu'une conférence de peuples sous la direction du Mouvement national du Maghreb . Parmi ses résultats, cette conférence visait à réaliser les aspirations du peuple du Maghreb concernant l'unité, à l'établissement d'une union maghrébine, à l'intégration économique et politique, et à la valorisation du capital commun. Elle a également souligné le soutien continu du droit du peuple algérien à l'indépendance, appelant les gouvernements et les partis politiques du Maghreb à soutenir pleinement la révolution algérienne et le droit de l'Algérie à l'indépendance et à la libération. </w:t>
      </w:r>
    </w:p>
    <w:p w:rsidR="004B4169" w:rsidRPr="004B4169" w:rsidRDefault="004B4169" w:rsidP="004B4169">
      <w:pPr>
        <w:spacing w:after="0"/>
        <w:jc w:val="both"/>
        <w:rPr>
          <w:rFonts w:asciiTheme="majorBidi" w:hAnsiTheme="majorBidi" w:cstheme="majorBidi"/>
          <w:sz w:val="32"/>
          <w:szCs w:val="32"/>
        </w:rPr>
      </w:pPr>
    </w:p>
    <w:p w:rsidR="00A03161" w:rsidRPr="00715951" w:rsidRDefault="00A03161" w:rsidP="00A03161">
      <w:pPr>
        <w:pStyle w:val="Titre1"/>
        <w:numPr>
          <w:ilvl w:val="0"/>
          <w:numId w:val="3"/>
        </w:numPr>
        <w:spacing w:line="240" w:lineRule="auto"/>
        <w:jc w:val="both"/>
        <w:rPr>
          <w:rFonts w:asciiTheme="majorBidi" w:hAnsiTheme="majorBidi"/>
          <w:color w:val="auto"/>
        </w:rPr>
      </w:pPr>
      <w:r w:rsidRPr="00715951">
        <w:rPr>
          <w:rFonts w:asciiTheme="majorBidi" w:hAnsiTheme="majorBidi"/>
          <w:color w:val="auto"/>
        </w:rPr>
        <w:t>Le concept unioniste du mouvement national maghrébin.. Défis actuels et opportunités futures  Une intervention présentée par Mr Abdeljabbar Rachidi le 19 janvier 2020 lors du onzième forum organisé par le Centre "Mada" à El Jadida sur "Les représentations de l'identité maghrébine dans le cadre du processus de transition démocratique" https://www.istiqlal.ma/Le-concept-unioniste-du-mouvement-national-maghrebin-Defis-actuels-et-opportunites-futures_a324.html</w:t>
      </w:r>
    </w:p>
    <w:p w:rsidR="00A03161" w:rsidRDefault="00A03161" w:rsidP="00A03161">
      <w:pPr>
        <w:jc w:val="both"/>
        <w:rPr>
          <w:rFonts w:asciiTheme="majorBidi" w:hAnsiTheme="majorBidi" w:cstheme="majorBidi"/>
          <w:sz w:val="28"/>
          <w:szCs w:val="28"/>
        </w:rPr>
      </w:pPr>
    </w:p>
    <w:p w:rsidR="004B4169" w:rsidRPr="00715951" w:rsidRDefault="004B4169" w:rsidP="00715951">
      <w:pPr>
        <w:spacing w:after="0" w:line="240" w:lineRule="auto"/>
        <w:jc w:val="both"/>
        <w:rPr>
          <w:rFonts w:asciiTheme="majorBidi" w:hAnsiTheme="majorBidi" w:cstheme="majorBidi"/>
          <w:b/>
          <w:bCs/>
          <w:sz w:val="28"/>
          <w:szCs w:val="28"/>
          <w:u w:val="single"/>
        </w:rPr>
      </w:pPr>
    </w:p>
    <w:sectPr w:rsidR="004B4169" w:rsidRPr="00715951" w:rsidSect="006E577E">
      <w:footerReference w:type="default" r:id="rId20"/>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C67" w:rsidRDefault="00950C67" w:rsidP="004B4169">
      <w:pPr>
        <w:spacing w:after="0" w:line="240" w:lineRule="auto"/>
      </w:pPr>
      <w:r>
        <w:separator/>
      </w:r>
    </w:p>
  </w:endnote>
  <w:endnote w:type="continuationSeparator" w:id="1">
    <w:p w:rsidR="00950C67" w:rsidRDefault="00950C67" w:rsidP="004B4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491"/>
      <w:docPartObj>
        <w:docPartGallery w:val="Page Numbers (Bottom of Page)"/>
        <w:docPartUnique/>
      </w:docPartObj>
    </w:sdtPr>
    <w:sdtContent>
      <w:p w:rsidR="004B4169" w:rsidRDefault="00620F17">
        <w:pPr>
          <w:pStyle w:val="Pieddepage"/>
          <w:jc w:val="center"/>
        </w:pPr>
        <w:fldSimple w:instr=" PAGE   \* MERGEFORMAT ">
          <w:r w:rsidR="003A18C1">
            <w:rPr>
              <w:noProof/>
            </w:rPr>
            <w:t>3</w:t>
          </w:r>
        </w:fldSimple>
      </w:p>
    </w:sdtContent>
  </w:sdt>
  <w:p w:rsidR="004B4169" w:rsidRDefault="004B416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C67" w:rsidRDefault="00950C67" w:rsidP="004B4169">
      <w:pPr>
        <w:spacing w:after="0" w:line="240" w:lineRule="auto"/>
      </w:pPr>
      <w:r>
        <w:separator/>
      </w:r>
    </w:p>
  </w:footnote>
  <w:footnote w:type="continuationSeparator" w:id="1">
    <w:p w:rsidR="00950C67" w:rsidRDefault="00950C67" w:rsidP="004B41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6D07"/>
    <w:multiLevelType w:val="hybridMultilevel"/>
    <w:tmpl w:val="7F56ADC8"/>
    <w:lvl w:ilvl="0" w:tplc="8A74EF9A">
      <w:start w:val="1"/>
      <w:numFmt w:val="upp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1300CE"/>
    <w:multiLevelType w:val="hybridMultilevel"/>
    <w:tmpl w:val="157EDE66"/>
    <w:lvl w:ilvl="0" w:tplc="4AD2D078">
      <w:start w:val="13"/>
      <w:numFmt w:val="decimal"/>
      <w:lvlText w:val="%1"/>
      <w:lvlJc w:val="left"/>
      <w:pPr>
        <w:ind w:left="1648" w:hanging="360"/>
      </w:pPr>
      <w:rPr>
        <w:rFonts w:hint="default"/>
      </w:rPr>
    </w:lvl>
    <w:lvl w:ilvl="1" w:tplc="040C0019" w:tentative="1">
      <w:start w:val="1"/>
      <w:numFmt w:val="lowerLetter"/>
      <w:lvlText w:val="%2."/>
      <w:lvlJc w:val="left"/>
      <w:pPr>
        <w:ind w:left="2368" w:hanging="360"/>
      </w:pPr>
    </w:lvl>
    <w:lvl w:ilvl="2" w:tplc="040C001B" w:tentative="1">
      <w:start w:val="1"/>
      <w:numFmt w:val="lowerRoman"/>
      <w:lvlText w:val="%3."/>
      <w:lvlJc w:val="right"/>
      <w:pPr>
        <w:ind w:left="3088" w:hanging="180"/>
      </w:pPr>
    </w:lvl>
    <w:lvl w:ilvl="3" w:tplc="040C000F" w:tentative="1">
      <w:start w:val="1"/>
      <w:numFmt w:val="decimal"/>
      <w:lvlText w:val="%4."/>
      <w:lvlJc w:val="left"/>
      <w:pPr>
        <w:ind w:left="3808" w:hanging="360"/>
      </w:pPr>
    </w:lvl>
    <w:lvl w:ilvl="4" w:tplc="040C0019" w:tentative="1">
      <w:start w:val="1"/>
      <w:numFmt w:val="lowerLetter"/>
      <w:lvlText w:val="%5."/>
      <w:lvlJc w:val="left"/>
      <w:pPr>
        <w:ind w:left="4528" w:hanging="360"/>
      </w:pPr>
    </w:lvl>
    <w:lvl w:ilvl="5" w:tplc="040C001B" w:tentative="1">
      <w:start w:val="1"/>
      <w:numFmt w:val="lowerRoman"/>
      <w:lvlText w:val="%6."/>
      <w:lvlJc w:val="right"/>
      <w:pPr>
        <w:ind w:left="5248" w:hanging="180"/>
      </w:pPr>
    </w:lvl>
    <w:lvl w:ilvl="6" w:tplc="040C000F" w:tentative="1">
      <w:start w:val="1"/>
      <w:numFmt w:val="decimal"/>
      <w:lvlText w:val="%7."/>
      <w:lvlJc w:val="left"/>
      <w:pPr>
        <w:ind w:left="5968" w:hanging="360"/>
      </w:pPr>
    </w:lvl>
    <w:lvl w:ilvl="7" w:tplc="040C0019" w:tentative="1">
      <w:start w:val="1"/>
      <w:numFmt w:val="lowerLetter"/>
      <w:lvlText w:val="%8."/>
      <w:lvlJc w:val="left"/>
      <w:pPr>
        <w:ind w:left="6688" w:hanging="360"/>
      </w:pPr>
    </w:lvl>
    <w:lvl w:ilvl="8" w:tplc="040C001B" w:tentative="1">
      <w:start w:val="1"/>
      <w:numFmt w:val="lowerRoman"/>
      <w:lvlText w:val="%9."/>
      <w:lvlJc w:val="right"/>
      <w:pPr>
        <w:ind w:left="7408" w:hanging="180"/>
      </w:pPr>
    </w:lvl>
  </w:abstractNum>
  <w:abstractNum w:abstractNumId="2">
    <w:nsid w:val="0512210B"/>
    <w:multiLevelType w:val="hybridMultilevel"/>
    <w:tmpl w:val="0212E28C"/>
    <w:lvl w:ilvl="0" w:tplc="579429E0">
      <w:start w:val="1919"/>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3F7CCC"/>
    <w:multiLevelType w:val="hybridMultilevel"/>
    <w:tmpl w:val="BDDC2572"/>
    <w:lvl w:ilvl="0" w:tplc="027EFFAA">
      <w:start w:val="8"/>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4">
    <w:nsid w:val="0EAB71CE"/>
    <w:multiLevelType w:val="hybridMultilevel"/>
    <w:tmpl w:val="2BB069FE"/>
    <w:lvl w:ilvl="0" w:tplc="2D1A90E6">
      <w:start w:val="1"/>
      <w:numFmt w:val="upperLetter"/>
      <w:lvlText w:val="%1-"/>
      <w:lvlJc w:val="left"/>
      <w:pPr>
        <w:ind w:left="1288" w:hanging="360"/>
      </w:pPr>
      <w:rPr>
        <w:rFonts w:hint="default"/>
        <w:u w:val="none"/>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5">
    <w:nsid w:val="10D90D8D"/>
    <w:multiLevelType w:val="hybridMultilevel"/>
    <w:tmpl w:val="B930E260"/>
    <w:lvl w:ilvl="0" w:tplc="8B9418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940042"/>
    <w:multiLevelType w:val="hybridMultilevel"/>
    <w:tmpl w:val="A2FC14D0"/>
    <w:lvl w:ilvl="0" w:tplc="5A921422">
      <w:start w:val="1"/>
      <w:numFmt w:val="decimal"/>
      <w:lvlText w:val="%1-"/>
      <w:lvlJc w:val="left"/>
      <w:pPr>
        <w:ind w:left="1288" w:hanging="360"/>
      </w:pPr>
      <w:rPr>
        <w:rFonts w:hint="default"/>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7">
    <w:nsid w:val="26971B01"/>
    <w:multiLevelType w:val="hybridMultilevel"/>
    <w:tmpl w:val="2C2C008E"/>
    <w:lvl w:ilvl="0" w:tplc="E5D6FC64">
      <w:start w:val="13"/>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
    <w:nsid w:val="28712C5A"/>
    <w:multiLevelType w:val="hybridMultilevel"/>
    <w:tmpl w:val="B60A25B6"/>
    <w:lvl w:ilvl="0" w:tplc="685C0D8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96078A9"/>
    <w:multiLevelType w:val="hybridMultilevel"/>
    <w:tmpl w:val="A086B692"/>
    <w:lvl w:ilvl="0" w:tplc="EF681D34">
      <w:start w:val="1919"/>
      <w:numFmt w:val="bullet"/>
      <w:lvlText w:val=""/>
      <w:lvlJc w:val="left"/>
      <w:pPr>
        <w:ind w:left="720" w:hanging="360"/>
      </w:pPr>
      <w:rPr>
        <w:rFonts w:ascii="Wingdings" w:eastAsiaTheme="min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AC78D2"/>
    <w:multiLevelType w:val="hybridMultilevel"/>
    <w:tmpl w:val="F2AAFE7C"/>
    <w:lvl w:ilvl="0" w:tplc="AFB8C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3FE5FBC"/>
    <w:multiLevelType w:val="hybridMultilevel"/>
    <w:tmpl w:val="E594DC54"/>
    <w:lvl w:ilvl="0" w:tplc="29F615F2">
      <w:start w:val="1"/>
      <w:numFmt w:val="decimal"/>
      <w:lvlText w:val="%1-"/>
      <w:lvlJc w:val="left"/>
      <w:pPr>
        <w:ind w:left="928" w:hanging="360"/>
      </w:pPr>
      <w:rPr>
        <w:rFonts w:hint="default"/>
        <w:b w:val="0"/>
        <w:b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78638E"/>
    <w:multiLevelType w:val="hybridMultilevel"/>
    <w:tmpl w:val="E594DC54"/>
    <w:lvl w:ilvl="0" w:tplc="29F615F2">
      <w:start w:val="1"/>
      <w:numFmt w:val="decimal"/>
      <w:lvlText w:val="%1-"/>
      <w:lvlJc w:val="left"/>
      <w:pPr>
        <w:ind w:left="928" w:hanging="360"/>
      </w:pPr>
      <w:rPr>
        <w:rFonts w:hint="default"/>
        <w:b w:val="0"/>
        <w:b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8D71B3A"/>
    <w:multiLevelType w:val="hybridMultilevel"/>
    <w:tmpl w:val="B4B4E514"/>
    <w:lvl w:ilvl="0" w:tplc="D198544E">
      <w:start w:val="1"/>
      <w:numFmt w:val="decimal"/>
      <w:lvlText w:val="%1-"/>
      <w:lvlJc w:val="left"/>
      <w:pPr>
        <w:ind w:left="928"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D520A96"/>
    <w:multiLevelType w:val="hybridMultilevel"/>
    <w:tmpl w:val="5A54DBF2"/>
    <w:lvl w:ilvl="0" w:tplc="91BAF640">
      <w:start w:val="1"/>
      <w:numFmt w:val="decimal"/>
      <w:lvlText w:val="%1-"/>
      <w:lvlJc w:val="left"/>
      <w:pPr>
        <w:ind w:left="1070" w:hanging="360"/>
      </w:pPr>
      <w:rPr>
        <w:rFonts w:hint="default"/>
        <w:b/>
        <w:bCs/>
        <w:sz w:val="32"/>
        <w:szCs w:val="32"/>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5">
    <w:nsid w:val="4DCE2F60"/>
    <w:multiLevelType w:val="hybridMultilevel"/>
    <w:tmpl w:val="6484B768"/>
    <w:lvl w:ilvl="0" w:tplc="0896A690">
      <w:start w:val="1"/>
      <w:numFmt w:val="upperLetter"/>
      <w:lvlText w:val="%1-"/>
      <w:lvlJc w:val="left"/>
      <w:pPr>
        <w:ind w:left="1288" w:hanging="360"/>
      </w:pPr>
      <w:rPr>
        <w:rFonts w:hint="default"/>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16">
    <w:nsid w:val="50C556FF"/>
    <w:multiLevelType w:val="hybridMultilevel"/>
    <w:tmpl w:val="E594DC54"/>
    <w:lvl w:ilvl="0" w:tplc="29F615F2">
      <w:start w:val="1"/>
      <w:numFmt w:val="decimal"/>
      <w:lvlText w:val="%1-"/>
      <w:lvlJc w:val="left"/>
      <w:pPr>
        <w:ind w:left="928" w:hanging="360"/>
      </w:pPr>
      <w:rPr>
        <w:rFonts w:hint="default"/>
        <w:b w:val="0"/>
        <w:b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B742888"/>
    <w:multiLevelType w:val="hybridMultilevel"/>
    <w:tmpl w:val="44108100"/>
    <w:lvl w:ilvl="0" w:tplc="4E441FB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nsid w:val="761253B9"/>
    <w:multiLevelType w:val="hybridMultilevel"/>
    <w:tmpl w:val="BDDC2572"/>
    <w:lvl w:ilvl="0" w:tplc="027EFFAA">
      <w:start w:val="8"/>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num w:numId="1">
    <w:abstractNumId w:val="10"/>
  </w:num>
  <w:num w:numId="2">
    <w:abstractNumId w:val="16"/>
  </w:num>
  <w:num w:numId="3">
    <w:abstractNumId w:val="2"/>
  </w:num>
  <w:num w:numId="4">
    <w:abstractNumId w:val="9"/>
  </w:num>
  <w:num w:numId="5">
    <w:abstractNumId w:val="11"/>
  </w:num>
  <w:num w:numId="6">
    <w:abstractNumId w:val="14"/>
  </w:num>
  <w:num w:numId="7">
    <w:abstractNumId w:val="12"/>
  </w:num>
  <w:num w:numId="8">
    <w:abstractNumId w:val="13"/>
  </w:num>
  <w:num w:numId="9">
    <w:abstractNumId w:val="17"/>
  </w:num>
  <w:num w:numId="10">
    <w:abstractNumId w:val="18"/>
  </w:num>
  <w:num w:numId="11">
    <w:abstractNumId w:val="5"/>
  </w:num>
  <w:num w:numId="12">
    <w:abstractNumId w:val="8"/>
  </w:num>
  <w:num w:numId="13">
    <w:abstractNumId w:val="6"/>
  </w:num>
  <w:num w:numId="14">
    <w:abstractNumId w:val="4"/>
  </w:num>
  <w:num w:numId="15">
    <w:abstractNumId w:val="7"/>
  </w:num>
  <w:num w:numId="16">
    <w:abstractNumId w:val="15"/>
  </w:num>
  <w:num w:numId="17">
    <w:abstractNumId w:val="1"/>
  </w:num>
  <w:num w:numId="18">
    <w:abstractNumId w:val="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C03CF"/>
    <w:rsid w:val="000D4B77"/>
    <w:rsid w:val="0011079D"/>
    <w:rsid w:val="00130DEF"/>
    <w:rsid w:val="001E5245"/>
    <w:rsid w:val="001E6E11"/>
    <w:rsid w:val="00252AB3"/>
    <w:rsid w:val="002B4727"/>
    <w:rsid w:val="002E3345"/>
    <w:rsid w:val="0035345E"/>
    <w:rsid w:val="003A18C1"/>
    <w:rsid w:val="003A4163"/>
    <w:rsid w:val="004944D9"/>
    <w:rsid w:val="004B4169"/>
    <w:rsid w:val="004B7E8F"/>
    <w:rsid w:val="0055344B"/>
    <w:rsid w:val="00571291"/>
    <w:rsid w:val="005C51C4"/>
    <w:rsid w:val="00620F17"/>
    <w:rsid w:val="00626F2D"/>
    <w:rsid w:val="006E577E"/>
    <w:rsid w:val="00715951"/>
    <w:rsid w:val="0078020B"/>
    <w:rsid w:val="0085573C"/>
    <w:rsid w:val="008C03CF"/>
    <w:rsid w:val="008E5451"/>
    <w:rsid w:val="00916685"/>
    <w:rsid w:val="00950C67"/>
    <w:rsid w:val="00961E72"/>
    <w:rsid w:val="00A03161"/>
    <w:rsid w:val="00A95171"/>
    <w:rsid w:val="00AB386C"/>
    <w:rsid w:val="00AE6625"/>
    <w:rsid w:val="00B25035"/>
    <w:rsid w:val="00B344B4"/>
    <w:rsid w:val="00B42579"/>
    <w:rsid w:val="00CA1FAC"/>
    <w:rsid w:val="00CA770F"/>
    <w:rsid w:val="00CB5D20"/>
    <w:rsid w:val="00CB737F"/>
    <w:rsid w:val="00D13A31"/>
    <w:rsid w:val="00D97CFF"/>
    <w:rsid w:val="00DB4D58"/>
    <w:rsid w:val="00F41216"/>
    <w:rsid w:val="00F427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CF"/>
    <w:rPr>
      <w:rFonts w:eastAsiaTheme="minorEastAsia"/>
      <w:lang w:eastAsia="fr-FR"/>
    </w:rPr>
  </w:style>
  <w:style w:type="paragraph" w:styleId="Titre1">
    <w:name w:val="heading 1"/>
    <w:basedOn w:val="Normal"/>
    <w:next w:val="Normal"/>
    <w:link w:val="Titre1Car"/>
    <w:uiPriority w:val="9"/>
    <w:qFormat/>
    <w:rsid w:val="00715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159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4944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C03CF"/>
    <w:rPr>
      <w:color w:val="0000FF"/>
      <w:u w:val="single"/>
    </w:rPr>
  </w:style>
  <w:style w:type="paragraph" w:styleId="Sansinterligne">
    <w:name w:val="No Spacing"/>
    <w:uiPriority w:val="1"/>
    <w:qFormat/>
    <w:rsid w:val="008C03CF"/>
    <w:pPr>
      <w:spacing w:after="0" w:line="240" w:lineRule="auto"/>
    </w:pPr>
    <w:rPr>
      <w:rFonts w:eastAsiaTheme="minorEastAsia"/>
      <w:lang w:eastAsia="fr-FR"/>
    </w:rPr>
  </w:style>
  <w:style w:type="paragraph" w:styleId="Textedebulles">
    <w:name w:val="Balloon Text"/>
    <w:basedOn w:val="Normal"/>
    <w:link w:val="TextedebullesCar"/>
    <w:uiPriority w:val="99"/>
    <w:semiHidden/>
    <w:unhideWhenUsed/>
    <w:rsid w:val="008C03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03CF"/>
    <w:rPr>
      <w:rFonts w:ascii="Tahoma" w:eastAsiaTheme="minorEastAsia" w:hAnsi="Tahoma" w:cs="Tahoma"/>
      <w:sz w:val="16"/>
      <w:szCs w:val="16"/>
      <w:lang w:eastAsia="fr-FR"/>
    </w:rPr>
  </w:style>
  <w:style w:type="paragraph" w:styleId="Paragraphedeliste">
    <w:name w:val="List Paragraph"/>
    <w:basedOn w:val="Normal"/>
    <w:uiPriority w:val="34"/>
    <w:qFormat/>
    <w:rsid w:val="00916685"/>
    <w:pPr>
      <w:ind w:left="720"/>
      <w:contextualSpacing/>
    </w:pPr>
  </w:style>
  <w:style w:type="paragraph" w:styleId="NormalWeb">
    <w:name w:val="Normal (Web)"/>
    <w:basedOn w:val="Normal"/>
    <w:uiPriority w:val="99"/>
    <w:unhideWhenUsed/>
    <w:rsid w:val="001E5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4944D9"/>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rsid w:val="00715951"/>
    <w:rPr>
      <w:rFonts w:asciiTheme="majorHAnsi" w:eastAsiaTheme="majorEastAsia" w:hAnsiTheme="majorHAnsi" w:cstheme="majorBidi"/>
      <w:b/>
      <w:bCs/>
      <w:color w:val="4F81BD" w:themeColor="accent1"/>
      <w:sz w:val="26"/>
      <w:szCs w:val="26"/>
      <w:lang w:eastAsia="fr-FR"/>
    </w:rPr>
  </w:style>
  <w:style w:type="character" w:styleId="lev">
    <w:name w:val="Strong"/>
    <w:basedOn w:val="Policepardfaut"/>
    <w:uiPriority w:val="22"/>
    <w:qFormat/>
    <w:rsid w:val="00715951"/>
    <w:rPr>
      <w:b/>
      <w:bCs/>
    </w:rPr>
  </w:style>
  <w:style w:type="character" w:customStyle="1" w:styleId="Titre1Car">
    <w:name w:val="Titre 1 Car"/>
    <w:basedOn w:val="Policepardfaut"/>
    <w:link w:val="Titre1"/>
    <w:uiPriority w:val="9"/>
    <w:rsid w:val="00715951"/>
    <w:rPr>
      <w:rFonts w:asciiTheme="majorHAnsi" w:eastAsiaTheme="majorEastAsia" w:hAnsiTheme="majorHAnsi" w:cstheme="majorBidi"/>
      <w:b/>
      <w:bCs/>
      <w:color w:val="365F91" w:themeColor="accent1" w:themeShade="BF"/>
      <w:sz w:val="28"/>
      <w:szCs w:val="28"/>
      <w:lang w:eastAsia="fr-FR"/>
    </w:rPr>
  </w:style>
  <w:style w:type="paragraph" w:styleId="En-tte">
    <w:name w:val="header"/>
    <w:basedOn w:val="Normal"/>
    <w:link w:val="En-tteCar"/>
    <w:uiPriority w:val="99"/>
    <w:semiHidden/>
    <w:unhideWhenUsed/>
    <w:rsid w:val="004B416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B4169"/>
    <w:rPr>
      <w:rFonts w:eastAsiaTheme="minorEastAsia"/>
      <w:lang w:eastAsia="fr-FR"/>
    </w:rPr>
  </w:style>
  <w:style w:type="paragraph" w:styleId="Pieddepage">
    <w:name w:val="footer"/>
    <w:basedOn w:val="Normal"/>
    <w:link w:val="PieddepageCar"/>
    <w:uiPriority w:val="99"/>
    <w:unhideWhenUsed/>
    <w:rsid w:val="004B41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4169"/>
    <w:rPr>
      <w:rFonts w:eastAsiaTheme="minorEastAsia"/>
      <w:lang w:eastAsia="fr-FR"/>
    </w:rPr>
  </w:style>
  <w:style w:type="paragraph" w:styleId="PrformatHTML">
    <w:name w:val="HTML Preformatted"/>
    <w:basedOn w:val="Normal"/>
    <w:link w:val="PrformatHTMLCar"/>
    <w:uiPriority w:val="99"/>
    <w:semiHidden/>
    <w:unhideWhenUsed/>
    <w:rsid w:val="00CB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CB737F"/>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207421987">
      <w:bodyDiv w:val="1"/>
      <w:marLeft w:val="0"/>
      <w:marRight w:val="0"/>
      <w:marTop w:val="0"/>
      <w:marBottom w:val="0"/>
      <w:divBdr>
        <w:top w:val="none" w:sz="0" w:space="0" w:color="auto"/>
        <w:left w:val="none" w:sz="0" w:space="0" w:color="auto"/>
        <w:bottom w:val="none" w:sz="0" w:space="0" w:color="auto"/>
        <w:right w:val="none" w:sz="0" w:space="0" w:color="auto"/>
      </w:divBdr>
      <w:divsChild>
        <w:div w:id="1740323203">
          <w:marLeft w:val="0"/>
          <w:marRight w:val="0"/>
          <w:marTop w:val="0"/>
          <w:marBottom w:val="0"/>
          <w:divBdr>
            <w:top w:val="none" w:sz="0" w:space="0" w:color="auto"/>
            <w:left w:val="none" w:sz="0" w:space="0" w:color="auto"/>
            <w:bottom w:val="none" w:sz="0" w:space="0" w:color="auto"/>
            <w:right w:val="none" w:sz="0" w:space="0" w:color="auto"/>
          </w:divBdr>
        </w:div>
        <w:div w:id="1693409247">
          <w:marLeft w:val="0"/>
          <w:marRight w:val="0"/>
          <w:marTop w:val="0"/>
          <w:marBottom w:val="0"/>
          <w:divBdr>
            <w:top w:val="none" w:sz="0" w:space="0" w:color="auto"/>
            <w:left w:val="none" w:sz="0" w:space="0" w:color="auto"/>
            <w:bottom w:val="none" w:sz="0" w:space="0" w:color="auto"/>
            <w:right w:val="none" w:sz="0" w:space="0" w:color="auto"/>
          </w:divBdr>
        </w:div>
      </w:divsChild>
    </w:div>
    <w:div w:id="400518408">
      <w:bodyDiv w:val="1"/>
      <w:marLeft w:val="0"/>
      <w:marRight w:val="0"/>
      <w:marTop w:val="0"/>
      <w:marBottom w:val="0"/>
      <w:divBdr>
        <w:top w:val="none" w:sz="0" w:space="0" w:color="auto"/>
        <w:left w:val="none" w:sz="0" w:space="0" w:color="auto"/>
        <w:bottom w:val="none" w:sz="0" w:space="0" w:color="auto"/>
        <w:right w:val="none" w:sz="0" w:space="0" w:color="auto"/>
      </w:divBdr>
      <w:divsChild>
        <w:div w:id="723913194">
          <w:marLeft w:val="0"/>
          <w:marRight w:val="0"/>
          <w:marTop w:val="0"/>
          <w:marBottom w:val="182"/>
          <w:divBdr>
            <w:top w:val="none" w:sz="0" w:space="0" w:color="auto"/>
            <w:left w:val="none" w:sz="0" w:space="0" w:color="auto"/>
            <w:bottom w:val="none" w:sz="0" w:space="0" w:color="auto"/>
            <w:right w:val="none" w:sz="0" w:space="0" w:color="auto"/>
          </w:divBdr>
        </w:div>
        <w:div w:id="563489783">
          <w:marLeft w:val="0"/>
          <w:marRight w:val="0"/>
          <w:marTop w:val="0"/>
          <w:marBottom w:val="0"/>
          <w:divBdr>
            <w:top w:val="none" w:sz="0" w:space="0" w:color="auto"/>
            <w:left w:val="none" w:sz="0" w:space="0" w:color="auto"/>
            <w:bottom w:val="none" w:sz="0" w:space="0" w:color="auto"/>
            <w:right w:val="none" w:sz="0" w:space="0" w:color="auto"/>
          </w:divBdr>
          <w:divsChild>
            <w:div w:id="2127192906">
              <w:marLeft w:val="0"/>
              <w:marRight w:val="0"/>
              <w:marTop w:val="0"/>
              <w:marBottom w:val="0"/>
              <w:divBdr>
                <w:top w:val="none" w:sz="0" w:space="0" w:color="auto"/>
                <w:left w:val="none" w:sz="0" w:space="0" w:color="auto"/>
                <w:bottom w:val="none" w:sz="0" w:space="0" w:color="auto"/>
                <w:right w:val="none" w:sz="0" w:space="0" w:color="auto"/>
              </w:divBdr>
              <w:divsChild>
                <w:div w:id="18027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383">
          <w:marLeft w:val="0"/>
          <w:marRight w:val="0"/>
          <w:marTop w:val="0"/>
          <w:marBottom w:val="182"/>
          <w:divBdr>
            <w:top w:val="none" w:sz="0" w:space="0" w:color="auto"/>
            <w:left w:val="none" w:sz="0" w:space="0" w:color="auto"/>
            <w:bottom w:val="none" w:sz="0" w:space="0" w:color="auto"/>
            <w:right w:val="none" w:sz="0" w:space="0" w:color="auto"/>
          </w:divBdr>
        </w:div>
        <w:div w:id="2710839">
          <w:marLeft w:val="0"/>
          <w:marRight w:val="0"/>
          <w:marTop w:val="0"/>
          <w:marBottom w:val="0"/>
          <w:divBdr>
            <w:top w:val="none" w:sz="0" w:space="0" w:color="auto"/>
            <w:left w:val="none" w:sz="0" w:space="0" w:color="auto"/>
            <w:bottom w:val="none" w:sz="0" w:space="0" w:color="auto"/>
            <w:right w:val="none" w:sz="0" w:space="0" w:color="auto"/>
          </w:divBdr>
          <w:divsChild>
            <w:div w:id="509763000">
              <w:marLeft w:val="0"/>
              <w:marRight w:val="0"/>
              <w:marTop w:val="0"/>
              <w:marBottom w:val="0"/>
              <w:divBdr>
                <w:top w:val="none" w:sz="0" w:space="0" w:color="auto"/>
                <w:left w:val="none" w:sz="0" w:space="0" w:color="auto"/>
                <w:bottom w:val="none" w:sz="0" w:space="0" w:color="auto"/>
                <w:right w:val="none" w:sz="0" w:space="0" w:color="auto"/>
              </w:divBdr>
              <w:divsChild>
                <w:div w:id="9618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27855">
      <w:bodyDiv w:val="1"/>
      <w:marLeft w:val="0"/>
      <w:marRight w:val="0"/>
      <w:marTop w:val="0"/>
      <w:marBottom w:val="0"/>
      <w:divBdr>
        <w:top w:val="none" w:sz="0" w:space="0" w:color="auto"/>
        <w:left w:val="none" w:sz="0" w:space="0" w:color="auto"/>
        <w:bottom w:val="none" w:sz="0" w:space="0" w:color="auto"/>
        <w:right w:val="none" w:sz="0" w:space="0" w:color="auto"/>
      </w:divBdr>
    </w:div>
    <w:div w:id="693507419">
      <w:bodyDiv w:val="1"/>
      <w:marLeft w:val="0"/>
      <w:marRight w:val="0"/>
      <w:marTop w:val="0"/>
      <w:marBottom w:val="0"/>
      <w:divBdr>
        <w:top w:val="none" w:sz="0" w:space="0" w:color="auto"/>
        <w:left w:val="none" w:sz="0" w:space="0" w:color="auto"/>
        <w:bottom w:val="none" w:sz="0" w:space="0" w:color="auto"/>
        <w:right w:val="none" w:sz="0" w:space="0" w:color="auto"/>
      </w:divBdr>
    </w:div>
    <w:div w:id="769621659">
      <w:bodyDiv w:val="1"/>
      <w:marLeft w:val="0"/>
      <w:marRight w:val="0"/>
      <w:marTop w:val="0"/>
      <w:marBottom w:val="0"/>
      <w:divBdr>
        <w:top w:val="none" w:sz="0" w:space="0" w:color="auto"/>
        <w:left w:val="none" w:sz="0" w:space="0" w:color="auto"/>
        <w:bottom w:val="none" w:sz="0" w:space="0" w:color="auto"/>
        <w:right w:val="none" w:sz="0" w:space="0" w:color="auto"/>
      </w:divBdr>
    </w:div>
    <w:div w:id="1053891739">
      <w:bodyDiv w:val="1"/>
      <w:marLeft w:val="0"/>
      <w:marRight w:val="0"/>
      <w:marTop w:val="0"/>
      <w:marBottom w:val="0"/>
      <w:divBdr>
        <w:top w:val="none" w:sz="0" w:space="0" w:color="auto"/>
        <w:left w:val="none" w:sz="0" w:space="0" w:color="auto"/>
        <w:bottom w:val="none" w:sz="0" w:space="0" w:color="auto"/>
        <w:right w:val="none" w:sz="0" w:space="0" w:color="auto"/>
      </w:divBdr>
    </w:div>
    <w:div w:id="1170607805">
      <w:bodyDiv w:val="1"/>
      <w:marLeft w:val="0"/>
      <w:marRight w:val="0"/>
      <w:marTop w:val="0"/>
      <w:marBottom w:val="0"/>
      <w:divBdr>
        <w:top w:val="none" w:sz="0" w:space="0" w:color="auto"/>
        <w:left w:val="none" w:sz="0" w:space="0" w:color="auto"/>
        <w:bottom w:val="none" w:sz="0" w:space="0" w:color="auto"/>
        <w:right w:val="none" w:sz="0" w:space="0" w:color="auto"/>
      </w:divBdr>
    </w:div>
    <w:div w:id="1231847341">
      <w:bodyDiv w:val="1"/>
      <w:marLeft w:val="0"/>
      <w:marRight w:val="0"/>
      <w:marTop w:val="0"/>
      <w:marBottom w:val="0"/>
      <w:divBdr>
        <w:top w:val="none" w:sz="0" w:space="0" w:color="auto"/>
        <w:left w:val="none" w:sz="0" w:space="0" w:color="auto"/>
        <w:bottom w:val="none" w:sz="0" w:space="0" w:color="auto"/>
        <w:right w:val="none" w:sz="0" w:space="0" w:color="auto"/>
      </w:divBdr>
    </w:div>
    <w:div w:id="1330862057">
      <w:bodyDiv w:val="1"/>
      <w:marLeft w:val="0"/>
      <w:marRight w:val="0"/>
      <w:marTop w:val="0"/>
      <w:marBottom w:val="0"/>
      <w:divBdr>
        <w:top w:val="none" w:sz="0" w:space="0" w:color="auto"/>
        <w:left w:val="none" w:sz="0" w:space="0" w:color="auto"/>
        <w:bottom w:val="none" w:sz="0" w:space="0" w:color="auto"/>
        <w:right w:val="none" w:sz="0" w:space="0" w:color="auto"/>
      </w:divBdr>
      <w:divsChild>
        <w:div w:id="2081512594">
          <w:marLeft w:val="0"/>
          <w:marRight w:val="0"/>
          <w:marTop w:val="0"/>
          <w:marBottom w:val="182"/>
          <w:divBdr>
            <w:top w:val="none" w:sz="0" w:space="0" w:color="auto"/>
            <w:left w:val="none" w:sz="0" w:space="0" w:color="auto"/>
            <w:bottom w:val="none" w:sz="0" w:space="0" w:color="auto"/>
            <w:right w:val="none" w:sz="0" w:space="0" w:color="auto"/>
          </w:divBdr>
        </w:div>
        <w:div w:id="241108087">
          <w:marLeft w:val="0"/>
          <w:marRight w:val="0"/>
          <w:marTop w:val="0"/>
          <w:marBottom w:val="0"/>
          <w:divBdr>
            <w:top w:val="none" w:sz="0" w:space="0" w:color="auto"/>
            <w:left w:val="none" w:sz="0" w:space="0" w:color="auto"/>
            <w:bottom w:val="none" w:sz="0" w:space="0" w:color="auto"/>
            <w:right w:val="none" w:sz="0" w:space="0" w:color="auto"/>
          </w:divBdr>
          <w:divsChild>
            <w:div w:id="1954169477">
              <w:marLeft w:val="0"/>
              <w:marRight w:val="0"/>
              <w:marTop w:val="0"/>
              <w:marBottom w:val="0"/>
              <w:divBdr>
                <w:top w:val="none" w:sz="0" w:space="0" w:color="auto"/>
                <w:left w:val="none" w:sz="0" w:space="0" w:color="auto"/>
                <w:bottom w:val="none" w:sz="0" w:space="0" w:color="auto"/>
                <w:right w:val="none" w:sz="0" w:space="0" w:color="auto"/>
              </w:divBdr>
              <w:divsChild>
                <w:div w:id="20990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22497">
      <w:bodyDiv w:val="1"/>
      <w:marLeft w:val="0"/>
      <w:marRight w:val="0"/>
      <w:marTop w:val="0"/>
      <w:marBottom w:val="0"/>
      <w:divBdr>
        <w:top w:val="none" w:sz="0" w:space="0" w:color="auto"/>
        <w:left w:val="none" w:sz="0" w:space="0" w:color="auto"/>
        <w:bottom w:val="none" w:sz="0" w:space="0" w:color="auto"/>
        <w:right w:val="none" w:sz="0" w:space="0" w:color="auto"/>
      </w:divBdr>
    </w:div>
    <w:div w:id="1897009730">
      <w:bodyDiv w:val="1"/>
      <w:marLeft w:val="0"/>
      <w:marRight w:val="0"/>
      <w:marTop w:val="0"/>
      <w:marBottom w:val="0"/>
      <w:divBdr>
        <w:top w:val="none" w:sz="0" w:space="0" w:color="auto"/>
        <w:left w:val="none" w:sz="0" w:space="0" w:color="auto"/>
        <w:bottom w:val="none" w:sz="0" w:space="0" w:color="auto"/>
        <w:right w:val="none" w:sz="0" w:space="0" w:color="auto"/>
      </w:divBdr>
      <w:divsChild>
        <w:div w:id="26683979">
          <w:marLeft w:val="0"/>
          <w:marRight w:val="0"/>
          <w:marTop w:val="0"/>
          <w:marBottom w:val="0"/>
          <w:divBdr>
            <w:top w:val="none" w:sz="0" w:space="0" w:color="auto"/>
            <w:left w:val="none" w:sz="0" w:space="0" w:color="auto"/>
            <w:bottom w:val="none" w:sz="0" w:space="0" w:color="auto"/>
            <w:right w:val="none" w:sz="0" w:space="0" w:color="auto"/>
          </w:divBdr>
          <w:divsChild>
            <w:div w:id="1669288819">
              <w:marLeft w:val="0"/>
              <w:marRight w:val="0"/>
              <w:marTop w:val="0"/>
              <w:marBottom w:val="0"/>
              <w:divBdr>
                <w:top w:val="none" w:sz="0" w:space="0" w:color="auto"/>
                <w:left w:val="none" w:sz="0" w:space="0" w:color="auto"/>
                <w:bottom w:val="none" w:sz="0" w:space="0" w:color="auto"/>
                <w:right w:val="none" w:sz="0" w:space="0" w:color="auto"/>
              </w:divBdr>
              <w:divsChild>
                <w:div w:id="1242644087">
                  <w:marLeft w:val="0"/>
                  <w:marRight w:val="0"/>
                  <w:marTop w:val="0"/>
                  <w:marBottom w:val="0"/>
                  <w:divBdr>
                    <w:top w:val="none" w:sz="0" w:space="0" w:color="auto"/>
                    <w:left w:val="none" w:sz="0" w:space="0" w:color="auto"/>
                    <w:bottom w:val="none" w:sz="0" w:space="0" w:color="auto"/>
                    <w:right w:val="none" w:sz="0" w:space="0" w:color="auto"/>
                  </w:divBdr>
                  <w:divsChild>
                    <w:div w:id="186104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04528">
          <w:marLeft w:val="0"/>
          <w:marRight w:val="0"/>
          <w:marTop w:val="0"/>
          <w:marBottom w:val="0"/>
          <w:divBdr>
            <w:top w:val="none" w:sz="0" w:space="0" w:color="auto"/>
            <w:left w:val="none" w:sz="0" w:space="0" w:color="auto"/>
            <w:bottom w:val="none" w:sz="0" w:space="0" w:color="auto"/>
            <w:right w:val="none" w:sz="0" w:space="0" w:color="auto"/>
          </w:divBdr>
        </w:div>
        <w:div w:id="1279291950">
          <w:marLeft w:val="0"/>
          <w:marRight w:val="0"/>
          <w:marTop w:val="0"/>
          <w:marBottom w:val="0"/>
          <w:divBdr>
            <w:top w:val="none" w:sz="0" w:space="0" w:color="auto"/>
            <w:left w:val="none" w:sz="0" w:space="0" w:color="auto"/>
            <w:bottom w:val="none" w:sz="0" w:space="0" w:color="auto"/>
            <w:right w:val="none" w:sz="0" w:space="0" w:color="auto"/>
          </w:divBdr>
          <w:divsChild>
            <w:div w:id="529950933">
              <w:marLeft w:val="0"/>
              <w:marRight w:val="0"/>
              <w:marTop w:val="0"/>
              <w:marBottom w:val="0"/>
              <w:divBdr>
                <w:top w:val="none" w:sz="0" w:space="0" w:color="auto"/>
                <w:left w:val="none" w:sz="0" w:space="0" w:color="auto"/>
                <w:bottom w:val="none" w:sz="0" w:space="0" w:color="auto"/>
                <w:right w:val="none" w:sz="0" w:space="0" w:color="auto"/>
              </w:divBdr>
              <w:divsChild>
                <w:div w:id="1455128415">
                  <w:marLeft w:val="0"/>
                  <w:marRight w:val="0"/>
                  <w:marTop w:val="0"/>
                  <w:marBottom w:val="0"/>
                  <w:divBdr>
                    <w:top w:val="none" w:sz="0" w:space="0" w:color="auto"/>
                    <w:left w:val="none" w:sz="0" w:space="0" w:color="auto"/>
                    <w:bottom w:val="none" w:sz="0" w:space="0" w:color="auto"/>
                    <w:right w:val="none" w:sz="0" w:space="0" w:color="auto"/>
                  </w:divBdr>
                </w:div>
                <w:div w:id="419984462">
                  <w:marLeft w:val="0"/>
                  <w:marRight w:val="0"/>
                  <w:marTop w:val="0"/>
                  <w:marBottom w:val="0"/>
                  <w:divBdr>
                    <w:top w:val="none" w:sz="0" w:space="0" w:color="auto"/>
                    <w:left w:val="none" w:sz="0" w:space="0" w:color="auto"/>
                    <w:bottom w:val="none" w:sz="0" w:space="0" w:color="auto"/>
                    <w:right w:val="none" w:sz="0" w:space="0" w:color="auto"/>
                  </w:divBdr>
                </w:div>
                <w:div w:id="18326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0269">
          <w:marLeft w:val="0"/>
          <w:marRight w:val="0"/>
          <w:marTop w:val="0"/>
          <w:marBottom w:val="0"/>
          <w:divBdr>
            <w:top w:val="none" w:sz="0" w:space="0" w:color="auto"/>
            <w:left w:val="none" w:sz="0" w:space="0" w:color="auto"/>
            <w:bottom w:val="none" w:sz="0" w:space="0" w:color="auto"/>
            <w:right w:val="none" w:sz="0" w:space="0" w:color="auto"/>
          </w:divBdr>
          <w:divsChild>
            <w:div w:id="1959946990">
              <w:marLeft w:val="0"/>
              <w:marRight w:val="0"/>
              <w:marTop w:val="0"/>
              <w:marBottom w:val="0"/>
              <w:divBdr>
                <w:top w:val="none" w:sz="0" w:space="0" w:color="auto"/>
                <w:left w:val="none" w:sz="0" w:space="0" w:color="auto"/>
                <w:bottom w:val="none" w:sz="0" w:space="0" w:color="auto"/>
                <w:right w:val="none" w:sz="0" w:space="0" w:color="auto"/>
              </w:divBdr>
              <w:divsChild>
                <w:div w:id="1603948537">
                  <w:marLeft w:val="0"/>
                  <w:marRight w:val="0"/>
                  <w:marTop w:val="0"/>
                  <w:marBottom w:val="0"/>
                  <w:divBdr>
                    <w:top w:val="none" w:sz="0" w:space="0" w:color="auto"/>
                    <w:left w:val="none" w:sz="0" w:space="0" w:color="auto"/>
                    <w:bottom w:val="none" w:sz="0" w:space="0" w:color="auto"/>
                    <w:right w:val="none" w:sz="0" w:space="0" w:color="auto"/>
                  </w:divBdr>
                  <w:divsChild>
                    <w:div w:id="1884291521">
                      <w:marLeft w:val="0"/>
                      <w:marRight w:val="0"/>
                      <w:marTop w:val="0"/>
                      <w:marBottom w:val="0"/>
                      <w:divBdr>
                        <w:top w:val="none" w:sz="0" w:space="0" w:color="auto"/>
                        <w:left w:val="none" w:sz="0" w:space="0" w:color="auto"/>
                        <w:bottom w:val="none" w:sz="0" w:space="0" w:color="auto"/>
                        <w:right w:val="none" w:sz="0" w:space="0" w:color="auto"/>
                      </w:divBdr>
                      <w:divsChild>
                        <w:div w:id="1765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3041">
                  <w:marLeft w:val="0"/>
                  <w:marRight w:val="0"/>
                  <w:marTop w:val="0"/>
                  <w:marBottom w:val="0"/>
                  <w:divBdr>
                    <w:top w:val="none" w:sz="0" w:space="0" w:color="auto"/>
                    <w:left w:val="none" w:sz="0" w:space="0" w:color="auto"/>
                    <w:bottom w:val="none" w:sz="0" w:space="0" w:color="auto"/>
                    <w:right w:val="none" w:sz="0" w:space="0" w:color="auto"/>
                  </w:divBdr>
                  <w:divsChild>
                    <w:div w:id="1258322756">
                      <w:marLeft w:val="0"/>
                      <w:marRight w:val="0"/>
                      <w:marTop w:val="0"/>
                      <w:marBottom w:val="0"/>
                      <w:divBdr>
                        <w:top w:val="none" w:sz="0" w:space="0" w:color="auto"/>
                        <w:left w:val="none" w:sz="0" w:space="0" w:color="auto"/>
                        <w:bottom w:val="none" w:sz="0" w:space="0" w:color="auto"/>
                        <w:right w:val="none" w:sz="0" w:space="0" w:color="auto"/>
                      </w:divBdr>
                      <w:divsChild>
                        <w:div w:id="818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9787">
                  <w:marLeft w:val="0"/>
                  <w:marRight w:val="0"/>
                  <w:marTop w:val="0"/>
                  <w:marBottom w:val="0"/>
                  <w:divBdr>
                    <w:top w:val="none" w:sz="0" w:space="0" w:color="auto"/>
                    <w:left w:val="none" w:sz="0" w:space="0" w:color="auto"/>
                    <w:bottom w:val="none" w:sz="0" w:space="0" w:color="auto"/>
                    <w:right w:val="none" w:sz="0" w:space="0" w:color="auto"/>
                  </w:divBdr>
                  <w:divsChild>
                    <w:div w:id="1011177441">
                      <w:marLeft w:val="0"/>
                      <w:marRight w:val="0"/>
                      <w:marTop w:val="0"/>
                      <w:marBottom w:val="0"/>
                      <w:divBdr>
                        <w:top w:val="none" w:sz="0" w:space="0" w:color="auto"/>
                        <w:left w:val="none" w:sz="0" w:space="0" w:color="auto"/>
                        <w:bottom w:val="none" w:sz="0" w:space="0" w:color="auto"/>
                        <w:right w:val="none" w:sz="0" w:space="0" w:color="auto"/>
                      </w:divBdr>
                      <w:divsChild>
                        <w:div w:id="10359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5932">
                  <w:marLeft w:val="0"/>
                  <w:marRight w:val="0"/>
                  <w:marTop w:val="0"/>
                  <w:marBottom w:val="0"/>
                  <w:divBdr>
                    <w:top w:val="none" w:sz="0" w:space="0" w:color="auto"/>
                    <w:left w:val="none" w:sz="0" w:space="0" w:color="auto"/>
                    <w:bottom w:val="none" w:sz="0" w:space="0" w:color="auto"/>
                    <w:right w:val="none" w:sz="0" w:space="0" w:color="auto"/>
                  </w:divBdr>
                  <w:divsChild>
                    <w:div w:id="296450400">
                      <w:marLeft w:val="0"/>
                      <w:marRight w:val="0"/>
                      <w:marTop w:val="0"/>
                      <w:marBottom w:val="0"/>
                      <w:divBdr>
                        <w:top w:val="none" w:sz="0" w:space="0" w:color="auto"/>
                        <w:left w:val="none" w:sz="0" w:space="0" w:color="auto"/>
                        <w:bottom w:val="none" w:sz="0" w:space="0" w:color="auto"/>
                        <w:right w:val="none" w:sz="0" w:space="0" w:color="auto"/>
                      </w:divBdr>
                      <w:divsChild>
                        <w:div w:id="860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uiche.mahrez@gmail.com" TargetMode="External"/><Relationship Id="rId13" Type="http://schemas.openxmlformats.org/officeDocument/2006/relationships/hyperlink" Target="https://fr.wikipedia.org/wiki/Aide:R%C3%A9f%C3%A9rence_n%C3%A9cessaire"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fr.wikipedia.org/wiki/La%C3%AFcit%C3%A9"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Pr%C3%A9fecture_de_police_de_Paris"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fr.wikipedia.org/wiki/Service_des_affaires_indig%C3%A8nes_nord-africaines"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fr.wikipedia.org/wiki/Histoire_de_l%27immigration_en_France" TargetMode="External"/><Relationship Id="rId14" Type="http://schemas.openxmlformats.org/officeDocument/2006/relationships/hyperlink" Target="https://fr.wikipedia.org/wiki/%C3%89toile_nord-africain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31</Pages>
  <Words>8763</Words>
  <Characters>48200</Characters>
  <Application>Microsoft Office Word</Application>
  <DocSecurity>0</DocSecurity>
  <Lines>401</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12</cp:revision>
  <dcterms:created xsi:type="dcterms:W3CDTF">2020-04-18T21:44:00Z</dcterms:created>
  <dcterms:modified xsi:type="dcterms:W3CDTF">2020-04-19T18:09:00Z</dcterms:modified>
</cp:coreProperties>
</file>