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1AC" w:rsidRPr="00EC76E5" w:rsidRDefault="00E676A4" w:rsidP="00EC76E5">
      <w:pPr>
        <w:spacing w:line="240" w:lineRule="auto"/>
        <w:jc w:val="center"/>
        <w:rPr>
          <w:rFonts w:asciiTheme="majorBidi" w:hAnsiTheme="majorBidi" w:cstheme="majorBidi"/>
          <w:b/>
          <w:bCs/>
          <w:sz w:val="24"/>
          <w:szCs w:val="24"/>
        </w:rPr>
      </w:pPr>
      <w:r w:rsidRPr="00EC76E5">
        <w:rPr>
          <w:rFonts w:asciiTheme="majorBidi" w:hAnsiTheme="majorBidi" w:cstheme="majorBidi"/>
          <w:b/>
          <w:bCs/>
          <w:sz w:val="24"/>
          <w:szCs w:val="24"/>
        </w:rPr>
        <w:t>Chapitre II : les financements et placements à court terme.</w:t>
      </w:r>
    </w:p>
    <w:p w:rsidR="00E676A4" w:rsidRPr="00E676A4" w:rsidRDefault="00E676A4" w:rsidP="00E676A4">
      <w:pPr>
        <w:spacing w:line="240" w:lineRule="auto"/>
        <w:jc w:val="both"/>
        <w:rPr>
          <w:rFonts w:asciiTheme="majorBidi" w:hAnsiTheme="majorBidi" w:cstheme="majorBidi"/>
          <w:sz w:val="24"/>
          <w:szCs w:val="24"/>
        </w:rPr>
      </w:pPr>
      <w:r w:rsidRPr="00E676A4">
        <w:rPr>
          <w:rFonts w:asciiTheme="majorBidi" w:hAnsiTheme="majorBidi" w:cstheme="majorBidi"/>
          <w:sz w:val="24"/>
          <w:szCs w:val="24"/>
        </w:rPr>
        <w:t>Sous la pression de la concurrence et de la déréglementation, les banques ont cherché à mieux répondre aux besoins des entreprises ; on assiste ainsi à un recul des financements à court terme traditionnels et à un développement des crédits à court terme globaux.</w:t>
      </w:r>
    </w:p>
    <w:p w:rsidR="00E676A4" w:rsidRDefault="00E676A4" w:rsidP="00E676A4">
      <w:pPr>
        <w:pStyle w:val="Paragraphedeliste"/>
        <w:numPr>
          <w:ilvl w:val="0"/>
          <w:numId w:val="1"/>
        </w:numPr>
        <w:spacing w:line="240" w:lineRule="auto"/>
        <w:jc w:val="both"/>
        <w:rPr>
          <w:rFonts w:asciiTheme="majorBidi" w:hAnsiTheme="majorBidi" w:cstheme="majorBidi"/>
          <w:b/>
          <w:bCs/>
          <w:sz w:val="24"/>
          <w:szCs w:val="24"/>
        </w:rPr>
      </w:pPr>
      <w:r w:rsidRPr="00EC76E5">
        <w:rPr>
          <w:rFonts w:asciiTheme="majorBidi" w:hAnsiTheme="majorBidi" w:cstheme="majorBidi"/>
          <w:b/>
          <w:bCs/>
          <w:sz w:val="24"/>
          <w:szCs w:val="24"/>
        </w:rPr>
        <w:t>Les financements.</w:t>
      </w:r>
    </w:p>
    <w:p w:rsidR="00EC76E5" w:rsidRPr="00EC76E5" w:rsidRDefault="00EC76E5" w:rsidP="00EC76E5">
      <w:pPr>
        <w:pStyle w:val="Paragraphedeliste"/>
        <w:spacing w:line="240" w:lineRule="auto"/>
        <w:jc w:val="both"/>
        <w:rPr>
          <w:rFonts w:asciiTheme="majorBidi" w:hAnsiTheme="majorBidi" w:cstheme="majorBidi"/>
          <w:b/>
          <w:bCs/>
          <w:sz w:val="24"/>
          <w:szCs w:val="24"/>
        </w:rPr>
      </w:pPr>
    </w:p>
    <w:p w:rsidR="00E676A4" w:rsidRDefault="00E676A4" w:rsidP="00E676A4">
      <w:pPr>
        <w:pStyle w:val="Paragraphedeliste"/>
        <w:numPr>
          <w:ilvl w:val="1"/>
          <w:numId w:val="1"/>
        </w:numPr>
        <w:spacing w:line="240" w:lineRule="auto"/>
        <w:jc w:val="both"/>
        <w:rPr>
          <w:rFonts w:asciiTheme="majorBidi" w:hAnsiTheme="majorBidi" w:cstheme="majorBidi"/>
          <w:b/>
          <w:bCs/>
          <w:sz w:val="24"/>
          <w:szCs w:val="24"/>
        </w:rPr>
      </w:pPr>
      <w:r w:rsidRPr="00EC76E5">
        <w:rPr>
          <w:rFonts w:asciiTheme="majorBidi" w:hAnsiTheme="majorBidi" w:cstheme="majorBidi"/>
          <w:b/>
          <w:bCs/>
          <w:sz w:val="24"/>
          <w:szCs w:val="24"/>
        </w:rPr>
        <w:t>Le financement hors du circuit bancaire.</w:t>
      </w:r>
    </w:p>
    <w:p w:rsidR="00EC76E5" w:rsidRDefault="00EC76E5" w:rsidP="00EC76E5">
      <w:pPr>
        <w:pStyle w:val="Paragraphedeliste"/>
        <w:spacing w:line="240" w:lineRule="auto"/>
        <w:jc w:val="both"/>
        <w:rPr>
          <w:rFonts w:asciiTheme="majorBidi" w:hAnsiTheme="majorBidi" w:cstheme="majorBidi"/>
          <w:sz w:val="24"/>
          <w:szCs w:val="24"/>
        </w:rPr>
      </w:pPr>
    </w:p>
    <w:p w:rsidR="00E676A4" w:rsidRDefault="00E676A4" w:rsidP="00E676A4">
      <w:pPr>
        <w:pStyle w:val="Paragraphedeliste"/>
        <w:numPr>
          <w:ilvl w:val="0"/>
          <w:numId w:val="2"/>
        </w:numPr>
        <w:spacing w:line="240" w:lineRule="auto"/>
        <w:jc w:val="both"/>
        <w:rPr>
          <w:rFonts w:asciiTheme="majorBidi" w:hAnsiTheme="majorBidi" w:cstheme="majorBidi"/>
          <w:sz w:val="24"/>
          <w:szCs w:val="24"/>
        </w:rPr>
      </w:pPr>
      <w:r w:rsidRPr="00EC76E5">
        <w:rPr>
          <w:rFonts w:asciiTheme="majorBidi" w:hAnsiTheme="majorBidi" w:cstheme="majorBidi"/>
          <w:b/>
          <w:bCs/>
          <w:sz w:val="24"/>
          <w:szCs w:val="24"/>
        </w:rPr>
        <w:t>Les crédits interentreprises</w:t>
      </w:r>
      <w:r w:rsidRPr="00E676A4">
        <w:rPr>
          <w:rFonts w:asciiTheme="majorBidi" w:hAnsiTheme="majorBidi" w:cstheme="majorBidi"/>
          <w:sz w:val="24"/>
          <w:szCs w:val="24"/>
        </w:rPr>
        <w:t> : c’est un crédit que les entreprises fournisseurs accordent aux entreprises clientes et qui est lié à la livraison d’un bien ou d’un service. Il est une alternative au paiement comptant. C’est un délai de paiement que les entreprises s’accordent mutuellement. Les effets de commerce sont les supports les plus fréquents du crédit interentreprises.</w:t>
      </w:r>
    </w:p>
    <w:p w:rsidR="00E676A4" w:rsidRDefault="00E676A4" w:rsidP="00E676A4">
      <w:pPr>
        <w:pStyle w:val="Paragraphedeliste"/>
        <w:numPr>
          <w:ilvl w:val="0"/>
          <w:numId w:val="2"/>
        </w:numPr>
        <w:spacing w:line="240" w:lineRule="auto"/>
        <w:jc w:val="both"/>
        <w:rPr>
          <w:rFonts w:asciiTheme="majorBidi" w:hAnsiTheme="majorBidi" w:cstheme="majorBidi"/>
          <w:sz w:val="24"/>
          <w:szCs w:val="24"/>
        </w:rPr>
      </w:pPr>
      <w:r w:rsidRPr="00EC76E5">
        <w:rPr>
          <w:rFonts w:asciiTheme="majorBidi" w:hAnsiTheme="majorBidi" w:cstheme="majorBidi"/>
          <w:b/>
          <w:bCs/>
          <w:sz w:val="24"/>
          <w:szCs w:val="24"/>
        </w:rPr>
        <w:t>Les obligations cautionnées</w:t>
      </w:r>
      <w:r>
        <w:rPr>
          <w:rFonts w:asciiTheme="majorBidi" w:hAnsiTheme="majorBidi" w:cstheme="majorBidi"/>
          <w:sz w:val="24"/>
          <w:szCs w:val="24"/>
        </w:rPr>
        <w:t> : elles permettent de régler la TVA ou les droits de douanes avec un certain retard (4 moins maximum pour la TVA)</w:t>
      </w:r>
      <w:r w:rsidR="005746DC">
        <w:rPr>
          <w:rFonts w:asciiTheme="majorBidi" w:hAnsiTheme="majorBidi" w:cstheme="majorBidi"/>
          <w:sz w:val="24"/>
          <w:szCs w:val="24"/>
        </w:rPr>
        <w:t>. Comparables à des effets, leur montant comprend le principal et les intérêts dus. Le débiteur doit obtenir la caution d’une banque ou d’une société de caution mutuelle.</w:t>
      </w:r>
    </w:p>
    <w:p w:rsidR="005746DC" w:rsidRDefault="005746DC" w:rsidP="005746DC">
      <w:pPr>
        <w:pStyle w:val="Paragraphedeliste"/>
        <w:numPr>
          <w:ilvl w:val="0"/>
          <w:numId w:val="2"/>
        </w:numPr>
        <w:spacing w:line="240" w:lineRule="auto"/>
        <w:jc w:val="both"/>
        <w:rPr>
          <w:rFonts w:asciiTheme="majorBidi" w:hAnsiTheme="majorBidi" w:cstheme="majorBidi"/>
          <w:sz w:val="24"/>
          <w:szCs w:val="24"/>
        </w:rPr>
      </w:pPr>
      <w:r w:rsidRPr="00EC76E5">
        <w:rPr>
          <w:rFonts w:asciiTheme="majorBidi" w:hAnsiTheme="majorBidi" w:cstheme="majorBidi"/>
          <w:b/>
          <w:bCs/>
          <w:sz w:val="24"/>
          <w:szCs w:val="24"/>
        </w:rPr>
        <w:t>L’affacturage</w:t>
      </w:r>
      <w:r>
        <w:rPr>
          <w:rFonts w:asciiTheme="majorBidi" w:hAnsiTheme="majorBidi" w:cstheme="majorBidi"/>
          <w:sz w:val="24"/>
          <w:szCs w:val="24"/>
        </w:rPr>
        <w:t> : c’est une opération par laquelle une société spécialisée (factor) se charge de l’encaissement des créances d’une entreprise. Cette prestation s’accompagne d’une cession des créances à la société d’affacturage qui en verse immédiatement le montant à l’entreprise et garantit l’entreprise contre le risque de non recouvrement. L’entreprise qui cède ainsi ses créances bénéficié contre le paiement de diverses commissions, d’un crédit de mobilisation de son actif commercial et ne supporte pas le coût organisationnel de la gestion des créances (coûts de recouvrement et d’impayés).</w:t>
      </w:r>
    </w:p>
    <w:p w:rsidR="005746DC" w:rsidRDefault="005746DC" w:rsidP="005746DC">
      <w:pPr>
        <w:pStyle w:val="Paragraphedeliste"/>
        <w:numPr>
          <w:ilvl w:val="0"/>
          <w:numId w:val="2"/>
        </w:numPr>
        <w:spacing w:line="240" w:lineRule="auto"/>
        <w:jc w:val="both"/>
        <w:rPr>
          <w:rFonts w:asciiTheme="majorBidi" w:hAnsiTheme="majorBidi" w:cstheme="majorBidi"/>
          <w:sz w:val="24"/>
          <w:szCs w:val="24"/>
        </w:rPr>
      </w:pPr>
      <w:r w:rsidRPr="00EC76E5">
        <w:rPr>
          <w:rFonts w:asciiTheme="majorBidi" w:hAnsiTheme="majorBidi" w:cstheme="majorBidi"/>
          <w:b/>
          <w:bCs/>
          <w:sz w:val="24"/>
          <w:szCs w:val="24"/>
        </w:rPr>
        <w:t>Les billets de trésorerie et bons à moyen terme négociables :</w:t>
      </w:r>
      <w:r>
        <w:rPr>
          <w:rFonts w:asciiTheme="majorBidi" w:hAnsiTheme="majorBidi" w:cstheme="majorBidi"/>
          <w:sz w:val="24"/>
          <w:szCs w:val="24"/>
        </w:rPr>
        <w:t xml:space="preserve"> ce sont des titres de créances émis par une entreprise pour financer ses besoins de trésorerie. Ces titres doivent être domiciliés dans un établissement de crédit. Leur durée variée entre 1 jour à 1 an. Seules les grandes entreprises peuvent utiliser ce moyen de financement.</w:t>
      </w:r>
    </w:p>
    <w:p w:rsidR="00EC76E5" w:rsidRDefault="00EC76E5" w:rsidP="00EC76E5">
      <w:pPr>
        <w:pStyle w:val="Paragraphedeliste"/>
        <w:spacing w:line="240" w:lineRule="auto"/>
        <w:jc w:val="both"/>
        <w:rPr>
          <w:rFonts w:asciiTheme="majorBidi" w:hAnsiTheme="majorBidi" w:cstheme="majorBidi"/>
          <w:sz w:val="24"/>
          <w:szCs w:val="24"/>
        </w:rPr>
      </w:pPr>
    </w:p>
    <w:p w:rsidR="005746DC" w:rsidRPr="00EC76E5" w:rsidRDefault="005746DC" w:rsidP="005746DC">
      <w:pPr>
        <w:pStyle w:val="Paragraphedeliste"/>
        <w:numPr>
          <w:ilvl w:val="1"/>
          <w:numId w:val="1"/>
        </w:numPr>
        <w:spacing w:line="240" w:lineRule="auto"/>
        <w:jc w:val="both"/>
        <w:rPr>
          <w:rFonts w:asciiTheme="majorBidi" w:hAnsiTheme="majorBidi" w:cstheme="majorBidi"/>
          <w:b/>
          <w:bCs/>
          <w:sz w:val="24"/>
          <w:szCs w:val="24"/>
        </w:rPr>
      </w:pPr>
      <w:r w:rsidRPr="00EC76E5">
        <w:rPr>
          <w:rFonts w:asciiTheme="majorBidi" w:hAnsiTheme="majorBidi" w:cstheme="majorBidi"/>
          <w:b/>
          <w:bCs/>
          <w:sz w:val="24"/>
          <w:szCs w:val="24"/>
        </w:rPr>
        <w:t>Le financement par le circuit bancaire.</w:t>
      </w:r>
    </w:p>
    <w:p w:rsidR="00EC76E5" w:rsidRDefault="00EC76E5" w:rsidP="00EC76E5">
      <w:pPr>
        <w:pStyle w:val="Paragraphedeliste"/>
        <w:spacing w:line="240" w:lineRule="auto"/>
        <w:jc w:val="both"/>
        <w:rPr>
          <w:rFonts w:asciiTheme="majorBidi" w:hAnsiTheme="majorBidi" w:cstheme="majorBidi"/>
          <w:sz w:val="24"/>
          <w:szCs w:val="24"/>
        </w:rPr>
      </w:pPr>
    </w:p>
    <w:p w:rsidR="005746DC" w:rsidRDefault="005746DC" w:rsidP="005746DC">
      <w:pPr>
        <w:pStyle w:val="Paragraphedeliste"/>
        <w:numPr>
          <w:ilvl w:val="0"/>
          <w:numId w:val="2"/>
        </w:numPr>
        <w:spacing w:line="240" w:lineRule="auto"/>
        <w:jc w:val="both"/>
        <w:rPr>
          <w:rFonts w:asciiTheme="majorBidi" w:hAnsiTheme="majorBidi" w:cstheme="majorBidi"/>
          <w:sz w:val="24"/>
          <w:szCs w:val="24"/>
        </w:rPr>
      </w:pPr>
      <w:r w:rsidRPr="00EC76E5">
        <w:rPr>
          <w:rFonts w:asciiTheme="majorBidi" w:hAnsiTheme="majorBidi" w:cstheme="majorBidi"/>
          <w:b/>
          <w:bCs/>
          <w:sz w:val="24"/>
          <w:szCs w:val="24"/>
        </w:rPr>
        <w:t>Crédits de trésorerie</w:t>
      </w:r>
      <w:r>
        <w:rPr>
          <w:rFonts w:asciiTheme="majorBidi" w:hAnsiTheme="majorBidi" w:cstheme="majorBidi"/>
          <w:sz w:val="24"/>
          <w:szCs w:val="24"/>
        </w:rPr>
        <w:t xml:space="preserve"> : les crédits de trésorerie sont des prêts non affectés. </w:t>
      </w:r>
      <w:r w:rsidR="00954D6E">
        <w:rPr>
          <w:rFonts w:asciiTheme="majorBidi" w:hAnsiTheme="majorBidi" w:cstheme="majorBidi"/>
          <w:sz w:val="24"/>
          <w:szCs w:val="24"/>
        </w:rPr>
        <w:t>Cela signifié que le bénéficiaire peut disposer du crédit et l’utiliser comme il le souhaite sans avoir aucune justification à donner à la banque.</w:t>
      </w:r>
    </w:p>
    <w:p w:rsidR="00954D6E" w:rsidRDefault="00954D6E" w:rsidP="005746DC">
      <w:pPr>
        <w:pStyle w:val="Paragraphedeliste"/>
        <w:numPr>
          <w:ilvl w:val="0"/>
          <w:numId w:val="2"/>
        </w:numPr>
        <w:spacing w:line="240" w:lineRule="auto"/>
        <w:jc w:val="both"/>
        <w:rPr>
          <w:rFonts w:asciiTheme="majorBidi" w:hAnsiTheme="majorBidi" w:cstheme="majorBidi"/>
          <w:sz w:val="24"/>
          <w:szCs w:val="24"/>
        </w:rPr>
      </w:pPr>
      <w:r w:rsidRPr="00EC76E5">
        <w:rPr>
          <w:rFonts w:asciiTheme="majorBidi" w:hAnsiTheme="majorBidi" w:cstheme="majorBidi"/>
          <w:b/>
          <w:bCs/>
          <w:sz w:val="24"/>
          <w:szCs w:val="24"/>
        </w:rPr>
        <w:t>Financement des stocks et des en cours de production</w:t>
      </w:r>
      <w:r>
        <w:rPr>
          <w:rFonts w:asciiTheme="majorBidi" w:hAnsiTheme="majorBidi" w:cstheme="majorBidi"/>
          <w:sz w:val="24"/>
          <w:szCs w:val="24"/>
        </w:rPr>
        <w:t> : une partie seulement des stocks peut être financé par un crédit à court terme. L’entreprise doit financer le surplus par le surplus de fonds de roulement.</w:t>
      </w:r>
    </w:p>
    <w:p w:rsidR="00954D6E" w:rsidRDefault="00954D6E" w:rsidP="00954D6E">
      <w:pPr>
        <w:pStyle w:val="Paragraphedeliste"/>
        <w:numPr>
          <w:ilvl w:val="0"/>
          <w:numId w:val="2"/>
        </w:numPr>
        <w:spacing w:line="240" w:lineRule="auto"/>
        <w:jc w:val="both"/>
        <w:rPr>
          <w:rFonts w:asciiTheme="majorBidi" w:hAnsiTheme="majorBidi" w:cstheme="majorBidi"/>
          <w:sz w:val="24"/>
          <w:szCs w:val="24"/>
        </w:rPr>
      </w:pPr>
      <w:r w:rsidRPr="00EC76E5">
        <w:rPr>
          <w:rFonts w:asciiTheme="majorBidi" w:hAnsiTheme="majorBidi" w:cstheme="majorBidi"/>
          <w:b/>
          <w:bCs/>
          <w:sz w:val="24"/>
          <w:szCs w:val="24"/>
        </w:rPr>
        <w:t>Financement des créances clients par mobilisation des créances commerciales</w:t>
      </w:r>
      <w:r>
        <w:rPr>
          <w:rFonts w:asciiTheme="majorBidi" w:hAnsiTheme="majorBidi" w:cstheme="majorBidi"/>
          <w:sz w:val="24"/>
          <w:szCs w:val="24"/>
        </w:rPr>
        <w:t xml:space="preserve"> : à travers </w:t>
      </w:r>
      <w:r w:rsidRPr="00EC76E5">
        <w:rPr>
          <w:rFonts w:asciiTheme="majorBidi" w:hAnsiTheme="majorBidi" w:cstheme="majorBidi"/>
          <w:b/>
          <w:bCs/>
          <w:sz w:val="24"/>
          <w:szCs w:val="24"/>
        </w:rPr>
        <w:t>« l’escompte »</w:t>
      </w:r>
      <w:r>
        <w:rPr>
          <w:rFonts w:asciiTheme="majorBidi" w:hAnsiTheme="majorBidi" w:cstheme="majorBidi"/>
          <w:sz w:val="24"/>
          <w:szCs w:val="24"/>
        </w:rPr>
        <w:t> ; c’est l’opération par laquelle l’entreprise cède un effet de commerce avant son échéance à sa banque.</w:t>
      </w:r>
    </w:p>
    <w:p w:rsidR="00954D6E" w:rsidRDefault="00954D6E" w:rsidP="00954D6E">
      <w:pPr>
        <w:pStyle w:val="Paragraphedeliste"/>
        <w:numPr>
          <w:ilvl w:val="0"/>
          <w:numId w:val="2"/>
        </w:numPr>
        <w:spacing w:line="240" w:lineRule="auto"/>
        <w:jc w:val="both"/>
        <w:rPr>
          <w:rFonts w:asciiTheme="majorBidi" w:hAnsiTheme="majorBidi" w:cstheme="majorBidi"/>
          <w:sz w:val="24"/>
          <w:szCs w:val="24"/>
        </w:rPr>
      </w:pPr>
      <w:r w:rsidRPr="00EC76E5">
        <w:rPr>
          <w:rFonts w:asciiTheme="majorBidi" w:hAnsiTheme="majorBidi" w:cstheme="majorBidi"/>
          <w:b/>
          <w:bCs/>
          <w:sz w:val="24"/>
          <w:szCs w:val="24"/>
        </w:rPr>
        <w:t>Le découvert</w:t>
      </w:r>
      <w:r>
        <w:rPr>
          <w:rFonts w:asciiTheme="majorBidi" w:hAnsiTheme="majorBidi" w:cstheme="majorBidi"/>
          <w:sz w:val="24"/>
          <w:szCs w:val="24"/>
        </w:rPr>
        <w:t> : on appel découvert le solde débiteur d’un compte bancaire. En général, le banquier fixe un plafond du montant et du nombre de jours du découvert en fonction d’un certain nombre de critères (taille et chiffre d’affaires de l’entreprise, situation financière, garanties, …)</w:t>
      </w:r>
    </w:p>
    <w:p w:rsidR="004B64FE" w:rsidRDefault="004B64FE" w:rsidP="00954D6E">
      <w:pPr>
        <w:pStyle w:val="Paragraphedeliste"/>
        <w:numPr>
          <w:ilvl w:val="0"/>
          <w:numId w:val="2"/>
        </w:numPr>
        <w:spacing w:line="240" w:lineRule="auto"/>
        <w:jc w:val="both"/>
        <w:rPr>
          <w:rFonts w:asciiTheme="majorBidi" w:hAnsiTheme="majorBidi" w:cstheme="majorBidi"/>
          <w:sz w:val="24"/>
          <w:szCs w:val="24"/>
        </w:rPr>
      </w:pPr>
      <w:r w:rsidRPr="00EC76E5">
        <w:rPr>
          <w:rFonts w:asciiTheme="majorBidi" w:hAnsiTheme="majorBidi" w:cstheme="majorBidi"/>
          <w:b/>
          <w:bCs/>
          <w:sz w:val="24"/>
          <w:szCs w:val="24"/>
        </w:rPr>
        <w:t>Les crédits SPOT</w:t>
      </w:r>
      <w:r>
        <w:rPr>
          <w:rFonts w:asciiTheme="majorBidi" w:hAnsiTheme="majorBidi" w:cstheme="majorBidi"/>
          <w:sz w:val="24"/>
          <w:szCs w:val="24"/>
        </w:rPr>
        <w:t> : il s’agit de crédits de courte durée</w:t>
      </w:r>
      <w:r w:rsidR="00CF697F">
        <w:rPr>
          <w:rFonts w:asciiTheme="majorBidi" w:hAnsiTheme="majorBidi" w:cstheme="majorBidi"/>
          <w:sz w:val="24"/>
          <w:szCs w:val="24"/>
        </w:rPr>
        <w:t xml:space="preserve"> (moins de 3 mois).</w:t>
      </w:r>
    </w:p>
    <w:p w:rsidR="00EC76E5" w:rsidRDefault="00EC76E5" w:rsidP="00EC76E5">
      <w:pPr>
        <w:pStyle w:val="Paragraphedeliste"/>
        <w:spacing w:line="240" w:lineRule="auto"/>
        <w:jc w:val="both"/>
        <w:rPr>
          <w:rFonts w:asciiTheme="majorBidi" w:hAnsiTheme="majorBidi" w:cstheme="majorBidi"/>
          <w:sz w:val="24"/>
          <w:szCs w:val="24"/>
        </w:rPr>
      </w:pPr>
    </w:p>
    <w:p w:rsidR="00CF697F" w:rsidRDefault="00CF697F" w:rsidP="00CF697F">
      <w:pPr>
        <w:pStyle w:val="Paragraphedeliste"/>
        <w:numPr>
          <w:ilvl w:val="0"/>
          <w:numId w:val="1"/>
        </w:numPr>
        <w:spacing w:line="240" w:lineRule="auto"/>
        <w:jc w:val="both"/>
        <w:rPr>
          <w:rFonts w:asciiTheme="majorBidi" w:hAnsiTheme="majorBidi" w:cstheme="majorBidi"/>
          <w:b/>
          <w:bCs/>
          <w:sz w:val="24"/>
          <w:szCs w:val="24"/>
        </w:rPr>
      </w:pPr>
      <w:r w:rsidRPr="00EC76E5">
        <w:rPr>
          <w:rFonts w:asciiTheme="majorBidi" w:hAnsiTheme="majorBidi" w:cstheme="majorBidi"/>
          <w:b/>
          <w:bCs/>
          <w:sz w:val="24"/>
          <w:szCs w:val="24"/>
        </w:rPr>
        <w:lastRenderedPageBreak/>
        <w:t>Les placements à court terme.</w:t>
      </w:r>
    </w:p>
    <w:p w:rsidR="00EC76E5" w:rsidRPr="00EC76E5" w:rsidRDefault="00EC76E5" w:rsidP="00EC76E5">
      <w:pPr>
        <w:pStyle w:val="Paragraphedeliste"/>
        <w:spacing w:line="240" w:lineRule="auto"/>
        <w:jc w:val="both"/>
        <w:rPr>
          <w:rFonts w:asciiTheme="majorBidi" w:hAnsiTheme="majorBidi" w:cstheme="majorBidi"/>
          <w:b/>
          <w:bCs/>
          <w:sz w:val="24"/>
          <w:szCs w:val="24"/>
        </w:rPr>
      </w:pPr>
    </w:p>
    <w:p w:rsidR="00CF697F" w:rsidRPr="00EC76E5" w:rsidRDefault="00CF697F" w:rsidP="00CF697F">
      <w:pPr>
        <w:pStyle w:val="Paragraphedeliste"/>
        <w:numPr>
          <w:ilvl w:val="1"/>
          <w:numId w:val="1"/>
        </w:numPr>
        <w:spacing w:line="240" w:lineRule="auto"/>
        <w:jc w:val="both"/>
        <w:rPr>
          <w:rFonts w:asciiTheme="majorBidi" w:hAnsiTheme="majorBidi" w:cstheme="majorBidi"/>
          <w:b/>
          <w:bCs/>
          <w:sz w:val="24"/>
          <w:szCs w:val="24"/>
        </w:rPr>
      </w:pPr>
      <w:r w:rsidRPr="00EC76E5">
        <w:rPr>
          <w:rFonts w:asciiTheme="majorBidi" w:hAnsiTheme="majorBidi" w:cstheme="majorBidi"/>
          <w:b/>
          <w:bCs/>
          <w:sz w:val="24"/>
          <w:szCs w:val="24"/>
        </w:rPr>
        <w:t>Les placements bancaires.</w:t>
      </w:r>
    </w:p>
    <w:p w:rsidR="00EC76E5" w:rsidRDefault="00EC76E5" w:rsidP="00EC76E5">
      <w:pPr>
        <w:pStyle w:val="Paragraphedeliste"/>
        <w:spacing w:line="240" w:lineRule="auto"/>
        <w:jc w:val="both"/>
        <w:rPr>
          <w:rFonts w:asciiTheme="majorBidi" w:hAnsiTheme="majorBidi" w:cstheme="majorBidi"/>
          <w:sz w:val="24"/>
          <w:szCs w:val="24"/>
        </w:rPr>
      </w:pPr>
    </w:p>
    <w:p w:rsidR="00CF697F" w:rsidRDefault="00CF697F" w:rsidP="00CF697F">
      <w:pPr>
        <w:pStyle w:val="Paragraphedeliste"/>
        <w:numPr>
          <w:ilvl w:val="0"/>
          <w:numId w:val="2"/>
        </w:numPr>
        <w:spacing w:line="240" w:lineRule="auto"/>
        <w:jc w:val="both"/>
        <w:rPr>
          <w:rFonts w:asciiTheme="majorBidi" w:hAnsiTheme="majorBidi" w:cstheme="majorBidi"/>
          <w:sz w:val="24"/>
          <w:szCs w:val="24"/>
        </w:rPr>
      </w:pPr>
      <w:r w:rsidRPr="00EC76E5">
        <w:rPr>
          <w:rFonts w:asciiTheme="majorBidi" w:hAnsiTheme="majorBidi" w:cstheme="majorBidi"/>
          <w:b/>
          <w:bCs/>
          <w:sz w:val="24"/>
          <w:szCs w:val="24"/>
        </w:rPr>
        <w:t>Dépôts à terme</w:t>
      </w:r>
      <w:r>
        <w:rPr>
          <w:rFonts w:asciiTheme="majorBidi" w:hAnsiTheme="majorBidi" w:cstheme="majorBidi"/>
          <w:sz w:val="24"/>
          <w:szCs w:val="24"/>
        </w:rPr>
        <w:t> : il consiste en un dépôt de fonds sur un compte spécial, pour une durée d’au moins un mois.</w:t>
      </w:r>
    </w:p>
    <w:p w:rsidR="00CF697F" w:rsidRDefault="00A24833" w:rsidP="00CF697F">
      <w:pPr>
        <w:pStyle w:val="Paragraphedeliste"/>
        <w:numPr>
          <w:ilvl w:val="0"/>
          <w:numId w:val="2"/>
        </w:numPr>
        <w:spacing w:line="240" w:lineRule="auto"/>
        <w:jc w:val="both"/>
        <w:rPr>
          <w:rFonts w:asciiTheme="majorBidi" w:hAnsiTheme="majorBidi" w:cstheme="majorBidi"/>
          <w:sz w:val="24"/>
          <w:szCs w:val="24"/>
        </w:rPr>
      </w:pPr>
      <w:r w:rsidRPr="00EC76E5">
        <w:rPr>
          <w:rFonts w:asciiTheme="majorBidi" w:hAnsiTheme="majorBidi" w:cstheme="majorBidi"/>
          <w:b/>
          <w:bCs/>
          <w:sz w:val="24"/>
          <w:szCs w:val="24"/>
        </w:rPr>
        <w:t>Bons de caisse</w:t>
      </w:r>
      <w:r>
        <w:rPr>
          <w:rFonts w:asciiTheme="majorBidi" w:hAnsiTheme="majorBidi" w:cstheme="majorBidi"/>
          <w:sz w:val="24"/>
          <w:szCs w:val="24"/>
        </w:rPr>
        <w:t> : ce sont des titres négociables représentatifs d’une créance à court ou à moyen terme. Ils sont à ordre ou au porteur. Ils sont généralement émis par les banques.</w:t>
      </w:r>
    </w:p>
    <w:p w:rsidR="00EC76E5" w:rsidRDefault="00EC76E5" w:rsidP="00EC76E5">
      <w:pPr>
        <w:pStyle w:val="Paragraphedeliste"/>
        <w:spacing w:line="240" w:lineRule="auto"/>
        <w:jc w:val="both"/>
        <w:rPr>
          <w:rFonts w:asciiTheme="majorBidi" w:hAnsiTheme="majorBidi" w:cstheme="majorBidi"/>
          <w:sz w:val="24"/>
          <w:szCs w:val="24"/>
        </w:rPr>
      </w:pPr>
    </w:p>
    <w:p w:rsidR="00A24833" w:rsidRPr="00EC76E5" w:rsidRDefault="00A24833" w:rsidP="00A24833">
      <w:pPr>
        <w:pStyle w:val="Paragraphedeliste"/>
        <w:numPr>
          <w:ilvl w:val="1"/>
          <w:numId w:val="1"/>
        </w:numPr>
        <w:spacing w:line="240" w:lineRule="auto"/>
        <w:jc w:val="both"/>
        <w:rPr>
          <w:rFonts w:asciiTheme="majorBidi" w:hAnsiTheme="majorBidi" w:cstheme="majorBidi"/>
          <w:b/>
          <w:bCs/>
          <w:sz w:val="24"/>
          <w:szCs w:val="24"/>
        </w:rPr>
      </w:pPr>
      <w:r w:rsidRPr="00EC76E5">
        <w:rPr>
          <w:rFonts w:asciiTheme="majorBidi" w:hAnsiTheme="majorBidi" w:cstheme="majorBidi"/>
          <w:b/>
          <w:bCs/>
          <w:sz w:val="24"/>
          <w:szCs w:val="24"/>
        </w:rPr>
        <w:t>Les placements sur le marché financier.</w:t>
      </w:r>
    </w:p>
    <w:p w:rsidR="00EC76E5" w:rsidRDefault="00EC76E5" w:rsidP="00EC76E5">
      <w:pPr>
        <w:pStyle w:val="Paragraphedeliste"/>
        <w:spacing w:line="240" w:lineRule="auto"/>
        <w:jc w:val="both"/>
        <w:rPr>
          <w:rFonts w:asciiTheme="majorBidi" w:hAnsiTheme="majorBidi" w:cstheme="majorBidi"/>
          <w:sz w:val="24"/>
          <w:szCs w:val="24"/>
        </w:rPr>
      </w:pPr>
    </w:p>
    <w:p w:rsidR="00A24833" w:rsidRDefault="00A24833" w:rsidP="00A24833">
      <w:pPr>
        <w:pStyle w:val="Paragraphedeliste"/>
        <w:numPr>
          <w:ilvl w:val="0"/>
          <w:numId w:val="2"/>
        </w:numPr>
        <w:spacing w:line="240" w:lineRule="auto"/>
        <w:jc w:val="both"/>
        <w:rPr>
          <w:rFonts w:asciiTheme="majorBidi" w:hAnsiTheme="majorBidi" w:cstheme="majorBidi"/>
          <w:sz w:val="24"/>
          <w:szCs w:val="24"/>
        </w:rPr>
      </w:pPr>
      <w:r w:rsidRPr="00EC76E5">
        <w:rPr>
          <w:rFonts w:asciiTheme="majorBidi" w:hAnsiTheme="majorBidi" w:cstheme="majorBidi"/>
          <w:b/>
          <w:bCs/>
          <w:sz w:val="24"/>
          <w:szCs w:val="24"/>
        </w:rPr>
        <w:t>Les valeurs mobilières de placement</w:t>
      </w:r>
      <w:r>
        <w:rPr>
          <w:rFonts w:asciiTheme="majorBidi" w:hAnsiTheme="majorBidi" w:cstheme="majorBidi"/>
          <w:sz w:val="24"/>
          <w:szCs w:val="24"/>
        </w:rPr>
        <w:t> : ce sont des titres négociables et cotés en bourse.</w:t>
      </w:r>
    </w:p>
    <w:p w:rsidR="00A24833" w:rsidRDefault="00A24833" w:rsidP="00A24833">
      <w:pPr>
        <w:pStyle w:val="Paragraphedeliste"/>
        <w:numPr>
          <w:ilvl w:val="0"/>
          <w:numId w:val="2"/>
        </w:numPr>
        <w:spacing w:line="240" w:lineRule="auto"/>
        <w:jc w:val="both"/>
        <w:rPr>
          <w:rFonts w:asciiTheme="majorBidi" w:hAnsiTheme="majorBidi" w:cstheme="majorBidi"/>
          <w:sz w:val="24"/>
          <w:szCs w:val="24"/>
        </w:rPr>
      </w:pPr>
      <w:r w:rsidRPr="00EC76E5">
        <w:rPr>
          <w:rFonts w:asciiTheme="majorBidi" w:hAnsiTheme="majorBidi" w:cstheme="majorBidi"/>
          <w:b/>
          <w:bCs/>
          <w:sz w:val="24"/>
          <w:szCs w:val="24"/>
        </w:rPr>
        <w:t>Les placements par l’intermédiaire des OPCVM</w:t>
      </w:r>
      <w:r>
        <w:rPr>
          <w:rFonts w:asciiTheme="majorBidi" w:hAnsiTheme="majorBidi" w:cstheme="majorBidi"/>
          <w:sz w:val="24"/>
          <w:szCs w:val="24"/>
        </w:rPr>
        <w:t> :</w:t>
      </w:r>
      <w:r w:rsidR="00EC76E5">
        <w:rPr>
          <w:rFonts w:asciiTheme="majorBidi" w:hAnsiTheme="majorBidi" w:cstheme="majorBidi"/>
          <w:sz w:val="24"/>
          <w:szCs w:val="24"/>
        </w:rPr>
        <w:t xml:space="preserve"> </w:t>
      </w:r>
      <w:r>
        <w:rPr>
          <w:rFonts w:asciiTheme="majorBidi" w:hAnsiTheme="majorBidi" w:cstheme="majorBidi"/>
          <w:sz w:val="24"/>
          <w:szCs w:val="24"/>
        </w:rPr>
        <w:t xml:space="preserve">les organismes de placement en valeurs mobilières sont les SICAV (sociétés d’investissement à capital variable) et les FCP (fonds communs de placement), ils sont </w:t>
      </w:r>
      <w:r w:rsidR="00EC76E5">
        <w:rPr>
          <w:rFonts w:asciiTheme="majorBidi" w:hAnsiTheme="majorBidi" w:cstheme="majorBidi"/>
          <w:sz w:val="24"/>
          <w:szCs w:val="24"/>
        </w:rPr>
        <w:t>chargés</w:t>
      </w:r>
      <w:r>
        <w:rPr>
          <w:rFonts w:asciiTheme="majorBidi" w:hAnsiTheme="majorBidi" w:cstheme="majorBidi"/>
          <w:sz w:val="24"/>
          <w:szCs w:val="24"/>
        </w:rPr>
        <w:t xml:space="preserve"> de la gestion de portefeuilles de valeurs mobilières.</w:t>
      </w:r>
    </w:p>
    <w:p w:rsidR="00A24833" w:rsidRDefault="00A24833" w:rsidP="00A24833">
      <w:pPr>
        <w:pStyle w:val="Paragraphedeliste"/>
        <w:numPr>
          <w:ilvl w:val="0"/>
          <w:numId w:val="2"/>
        </w:numPr>
        <w:spacing w:line="240" w:lineRule="auto"/>
        <w:jc w:val="both"/>
        <w:rPr>
          <w:rFonts w:asciiTheme="majorBidi" w:hAnsiTheme="majorBidi" w:cstheme="majorBidi"/>
          <w:sz w:val="24"/>
          <w:szCs w:val="24"/>
        </w:rPr>
      </w:pPr>
      <w:r w:rsidRPr="00EC76E5">
        <w:rPr>
          <w:rFonts w:asciiTheme="majorBidi" w:hAnsiTheme="majorBidi" w:cstheme="majorBidi"/>
          <w:b/>
          <w:bCs/>
          <w:sz w:val="24"/>
          <w:szCs w:val="24"/>
        </w:rPr>
        <w:t>Les titres de créances négociables (TCN)</w:t>
      </w:r>
      <w:r>
        <w:rPr>
          <w:rFonts w:asciiTheme="majorBidi" w:hAnsiTheme="majorBidi" w:cstheme="majorBidi"/>
          <w:sz w:val="24"/>
          <w:szCs w:val="24"/>
        </w:rPr>
        <w:t> : on distingue ; les bons de trésor négociables, les billets de trésorerie et les certificats de dépôts.</w:t>
      </w:r>
    </w:p>
    <w:p w:rsidR="00EC76E5" w:rsidRDefault="00EC76E5" w:rsidP="00EC76E5">
      <w:pPr>
        <w:pStyle w:val="Paragraphedeliste"/>
        <w:spacing w:line="240" w:lineRule="auto"/>
        <w:jc w:val="both"/>
        <w:rPr>
          <w:rFonts w:asciiTheme="majorBidi" w:hAnsiTheme="majorBidi" w:cstheme="majorBidi"/>
          <w:sz w:val="24"/>
          <w:szCs w:val="24"/>
        </w:rPr>
      </w:pPr>
    </w:p>
    <w:p w:rsidR="00EC76E5" w:rsidRPr="00EC76E5" w:rsidRDefault="00EC76E5" w:rsidP="00EC76E5">
      <w:pPr>
        <w:pStyle w:val="Paragraphedeliste"/>
        <w:numPr>
          <w:ilvl w:val="1"/>
          <w:numId w:val="1"/>
        </w:numPr>
        <w:spacing w:line="240" w:lineRule="auto"/>
        <w:jc w:val="both"/>
        <w:rPr>
          <w:rFonts w:asciiTheme="majorBidi" w:hAnsiTheme="majorBidi" w:cstheme="majorBidi"/>
          <w:b/>
          <w:bCs/>
          <w:sz w:val="24"/>
          <w:szCs w:val="24"/>
        </w:rPr>
      </w:pPr>
      <w:r w:rsidRPr="00EC76E5">
        <w:rPr>
          <w:rFonts w:asciiTheme="majorBidi" w:hAnsiTheme="majorBidi" w:cstheme="majorBidi"/>
          <w:b/>
          <w:bCs/>
          <w:sz w:val="24"/>
          <w:szCs w:val="24"/>
        </w:rPr>
        <w:t>Les placements auprès d’une autre entreprise.</w:t>
      </w:r>
    </w:p>
    <w:p w:rsidR="00EC76E5" w:rsidRDefault="00EC76E5" w:rsidP="00EC76E5">
      <w:pPr>
        <w:pStyle w:val="Paragraphedeliste"/>
        <w:spacing w:line="240" w:lineRule="auto"/>
        <w:jc w:val="both"/>
        <w:rPr>
          <w:rFonts w:asciiTheme="majorBidi" w:hAnsiTheme="majorBidi" w:cstheme="majorBidi"/>
          <w:sz w:val="24"/>
          <w:szCs w:val="24"/>
        </w:rPr>
      </w:pPr>
    </w:p>
    <w:p w:rsidR="00EC76E5" w:rsidRDefault="00EC76E5" w:rsidP="00EC76E5">
      <w:pPr>
        <w:pStyle w:val="Paragraphedeliste"/>
        <w:numPr>
          <w:ilvl w:val="0"/>
          <w:numId w:val="2"/>
        </w:numPr>
        <w:spacing w:line="240" w:lineRule="auto"/>
        <w:jc w:val="both"/>
        <w:rPr>
          <w:rFonts w:asciiTheme="majorBidi" w:hAnsiTheme="majorBidi" w:cstheme="majorBidi"/>
          <w:sz w:val="24"/>
          <w:szCs w:val="24"/>
        </w:rPr>
      </w:pPr>
      <w:r>
        <w:rPr>
          <w:rFonts w:asciiTheme="majorBidi" w:hAnsiTheme="majorBidi" w:cstheme="majorBidi"/>
          <w:sz w:val="24"/>
          <w:szCs w:val="24"/>
        </w:rPr>
        <w:t>Escompte fournisseur.</w:t>
      </w:r>
    </w:p>
    <w:p w:rsidR="00EC76E5" w:rsidRDefault="00EC76E5" w:rsidP="00EC76E5">
      <w:pPr>
        <w:pStyle w:val="Paragraphedeliste"/>
        <w:numPr>
          <w:ilvl w:val="0"/>
          <w:numId w:val="2"/>
        </w:numPr>
        <w:spacing w:line="240" w:lineRule="auto"/>
        <w:jc w:val="both"/>
        <w:rPr>
          <w:rFonts w:asciiTheme="majorBidi" w:hAnsiTheme="majorBidi" w:cstheme="majorBidi"/>
          <w:sz w:val="24"/>
          <w:szCs w:val="24"/>
        </w:rPr>
      </w:pPr>
      <w:r>
        <w:rPr>
          <w:rFonts w:asciiTheme="majorBidi" w:hAnsiTheme="majorBidi" w:cstheme="majorBidi"/>
          <w:sz w:val="24"/>
          <w:szCs w:val="24"/>
        </w:rPr>
        <w:t>Avance en compte courant à une entreprise.</w:t>
      </w:r>
    </w:p>
    <w:p w:rsidR="00EC76E5" w:rsidRDefault="00EC76E5" w:rsidP="00EC76E5">
      <w:pPr>
        <w:pStyle w:val="Paragraphedeliste"/>
        <w:spacing w:line="240" w:lineRule="auto"/>
        <w:jc w:val="both"/>
        <w:rPr>
          <w:rFonts w:asciiTheme="majorBidi" w:hAnsiTheme="majorBidi" w:cstheme="majorBidi"/>
          <w:sz w:val="24"/>
          <w:szCs w:val="24"/>
        </w:rPr>
      </w:pPr>
    </w:p>
    <w:p w:rsidR="00EC76E5" w:rsidRPr="00EC76E5" w:rsidRDefault="00EC76E5" w:rsidP="00EC76E5">
      <w:pPr>
        <w:pStyle w:val="Paragraphedeliste"/>
        <w:numPr>
          <w:ilvl w:val="1"/>
          <w:numId w:val="1"/>
        </w:numPr>
        <w:spacing w:line="240" w:lineRule="auto"/>
        <w:jc w:val="both"/>
        <w:rPr>
          <w:rFonts w:asciiTheme="majorBidi" w:hAnsiTheme="majorBidi" w:cstheme="majorBidi"/>
          <w:b/>
          <w:bCs/>
          <w:sz w:val="24"/>
          <w:szCs w:val="24"/>
        </w:rPr>
      </w:pPr>
      <w:r w:rsidRPr="00EC76E5">
        <w:rPr>
          <w:rFonts w:asciiTheme="majorBidi" w:hAnsiTheme="majorBidi" w:cstheme="majorBidi"/>
          <w:b/>
          <w:bCs/>
          <w:sz w:val="24"/>
          <w:szCs w:val="24"/>
        </w:rPr>
        <w:t>Placements en devises.</w:t>
      </w:r>
    </w:p>
    <w:p w:rsidR="00EC76E5" w:rsidRPr="00EC76E5" w:rsidRDefault="00EC76E5" w:rsidP="00EC76E5">
      <w:pPr>
        <w:spacing w:line="240" w:lineRule="auto"/>
        <w:jc w:val="both"/>
        <w:rPr>
          <w:rFonts w:asciiTheme="majorBidi" w:hAnsiTheme="majorBidi" w:cstheme="majorBidi"/>
          <w:sz w:val="24"/>
          <w:szCs w:val="24"/>
        </w:rPr>
      </w:pPr>
      <w:r>
        <w:rPr>
          <w:rFonts w:asciiTheme="majorBidi" w:hAnsiTheme="majorBidi" w:cstheme="majorBidi"/>
          <w:sz w:val="24"/>
          <w:szCs w:val="24"/>
        </w:rPr>
        <w:t>Ils sont souvent utilisés pour se prémunir contre les risques de change. Ils se font sous forme de blocage de devises ou encore sous forme d’obligations en monnaie étrangères.</w:t>
      </w:r>
    </w:p>
    <w:sectPr w:rsidR="00EC76E5" w:rsidRPr="00EC76E5" w:rsidSect="00A831AC">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7ECD" w:rsidRDefault="004F7ECD" w:rsidP="00EC76E5">
      <w:pPr>
        <w:spacing w:after="0" w:line="240" w:lineRule="auto"/>
      </w:pPr>
      <w:r>
        <w:separator/>
      </w:r>
    </w:p>
  </w:endnote>
  <w:endnote w:type="continuationSeparator" w:id="1">
    <w:p w:rsidR="004F7ECD" w:rsidRDefault="004F7ECD" w:rsidP="00EC76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83985"/>
      <w:docPartObj>
        <w:docPartGallery w:val="Page Numbers (Bottom of Page)"/>
        <w:docPartUnique/>
      </w:docPartObj>
    </w:sdtPr>
    <w:sdtContent>
      <w:p w:rsidR="00EC76E5" w:rsidRDefault="006F2F99">
        <w:pPr>
          <w:pStyle w:val="Pieddepage"/>
          <w:jc w:val="right"/>
        </w:pPr>
        <w:fldSimple w:instr=" PAGE   \* MERGEFORMAT ">
          <w:r w:rsidR="00FD5C65">
            <w:rPr>
              <w:noProof/>
            </w:rPr>
            <w:t>2</w:t>
          </w:r>
        </w:fldSimple>
      </w:p>
    </w:sdtContent>
  </w:sdt>
  <w:p w:rsidR="00EC76E5" w:rsidRDefault="00EC76E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7ECD" w:rsidRDefault="004F7ECD" w:rsidP="00EC76E5">
      <w:pPr>
        <w:spacing w:after="0" w:line="240" w:lineRule="auto"/>
      </w:pPr>
      <w:r>
        <w:separator/>
      </w:r>
    </w:p>
  </w:footnote>
  <w:footnote w:type="continuationSeparator" w:id="1">
    <w:p w:rsidR="004F7ECD" w:rsidRDefault="004F7ECD" w:rsidP="00EC76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6E5" w:rsidRPr="00EC76E5" w:rsidRDefault="00EC76E5">
    <w:pPr>
      <w:pStyle w:val="En-tte"/>
      <w:rPr>
        <w:rFonts w:asciiTheme="majorBidi" w:hAnsiTheme="majorBidi" w:cstheme="majorBidi"/>
        <w:b/>
        <w:bCs/>
      </w:rPr>
    </w:pPr>
    <w:r w:rsidRPr="00EC76E5">
      <w:rPr>
        <w:rFonts w:asciiTheme="majorBidi" w:hAnsiTheme="majorBidi" w:cstheme="majorBidi"/>
        <w:b/>
        <w:bCs/>
      </w:rPr>
      <w:t>Module : Gestion de la trésorerie.</w:t>
    </w:r>
  </w:p>
  <w:p w:rsidR="00EC76E5" w:rsidRDefault="00EC76E5">
    <w:pPr>
      <w:pStyle w:val="En-tte"/>
      <w:rPr>
        <w:rFonts w:asciiTheme="majorBidi" w:hAnsiTheme="majorBidi" w:cstheme="majorBidi"/>
        <w:b/>
        <w:bCs/>
      </w:rPr>
    </w:pPr>
    <w:r w:rsidRPr="00EC76E5">
      <w:rPr>
        <w:rFonts w:asciiTheme="majorBidi" w:hAnsiTheme="majorBidi" w:cstheme="majorBidi"/>
        <w:b/>
        <w:bCs/>
      </w:rPr>
      <w:t>Mme MEKLAT.</w:t>
    </w:r>
  </w:p>
  <w:p w:rsidR="00EC76E5" w:rsidRPr="00EC76E5" w:rsidRDefault="00EC76E5">
    <w:pPr>
      <w:pStyle w:val="En-tte"/>
      <w:rPr>
        <w:rFonts w:asciiTheme="majorBidi" w:hAnsiTheme="majorBidi" w:cstheme="majorBidi"/>
        <w:b/>
        <w:bCs/>
      </w:rPr>
    </w:pPr>
  </w:p>
  <w:p w:rsidR="00EC76E5" w:rsidRDefault="00EC76E5" w:rsidP="00EC76E5">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5900FC"/>
    <w:multiLevelType w:val="hybridMultilevel"/>
    <w:tmpl w:val="49C0CB76"/>
    <w:lvl w:ilvl="0" w:tplc="E2CC6C1E">
      <w:start w:val="1"/>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42952AE"/>
    <w:multiLevelType w:val="multilevel"/>
    <w:tmpl w:val="07E2D1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E676A4"/>
    <w:rsid w:val="000B6A05"/>
    <w:rsid w:val="001A7CC0"/>
    <w:rsid w:val="001F05E3"/>
    <w:rsid w:val="00224B24"/>
    <w:rsid w:val="00351E62"/>
    <w:rsid w:val="0049404A"/>
    <w:rsid w:val="004B64FE"/>
    <w:rsid w:val="004F7ECD"/>
    <w:rsid w:val="005746DC"/>
    <w:rsid w:val="006F2F99"/>
    <w:rsid w:val="00790E9C"/>
    <w:rsid w:val="00954D6E"/>
    <w:rsid w:val="00A24833"/>
    <w:rsid w:val="00A831AC"/>
    <w:rsid w:val="00CF697F"/>
    <w:rsid w:val="00E676A4"/>
    <w:rsid w:val="00EC76E5"/>
    <w:rsid w:val="00FD5C6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1A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676A4"/>
    <w:pPr>
      <w:ind w:left="720"/>
      <w:contextualSpacing/>
    </w:pPr>
  </w:style>
  <w:style w:type="paragraph" w:styleId="En-tte">
    <w:name w:val="header"/>
    <w:basedOn w:val="Normal"/>
    <w:link w:val="En-tteCar"/>
    <w:uiPriority w:val="99"/>
    <w:semiHidden/>
    <w:unhideWhenUsed/>
    <w:rsid w:val="00EC76E5"/>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EC76E5"/>
  </w:style>
  <w:style w:type="paragraph" w:styleId="Pieddepage">
    <w:name w:val="footer"/>
    <w:basedOn w:val="Normal"/>
    <w:link w:val="PieddepageCar"/>
    <w:uiPriority w:val="99"/>
    <w:unhideWhenUsed/>
    <w:rsid w:val="00EC76E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C76E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655</Words>
  <Characters>3607</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cp:lastPrinted>2015-11-03T04:20:00Z</cp:lastPrinted>
  <dcterms:created xsi:type="dcterms:W3CDTF">2005-01-29T04:13:00Z</dcterms:created>
  <dcterms:modified xsi:type="dcterms:W3CDTF">2015-11-03T04:21:00Z</dcterms:modified>
</cp:coreProperties>
</file>