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30" w:rsidRPr="003E2BE0" w:rsidRDefault="00F66E30" w:rsidP="00F66E30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Emploi du temps des examens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de rattrapage du </w:t>
      </w:r>
      <w:r w:rsidRPr="003E2BE0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3E2BE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semestre 2020/2021</w:t>
      </w:r>
    </w:p>
    <w:p w:rsidR="00F66E30" w:rsidRDefault="00F66E30" w:rsidP="00F66E30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66E30" w:rsidRDefault="00F66E30" w:rsidP="00F66E30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Niveau : M1</w:t>
      </w: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Psychologie de travail et d’organisation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et GRH</w:t>
      </w:r>
    </w:p>
    <w:p w:rsidR="00F66E30" w:rsidRPr="003E2BE0" w:rsidRDefault="00F66E30" w:rsidP="00F66E30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11568" w:type="dxa"/>
        <w:jc w:val="center"/>
        <w:tblLook w:val="04A0"/>
      </w:tblPr>
      <w:tblGrid>
        <w:gridCol w:w="1661"/>
        <w:gridCol w:w="1472"/>
        <w:gridCol w:w="1671"/>
        <w:gridCol w:w="3817"/>
        <w:gridCol w:w="1806"/>
        <w:gridCol w:w="1141"/>
      </w:tblGrid>
      <w:tr w:rsidR="00F66E30" w:rsidRPr="00736658" w:rsidTr="00F66E30">
        <w:trPr>
          <w:jc w:val="center"/>
        </w:trPr>
        <w:tc>
          <w:tcPr>
            <w:tcW w:w="1661" w:type="dxa"/>
            <w:shd w:val="clear" w:color="auto" w:fill="BFBFBF" w:themeFill="background1" w:themeFillShade="BF"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Journée</w:t>
            </w:r>
          </w:p>
        </w:tc>
        <w:tc>
          <w:tcPr>
            <w:tcW w:w="1472" w:type="dxa"/>
            <w:shd w:val="clear" w:color="auto" w:fill="BFBFBF" w:themeFill="background1" w:themeFillShade="BF"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Date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Horaire</w:t>
            </w:r>
          </w:p>
        </w:tc>
        <w:tc>
          <w:tcPr>
            <w:tcW w:w="3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Module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 xml:space="preserve">Chargé du module 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Amphi</w:t>
            </w:r>
          </w:p>
        </w:tc>
      </w:tr>
      <w:tr w:rsidR="00F66E30" w:rsidRPr="00736658" w:rsidTr="00F66E30">
        <w:trPr>
          <w:jc w:val="center"/>
        </w:trPr>
        <w:tc>
          <w:tcPr>
            <w:tcW w:w="1661" w:type="dxa"/>
            <w:vMerge w:val="restart"/>
            <w:vAlign w:val="center"/>
          </w:tcPr>
          <w:p w:rsidR="00F66E30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LUNDI</w:t>
            </w:r>
          </w:p>
        </w:tc>
        <w:tc>
          <w:tcPr>
            <w:tcW w:w="1472" w:type="dxa"/>
            <w:vMerge w:val="restart"/>
            <w:vAlign w:val="center"/>
          </w:tcPr>
          <w:p w:rsidR="00F66E30" w:rsidRDefault="0084031C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13</w:t>
            </w:r>
            <w:r w:rsidR="00F66E30">
              <w:rPr>
                <w:rFonts w:asciiTheme="majorBidi" w:hAnsiTheme="majorBidi"/>
                <w:color w:val="auto"/>
              </w:rPr>
              <w:t>/09/2021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8h30-9h30</w:t>
            </w:r>
          </w:p>
        </w:tc>
        <w:tc>
          <w:tcPr>
            <w:tcW w:w="3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Psychologie sociale des organisations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proofErr w:type="spellStart"/>
            <w:r w:rsidRPr="00736658">
              <w:rPr>
                <w:rFonts w:asciiTheme="majorBidi" w:hAnsiTheme="majorBidi"/>
                <w:color w:val="auto"/>
              </w:rPr>
              <w:t>M.Hocini.A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33</w:t>
            </w:r>
          </w:p>
        </w:tc>
      </w:tr>
      <w:tr w:rsidR="00F66E30" w:rsidRPr="00736658" w:rsidTr="00F66E30">
        <w:trPr>
          <w:jc w:val="center"/>
        </w:trPr>
        <w:tc>
          <w:tcPr>
            <w:tcW w:w="1661" w:type="dxa"/>
            <w:vMerge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</w:p>
        </w:tc>
        <w:tc>
          <w:tcPr>
            <w:tcW w:w="1472" w:type="dxa"/>
            <w:vMerge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F66E30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11h00-12h00</w:t>
            </w:r>
          </w:p>
        </w:tc>
        <w:tc>
          <w:tcPr>
            <w:tcW w:w="3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Psychologie économique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 xml:space="preserve">Mme </w:t>
            </w:r>
            <w:proofErr w:type="spellStart"/>
            <w:r w:rsidRPr="00736658">
              <w:rPr>
                <w:rFonts w:asciiTheme="majorBidi" w:hAnsiTheme="majorBidi"/>
                <w:color w:val="auto"/>
              </w:rPr>
              <w:t>Meziani.K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36</w:t>
            </w:r>
          </w:p>
        </w:tc>
      </w:tr>
      <w:tr w:rsidR="00F66E30" w:rsidRPr="00736658" w:rsidTr="00F66E30">
        <w:trPr>
          <w:jc w:val="center"/>
        </w:trPr>
        <w:tc>
          <w:tcPr>
            <w:tcW w:w="1661" w:type="dxa"/>
            <w:vMerge w:val="restart"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MARDI</w:t>
            </w:r>
          </w:p>
        </w:tc>
        <w:tc>
          <w:tcPr>
            <w:tcW w:w="1472" w:type="dxa"/>
            <w:vMerge w:val="restart"/>
            <w:vAlign w:val="center"/>
          </w:tcPr>
          <w:p w:rsidR="00F66E30" w:rsidRPr="00736658" w:rsidRDefault="0084031C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14</w:t>
            </w:r>
            <w:r w:rsidR="00F66E30">
              <w:rPr>
                <w:rFonts w:asciiTheme="majorBidi" w:hAnsiTheme="majorBidi"/>
                <w:color w:val="auto"/>
              </w:rPr>
              <w:t>/09/2021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8h30-9h30</w:t>
            </w:r>
          </w:p>
        </w:tc>
        <w:tc>
          <w:tcPr>
            <w:tcW w:w="3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  <w:lang w:val="en-US"/>
              </w:rPr>
            </w:pPr>
            <w:r w:rsidRPr="00736658">
              <w:rPr>
                <w:rFonts w:asciiTheme="majorBidi" w:hAnsiTheme="majorBidi"/>
                <w:color w:val="auto"/>
              </w:rPr>
              <w:t>Ergonomie</w:t>
            </w:r>
            <w:r w:rsidRPr="00736658">
              <w:rPr>
                <w:rFonts w:asciiTheme="majorBidi" w:hAnsiTheme="majorBidi"/>
                <w:color w:val="auto"/>
                <w:lang w:val="en-US"/>
              </w:rPr>
              <w:t xml:space="preserve"> de conception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proofErr w:type="spellStart"/>
            <w:r w:rsidRPr="00736658">
              <w:rPr>
                <w:rFonts w:asciiTheme="majorBidi" w:hAnsiTheme="majorBidi"/>
                <w:color w:val="auto"/>
              </w:rPr>
              <w:t>M.Amiar.A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36</w:t>
            </w:r>
          </w:p>
        </w:tc>
      </w:tr>
      <w:tr w:rsidR="00F66E30" w:rsidRPr="00736658" w:rsidTr="00F66E30">
        <w:trPr>
          <w:jc w:val="center"/>
        </w:trPr>
        <w:tc>
          <w:tcPr>
            <w:tcW w:w="1661" w:type="dxa"/>
            <w:vMerge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</w:p>
        </w:tc>
        <w:tc>
          <w:tcPr>
            <w:tcW w:w="1472" w:type="dxa"/>
            <w:vMerge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11h00-12h00</w:t>
            </w:r>
          </w:p>
        </w:tc>
        <w:tc>
          <w:tcPr>
            <w:tcW w:w="3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60361F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Analyse de travail et étude de postes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60361F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proofErr w:type="spellStart"/>
            <w:r w:rsidRPr="00736658">
              <w:rPr>
                <w:rFonts w:asciiTheme="majorBidi" w:hAnsiTheme="majorBidi"/>
                <w:color w:val="auto"/>
              </w:rPr>
              <w:t>M.Amrane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33</w:t>
            </w:r>
          </w:p>
        </w:tc>
      </w:tr>
      <w:tr w:rsidR="00F66E30" w:rsidRPr="00736658" w:rsidTr="00F66E30">
        <w:trPr>
          <w:trHeight w:val="677"/>
          <w:jc w:val="center"/>
        </w:trPr>
        <w:tc>
          <w:tcPr>
            <w:tcW w:w="1661" w:type="dxa"/>
            <w:vMerge w:val="restart"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MERCREDI</w:t>
            </w:r>
          </w:p>
        </w:tc>
        <w:tc>
          <w:tcPr>
            <w:tcW w:w="1472" w:type="dxa"/>
            <w:vMerge w:val="restart"/>
            <w:vAlign w:val="center"/>
          </w:tcPr>
          <w:p w:rsidR="00F66E30" w:rsidRPr="00736658" w:rsidRDefault="0084031C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15</w:t>
            </w:r>
            <w:r w:rsidR="00F66E30">
              <w:rPr>
                <w:rFonts w:asciiTheme="majorBidi" w:hAnsiTheme="majorBidi"/>
                <w:color w:val="auto"/>
              </w:rPr>
              <w:t>/09/2021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8h30-9h30</w:t>
            </w:r>
          </w:p>
        </w:tc>
        <w:tc>
          <w:tcPr>
            <w:tcW w:w="3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F66E30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GRH 1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 xml:space="preserve">Mme Ait </w:t>
            </w:r>
            <w:proofErr w:type="spellStart"/>
            <w:r w:rsidRPr="00736658">
              <w:rPr>
                <w:rFonts w:asciiTheme="majorBidi" w:hAnsiTheme="majorBidi"/>
                <w:color w:val="auto"/>
              </w:rPr>
              <w:t>Ouaras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33</w:t>
            </w:r>
          </w:p>
        </w:tc>
      </w:tr>
      <w:tr w:rsidR="00F66E30" w:rsidRPr="00736658" w:rsidTr="00F66E30">
        <w:trPr>
          <w:jc w:val="center"/>
        </w:trPr>
        <w:tc>
          <w:tcPr>
            <w:tcW w:w="1661" w:type="dxa"/>
            <w:vMerge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</w:p>
        </w:tc>
        <w:tc>
          <w:tcPr>
            <w:tcW w:w="1472" w:type="dxa"/>
            <w:vMerge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11h00-12h00</w:t>
            </w:r>
          </w:p>
        </w:tc>
        <w:tc>
          <w:tcPr>
            <w:tcW w:w="3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F34B14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Méthodologie et techniques de recherche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F34B14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 xml:space="preserve">Mme Ait </w:t>
            </w:r>
            <w:proofErr w:type="spellStart"/>
            <w:r w:rsidRPr="00736658">
              <w:rPr>
                <w:rFonts w:asciiTheme="majorBidi" w:hAnsiTheme="majorBidi"/>
                <w:color w:val="auto"/>
              </w:rPr>
              <w:t>Ouaras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:rsidR="00F66E30" w:rsidRPr="00736658" w:rsidRDefault="00F66E30" w:rsidP="00F34B14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36</w:t>
            </w:r>
          </w:p>
        </w:tc>
      </w:tr>
    </w:tbl>
    <w:p w:rsidR="00F66E30" w:rsidRDefault="00F66E30" w:rsidP="00F66E30"/>
    <w:p w:rsidR="003F78DF" w:rsidRDefault="0084031C"/>
    <w:sectPr w:rsidR="003F78DF" w:rsidSect="002039E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6E30"/>
    <w:rsid w:val="001F0E9E"/>
    <w:rsid w:val="002D28D7"/>
    <w:rsid w:val="002D6BA4"/>
    <w:rsid w:val="004B6912"/>
    <w:rsid w:val="004D09F8"/>
    <w:rsid w:val="0084031C"/>
    <w:rsid w:val="00DA11A0"/>
    <w:rsid w:val="00F6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30"/>
    <w:rPr>
      <w:rFonts w:eastAsiaTheme="minorEastAsia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6E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66E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Sansinterligne">
    <w:name w:val="No Spacing"/>
    <w:uiPriority w:val="1"/>
    <w:qFormat/>
    <w:rsid w:val="00F66E30"/>
    <w:pPr>
      <w:spacing w:after="0" w:line="240" w:lineRule="auto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F66E30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490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 KHODJA ADIL</dc:creator>
  <cp:lastModifiedBy>HP</cp:lastModifiedBy>
  <cp:revision>3</cp:revision>
  <dcterms:created xsi:type="dcterms:W3CDTF">2021-09-05T13:18:00Z</dcterms:created>
  <dcterms:modified xsi:type="dcterms:W3CDTF">2021-09-05T13:23:00Z</dcterms:modified>
</cp:coreProperties>
</file>