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29" w:rsidRDefault="005802BC" w:rsidP="006E0582">
      <w:pPr>
        <w:pStyle w:val="Titre1"/>
        <w:jc w:val="center"/>
      </w:pPr>
      <w:r>
        <w:t>Travaux /traduction</w:t>
      </w:r>
      <w:r w:rsidR="006E0582">
        <w:t>/ M2 LVA</w:t>
      </w:r>
    </w:p>
    <w:p w:rsidR="006E0582" w:rsidRDefault="006E0582" w:rsidP="006E0582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E0582" w:rsidTr="006E0582">
        <w:tc>
          <w:tcPr>
            <w:tcW w:w="4606" w:type="dxa"/>
            <w:shd w:val="clear" w:color="auto" w:fill="00B0F0"/>
          </w:tcPr>
          <w:p w:rsidR="006E0582" w:rsidRPr="006E0582" w:rsidRDefault="006E0582" w:rsidP="006E0582">
            <w:pPr>
              <w:jc w:val="center"/>
              <w:rPr>
                <w:b/>
              </w:rPr>
            </w:pPr>
            <w:r w:rsidRPr="006E0582">
              <w:rPr>
                <w:b/>
              </w:rPr>
              <w:t>Texte à traduire</w:t>
            </w:r>
          </w:p>
        </w:tc>
        <w:tc>
          <w:tcPr>
            <w:tcW w:w="4606" w:type="dxa"/>
            <w:shd w:val="clear" w:color="auto" w:fill="00B0F0"/>
          </w:tcPr>
          <w:p w:rsidR="006E0582" w:rsidRPr="006E0582" w:rsidRDefault="006E0582" w:rsidP="006E0582">
            <w:pPr>
              <w:jc w:val="center"/>
              <w:rPr>
                <w:b/>
              </w:rPr>
            </w:pPr>
            <w:r w:rsidRPr="006E0582">
              <w:rPr>
                <w:b/>
              </w:rPr>
              <w:t>Nom/prénom</w:t>
            </w:r>
          </w:p>
        </w:tc>
      </w:tr>
      <w:tr w:rsidR="006E0582" w:rsidTr="00C67F1B">
        <w:trPr>
          <w:trHeight w:val="705"/>
        </w:trPr>
        <w:tc>
          <w:tcPr>
            <w:tcW w:w="4606" w:type="dxa"/>
            <w:shd w:val="clear" w:color="auto" w:fill="FDE9D9" w:themeFill="accent6" w:themeFillTint="33"/>
          </w:tcPr>
          <w:p w:rsidR="006E0582" w:rsidRDefault="006E0582" w:rsidP="006E0582">
            <w:r>
              <w:t xml:space="preserve">De quelques pièces d’archives autour des dictionnaires de </w:t>
            </w:r>
            <w:proofErr w:type="spellStart"/>
            <w:r>
              <w:t>Said</w:t>
            </w:r>
            <w:proofErr w:type="spellEnd"/>
            <w:r>
              <w:t xml:space="preserve"> Cid </w:t>
            </w:r>
            <w:proofErr w:type="spellStart"/>
            <w:r>
              <w:t>Ka</w:t>
            </w:r>
            <w:r w:rsidR="00C67F1B">
              <w:t>oui</w:t>
            </w:r>
            <w:proofErr w:type="spellEnd"/>
          </w:p>
        </w:tc>
        <w:tc>
          <w:tcPr>
            <w:tcW w:w="4606" w:type="dxa"/>
            <w:shd w:val="clear" w:color="auto" w:fill="FDE9D9" w:themeFill="accent6" w:themeFillTint="33"/>
          </w:tcPr>
          <w:p w:rsidR="006E0582" w:rsidRDefault="006E0582" w:rsidP="006E0582"/>
          <w:p w:rsidR="00824DED" w:rsidRDefault="00C67F1B" w:rsidP="006E0582">
            <w:r>
              <w:t>Par 5 étudiants</w:t>
            </w:r>
          </w:p>
        </w:tc>
      </w:tr>
      <w:tr w:rsidR="00824DED" w:rsidTr="00824DED">
        <w:trPr>
          <w:trHeight w:val="285"/>
        </w:trPr>
        <w:tc>
          <w:tcPr>
            <w:tcW w:w="4606" w:type="dxa"/>
          </w:tcPr>
          <w:p w:rsidR="00824DED" w:rsidRDefault="00824DED" w:rsidP="006E0582">
            <w:r>
              <w:t>P</w:t>
            </w:r>
            <w:r w:rsidR="00C67F1B">
              <w:t>. 245-250</w:t>
            </w:r>
            <w:r>
              <w:t>.</w:t>
            </w:r>
          </w:p>
        </w:tc>
        <w:tc>
          <w:tcPr>
            <w:tcW w:w="4606" w:type="dxa"/>
          </w:tcPr>
          <w:p w:rsidR="00824DED" w:rsidRDefault="00824DED" w:rsidP="006E0582">
            <w:r>
              <w:t>-</w:t>
            </w:r>
          </w:p>
        </w:tc>
      </w:tr>
      <w:tr w:rsidR="00824DED" w:rsidTr="00824DED">
        <w:trPr>
          <w:trHeight w:val="255"/>
        </w:trPr>
        <w:tc>
          <w:tcPr>
            <w:tcW w:w="4606" w:type="dxa"/>
          </w:tcPr>
          <w:p w:rsidR="00824DED" w:rsidRDefault="00824DED" w:rsidP="006E0582">
            <w:r>
              <w:t>P.</w:t>
            </w:r>
            <w:r w:rsidR="00C67F1B">
              <w:t>251</w:t>
            </w:r>
            <w:r>
              <w:t>-25</w:t>
            </w:r>
            <w:r w:rsidR="00C67F1B">
              <w:t>6</w:t>
            </w:r>
          </w:p>
        </w:tc>
        <w:tc>
          <w:tcPr>
            <w:tcW w:w="4606" w:type="dxa"/>
          </w:tcPr>
          <w:p w:rsidR="00824DED" w:rsidRDefault="00824DED" w:rsidP="006E0582">
            <w:r>
              <w:t>-</w:t>
            </w:r>
          </w:p>
        </w:tc>
      </w:tr>
      <w:tr w:rsidR="00824DED" w:rsidTr="00824DED">
        <w:trPr>
          <w:trHeight w:val="345"/>
        </w:trPr>
        <w:tc>
          <w:tcPr>
            <w:tcW w:w="4606" w:type="dxa"/>
          </w:tcPr>
          <w:p w:rsidR="00824DED" w:rsidRDefault="00C67F1B" w:rsidP="006E0582">
            <w:r>
              <w:t>p.257</w:t>
            </w:r>
            <w:r w:rsidR="00824DED">
              <w:t>-262</w:t>
            </w:r>
          </w:p>
        </w:tc>
        <w:tc>
          <w:tcPr>
            <w:tcW w:w="4606" w:type="dxa"/>
          </w:tcPr>
          <w:p w:rsidR="00824DED" w:rsidRDefault="00824DED" w:rsidP="006E0582">
            <w:r>
              <w:t>-</w:t>
            </w:r>
          </w:p>
        </w:tc>
      </w:tr>
      <w:tr w:rsidR="00824DED" w:rsidTr="00824DED">
        <w:trPr>
          <w:trHeight w:val="275"/>
        </w:trPr>
        <w:tc>
          <w:tcPr>
            <w:tcW w:w="4606" w:type="dxa"/>
          </w:tcPr>
          <w:p w:rsidR="00824DED" w:rsidRDefault="00824DED" w:rsidP="006E0582">
            <w:r>
              <w:t>p.263-26</w:t>
            </w:r>
            <w:r w:rsidR="00C67F1B">
              <w:t>8</w:t>
            </w:r>
          </w:p>
        </w:tc>
        <w:tc>
          <w:tcPr>
            <w:tcW w:w="4606" w:type="dxa"/>
          </w:tcPr>
          <w:p w:rsidR="00824DED" w:rsidRDefault="00824DED" w:rsidP="006E0582">
            <w:r>
              <w:t>-</w:t>
            </w:r>
          </w:p>
        </w:tc>
      </w:tr>
      <w:tr w:rsidR="00824DED" w:rsidTr="00824DED">
        <w:trPr>
          <w:trHeight w:val="186"/>
        </w:trPr>
        <w:tc>
          <w:tcPr>
            <w:tcW w:w="4606" w:type="dxa"/>
          </w:tcPr>
          <w:p w:rsidR="00824DED" w:rsidRDefault="00C67F1B" w:rsidP="006E0582">
            <w:r>
              <w:t>p.268-274</w:t>
            </w:r>
          </w:p>
        </w:tc>
        <w:tc>
          <w:tcPr>
            <w:tcW w:w="4606" w:type="dxa"/>
          </w:tcPr>
          <w:p w:rsidR="00824DED" w:rsidRDefault="00824DED" w:rsidP="006E0582">
            <w:r>
              <w:t>-</w:t>
            </w:r>
          </w:p>
        </w:tc>
      </w:tr>
      <w:tr w:rsidR="00824DED" w:rsidTr="00C67F1B">
        <w:trPr>
          <w:trHeight w:val="346"/>
        </w:trPr>
        <w:tc>
          <w:tcPr>
            <w:tcW w:w="4606" w:type="dxa"/>
            <w:shd w:val="clear" w:color="auto" w:fill="FDE9D9" w:themeFill="accent6" w:themeFillTint="33"/>
          </w:tcPr>
          <w:p w:rsidR="00824DED" w:rsidRDefault="00C67F1B" w:rsidP="006E0582">
            <w:r>
              <w:t>Philologie et littérature ber</w:t>
            </w:r>
            <w:r w:rsidR="00D069A5">
              <w:t>bère</w:t>
            </w:r>
          </w:p>
        </w:tc>
        <w:tc>
          <w:tcPr>
            <w:tcW w:w="4606" w:type="dxa"/>
            <w:shd w:val="clear" w:color="auto" w:fill="FDE9D9" w:themeFill="accent6" w:themeFillTint="33"/>
          </w:tcPr>
          <w:p w:rsidR="00824DED" w:rsidRDefault="00D069A5" w:rsidP="006E0582">
            <w:r>
              <w:t>Par 2 étudiants</w:t>
            </w:r>
          </w:p>
          <w:p w:rsidR="00824DED" w:rsidRDefault="00824DED" w:rsidP="006E0582"/>
        </w:tc>
      </w:tr>
      <w:tr w:rsidR="006E0582" w:rsidTr="00D069A5">
        <w:trPr>
          <w:trHeight w:val="300"/>
        </w:trPr>
        <w:tc>
          <w:tcPr>
            <w:tcW w:w="4606" w:type="dxa"/>
          </w:tcPr>
          <w:p w:rsidR="00D069A5" w:rsidRDefault="00D069A5" w:rsidP="006E0582">
            <w:r>
              <w:t>p.200-204</w:t>
            </w:r>
          </w:p>
        </w:tc>
        <w:tc>
          <w:tcPr>
            <w:tcW w:w="4606" w:type="dxa"/>
          </w:tcPr>
          <w:p w:rsidR="00D069A5" w:rsidRDefault="00D069A5" w:rsidP="006E0582">
            <w:r>
              <w:t>-</w:t>
            </w:r>
            <w:proofErr w:type="spellStart"/>
            <w:r w:rsidR="00164226">
              <w:t>Makhlout</w:t>
            </w:r>
            <w:proofErr w:type="spellEnd"/>
            <w:r w:rsidR="00164226">
              <w:t xml:space="preserve"> Hanane</w:t>
            </w:r>
          </w:p>
        </w:tc>
      </w:tr>
      <w:tr w:rsidR="00D069A5" w:rsidTr="006E0582">
        <w:trPr>
          <w:trHeight w:val="225"/>
        </w:trPr>
        <w:tc>
          <w:tcPr>
            <w:tcW w:w="4606" w:type="dxa"/>
          </w:tcPr>
          <w:p w:rsidR="00D069A5" w:rsidRDefault="00D069A5" w:rsidP="006E0582">
            <w:r>
              <w:t>p.205-208</w:t>
            </w:r>
          </w:p>
        </w:tc>
        <w:tc>
          <w:tcPr>
            <w:tcW w:w="4606" w:type="dxa"/>
          </w:tcPr>
          <w:p w:rsidR="00D069A5" w:rsidRDefault="00D069A5" w:rsidP="006E0582">
            <w:r>
              <w:t>-</w:t>
            </w:r>
            <w:proofErr w:type="spellStart"/>
            <w:r w:rsidR="00164226">
              <w:t>Mhennaoui</w:t>
            </w:r>
            <w:proofErr w:type="spellEnd"/>
            <w:r w:rsidR="00164226">
              <w:t xml:space="preserve"> </w:t>
            </w:r>
            <w:proofErr w:type="spellStart"/>
            <w:r w:rsidR="00164226">
              <w:t>Ahlam</w:t>
            </w:r>
            <w:proofErr w:type="spellEnd"/>
          </w:p>
        </w:tc>
      </w:tr>
      <w:tr w:rsidR="006E0582" w:rsidTr="00D069A5">
        <w:tc>
          <w:tcPr>
            <w:tcW w:w="4606" w:type="dxa"/>
            <w:shd w:val="clear" w:color="auto" w:fill="FDE9D9" w:themeFill="accent6" w:themeFillTint="33"/>
          </w:tcPr>
          <w:p w:rsidR="00D069A5" w:rsidRDefault="00D069A5" w:rsidP="006E0582">
            <w:r>
              <w:t>La personne grammaticale</w:t>
            </w:r>
            <w:r w:rsidR="0097570D">
              <w:t xml:space="preserve"> en berbère</w:t>
            </w:r>
          </w:p>
          <w:p w:rsidR="00D069A5" w:rsidRDefault="00D069A5" w:rsidP="006E0582"/>
        </w:tc>
        <w:tc>
          <w:tcPr>
            <w:tcW w:w="4606" w:type="dxa"/>
            <w:shd w:val="clear" w:color="auto" w:fill="FDE9D9" w:themeFill="accent6" w:themeFillTint="33"/>
          </w:tcPr>
          <w:p w:rsidR="006E0582" w:rsidRDefault="00D069A5" w:rsidP="006E0582">
            <w:r>
              <w:t>Par 2 étudiants</w:t>
            </w:r>
          </w:p>
        </w:tc>
      </w:tr>
      <w:tr w:rsidR="006E0582" w:rsidTr="000B1AC5">
        <w:trPr>
          <w:trHeight w:val="300"/>
        </w:trPr>
        <w:tc>
          <w:tcPr>
            <w:tcW w:w="4606" w:type="dxa"/>
          </w:tcPr>
          <w:p w:rsidR="000C2452" w:rsidRDefault="000C2452" w:rsidP="006E0582">
            <w:r>
              <w:t>p.78-82</w:t>
            </w:r>
          </w:p>
        </w:tc>
        <w:tc>
          <w:tcPr>
            <w:tcW w:w="4606" w:type="dxa"/>
          </w:tcPr>
          <w:p w:rsidR="000C2452" w:rsidRDefault="000C2452" w:rsidP="006E0582">
            <w:r>
              <w:t>-</w:t>
            </w:r>
            <w:proofErr w:type="spellStart"/>
            <w:r w:rsidR="00164226">
              <w:t>Agchout</w:t>
            </w:r>
            <w:proofErr w:type="spellEnd"/>
            <w:r w:rsidR="00164226">
              <w:t xml:space="preserve"> </w:t>
            </w:r>
            <w:proofErr w:type="spellStart"/>
            <w:r w:rsidR="00164226">
              <w:t>Cylia</w:t>
            </w:r>
            <w:proofErr w:type="spellEnd"/>
          </w:p>
        </w:tc>
      </w:tr>
      <w:tr w:rsidR="000B1AC5" w:rsidTr="006E0582">
        <w:trPr>
          <w:trHeight w:val="240"/>
        </w:trPr>
        <w:tc>
          <w:tcPr>
            <w:tcW w:w="4606" w:type="dxa"/>
          </w:tcPr>
          <w:p w:rsidR="000B1AC5" w:rsidRDefault="000B1AC5" w:rsidP="006E0582">
            <w:r>
              <w:t>p.83-86</w:t>
            </w:r>
          </w:p>
        </w:tc>
        <w:tc>
          <w:tcPr>
            <w:tcW w:w="4606" w:type="dxa"/>
          </w:tcPr>
          <w:p w:rsidR="000B1AC5" w:rsidRDefault="000B1AC5" w:rsidP="006E0582">
            <w:r>
              <w:t>-</w:t>
            </w:r>
            <w:r w:rsidR="00164226">
              <w:t xml:space="preserve">Abdelkader </w:t>
            </w:r>
            <w:proofErr w:type="spellStart"/>
            <w:r w:rsidR="00164226">
              <w:t>Senia</w:t>
            </w:r>
            <w:proofErr w:type="spellEnd"/>
          </w:p>
        </w:tc>
      </w:tr>
      <w:tr w:rsidR="006E0582" w:rsidTr="000C2452">
        <w:tc>
          <w:tcPr>
            <w:tcW w:w="4606" w:type="dxa"/>
            <w:shd w:val="clear" w:color="auto" w:fill="FDE9D9" w:themeFill="accent6" w:themeFillTint="33"/>
          </w:tcPr>
          <w:p w:rsidR="006E0582" w:rsidRDefault="006E0582" w:rsidP="006E0582"/>
          <w:p w:rsidR="000C2452" w:rsidRDefault="004E537C" w:rsidP="006E0582">
            <w:r>
              <w:t xml:space="preserve">La classification du parler de </w:t>
            </w:r>
            <w:proofErr w:type="spellStart"/>
            <w:r>
              <w:t>Jerba</w:t>
            </w:r>
            <w:proofErr w:type="spellEnd"/>
          </w:p>
        </w:tc>
        <w:tc>
          <w:tcPr>
            <w:tcW w:w="4606" w:type="dxa"/>
            <w:shd w:val="clear" w:color="auto" w:fill="FDE9D9" w:themeFill="accent6" w:themeFillTint="33"/>
          </w:tcPr>
          <w:p w:rsidR="006E0582" w:rsidRDefault="000B1AC5" w:rsidP="006E0582">
            <w:r>
              <w:t>Par 3 étudiants</w:t>
            </w:r>
          </w:p>
        </w:tc>
      </w:tr>
      <w:tr w:rsidR="006E0582" w:rsidTr="000B1AC5">
        <w:trPr>
          <w:trHeight w:val="285"/>
        </w:trPr>
        <w:tc>
          <w:tcPr>
            <w:tcW w:w="4606" w:type="dxa"/>
          </w:tcPr>
          <w:p w:rsidR="000B1AC5" w:rsidRDefault="004E537C" w:rsidP="006E0582">
            <w:r>
              <w:t>p. 353-358</w:t>
            </w:r>
          </w:p>
        </w:tc>
        <w:tc>
          <w:tcPr>
            <w:tcW w:w="4606" w:type="dxa"/>
          </w:tcPr>
          <w:p w:rsidR="006E0582" w:rsidRDefault="000B1AC5" w:rsidP="006E0582">
            <w:r>
              <w:t>-</w:t>
            </w:r>
            <w:proofErr w:type="spellStart"/>
            <w:r w:rsidR="0025771B">
              <w:t>Cherifi</w:t>
            </w:r>
            <w:proofErr w:type="spellEnd"/>
            <w:r w:rsidR="0025771B">
              <w:t xml:space="preserve"> Lidia</w:t>
            </w:r>
          </w:p>
        </w:tc>
      </w:tr>
      <w:tr w:rsidR="000B1AC5" w:rsidTr="000B1AC5">
        <w:trPr>
          <w:trHeight w:val="255"/>
        </w:trPr>
        <w:tc>
          <w:tcPr>
            <w:tcW w:w="4606" w:type="dxa"/>
          </w:tcPr>
          <w:p w:rsidR="000B1AC5" w:rsidRDefault="000B1AC5" w:rsidP="006E0582">
            <w:r>
              <w:t>p.359-363</w:t>
            </w:r>
          </w:p>
        </w:tc>
        <w:tc>
          <w:tcPr>
            <w:tcW w:w="4606" w:type="dxa"/>
          </w:tcPr>
          <w:p w:rsidR="000B1AC5" w:rsidRDefault="000B1AC5" w:rsidP="006E0582">
            <w:r>
              <w:t>-</w:t>
            </w:r>
            <w:proofErr w:type="spellStart"/>
            <w:r w:rsidR="0025771B">
              <w:t>Oukhaled</w:t>
            </w:r>
            <w:proofErr w:type="spellEnd"/>
            <w:r w:rsidR="0025771B">
              <w:t xml:space="preserve"> Saida</w:t>
            </w:r>
          </w:p>
        </w:tc>
      </w:tr>
      <w:tr w:rsidR="000B1AC5" w:rsidTr="006E0582">
        <w:trPr>
          <w:trHeight w:val="267"/>
        </w:trPr>
        <w:tc>
          <w:tcPr>
            <w:tcW w:w="4606" w:type="dxa"/>
          </w:tcPr>
          <w:p w:rsidR="000B1AC5" w:rsidRDefault="000B1AC5" w:rsidP="006E0582">
            <w:r>
              <w:t>p.364-367</w:t>
            </w:r>
          </w:p>
        </w:tc>
        <w:tc>
          <w:tcPr>
            <w:tcW w:w="4606" w:type="dxa"/>
          </w:tcPr>
          <w:p w:rsidR="000B1AC5" w:rsidRDefault="000B1AC5" w:rsidP="006E0582">
            <w:r>
              <w:t>-</w:t>
            </w:r>
          </w:p>
        </w:tc>
      </w:tr>
      <w:tr w:rsidR="006E0582" w:rsidTr="000B1AC5">
        <w:tc>
          <w:tcPr>
            <w:tcW w:w="4606" w:type="dxa"/>
            <w:shd w:val="clear" w:color="auto" w:fill="FDE9D9" w:themeFill="accent6" w:themeFillTint="33"/>
          </w:tcPr>
          <w:p w:rsidR="006E0582" w:rsidRDefault="000B1AC5" w:rsidP="006E0582">
            <w:r>
              <w:t xml:space="preserve">Les </w:t>
            </w:r>
            <w:r w:rsidR="00746DD4">
              <w:t>politiques linguistiques et la question de la reconnaissance des Berbères en Algérie</w:t>
            </w:r>
          </w:p>
        </w:tc>
        <w:tc>
          <w:tcPr>
            <w:tcW w:w="4606" w:type="dxa"/>
            <w:shd w:val="clear" w:color="auto" w:fill="FDE9D9" w:themeFill="accent6" w:themeFillTint="33"/>
          </w:tcPr>
          <w:p w:rsidR="006E0582" w:rsidRDefault="00746DD4" w:rsidP="006E0582">
            <w:r>
              <w:t>Par 5</w:t>
            </w:r>
            <w:r w:rsidR="00636187">
              <w:t xml:space="preserve"> étudiant</w:t>
            </w:r>
            <w:r>
              <w:t>s</w:t>
            </w:r>
          </w:p>
          <w:p w:rsidR="000B1AC5" w:rsidRDefault="000B1AC5" w:rsidP="006E0582"/>
        </w:tc>
      </w:tr>
      <w:tr w:rsidR="00AC5421" w:rsidTr="00746DD4">
        <w:trPr>
          <w:trHeight w:val="300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p.1-5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6DD4" w:rsidRDefault="0025771B" w:rsidP="006E0582">
            <w:r>
              <w:t>-</w:t>
            </w:r>
          </w:p>
        </w:tc>
      </w:tr>
      <w:tr w:rsidR="00746DD4" w:rsidTr="00746DD4">
        <w:trPr>
          <w:trHeight w:val="324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p.6-10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-</w:t>
            </w:r>
          </w:p>
        </w:tc>
      </w:tr>
      <w:tr w:rsidR="00746DD4" w:rsidTr="00746DD4">
        <w:trPr>
          <w:trHeight w:val="30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p.11-15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-</w:t>
            </w:r>
          </w:p>
        </w:tc>
      </w:tr>
      <w:tr w:rsidR="00746DD4" w:rsidTr="00746DD4">
        <w:trPr>
          <w:trHeight w:val="30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p.16-20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-</w:t>
            </w:r>
          </w:p>
        </w:tc>
      </w:tr>
      <w:tr w:rsidR="00746DD4" w:rsidTr="00746DD4">
        <w:trPr>
          <w:trHeight w:val="287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p.21-26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DD4" w:rsidRDefault="00746DD4" w:rsidP="006E0582">
            <w:r>
              <w:t>-</w:t>
            </w:r>
          </w:p>
          <w:p w:rsidR="00746DD4" w:rsidRDefault="00746DD4" w:rsidP="006E0582"/>
        </w:tc>
      </w:tr>
      <w:tr w:rsidR="00636187" w:rsidTr="00636187">
        <w:trPr>
          <w:trHeight w:val="510"/>
        </w:trPr>
        <w:tc>
          <w:tcPr>
            <w:tcW w:w="4606" w:type="dxa"/>
            <w:shd w:val="clear" w:color="auto" w:fill="FDE9D9" w:themeFill="accent6" w:themeFillTint="33"/>
          </w:tcPr>
          <w:p w:rsidR="00636187" w:rsidRDefault="00636187" w:rsidP="006E0582">
            <w:r>
              <w:t>Le nom des plantes</w:t>
            </w:r>
            <w:r w:rsidR="0097570D">
              <w:t xml:space="preserve"> en tamazight des Aurès</w:t>
            </w:r>
          </w:p>
          <w:p w:rsidR="00636187" w:rsidRDefault="00636187" w:rsidP="006E0582"/>
        </w:tc>
        <w:tc>
          <w:tcPr>
            <w:tcW w:w="4606" w:type="dxa"/>
            <w:shd w:val="clear" w:color="auto" w:fill="FDE9D9" w:themeFill="accent6" w:themeFillTint="33"/>
          </w:tcPr>
          <w:p w:rsidR="00636187" w:rsidRDefault="00636187" w:rsidP="006E0582">
            <w:r>
              <w:t>Par 3 étudiants</w:t>
            </w:r>
          </w:p>
        </w:tc>
      </w:tr>
      <w:tr w:rsidR="00636187" w:rsidTr="00636187">
        <w:trPr>
          <w:trHeight w:val="285"/>
        </w:trPr>
        <w:tc>
          <w:tcPr>
            <w:tcW w:w="4606" w:type="dxa"/>
            <w:shd w:val="clear" w:color="auto" w:fill="FFFFFF" w:themeFill="background1"/>
          </w:tcPr>
          <w:p w:rsidR="00636187" w:rsidRDefault="00636187" w:rsidP="006E0582">
            <w:r>
              <w:t>p.79-81</w:t>
            </w:r>
          </w:p>
        </w:tc>
        <w:tc>
          <w:tcPr>
            <w:tcW w:w="4606" w:type="dxa"/>
            <w:shd w:val="clear" w:color="auto" w:fill="FFFFFF" w:themeFill="background1"/>
          </w:tcPr>
          <w:p w:rsidR="00636187" w:rsidRDefault="00636187" w:rsidP="006E0582">
            <w:r>
              <w:t>-</w:t>
            </w:r>
            <w:proofErr w:type="spellStart"/>
            <w:r w:rsidR="00164226">
              <w:t>Matidji</w:t>
            </w:r>
            <w:proofErr w:type="spellEnd"/>
            <w:r w:rsidR="00164226">
              <w:t xml:space="preserve"> Saloua</w:t>
            </w:r>
          </w:p>
        </w:tc>
      </w:tr>
      <w:tr w:rsidR="00636187" w:rsidTr="00636187">
        <w:trPr>
          <w:trHeight w:val="276"/>
        </w:trPr>
        <w:tc>
          <w:tcPr>
            <w:tcW w:w="4606" w:type="dxa"/>
            <w:shd w:val="clear" w:color="auto" w:fill="FFFFFF" w:themeFill="background1"/>
          </w:tcPr>
          <w:p w:rsidR="00636187" w:rsidRDefault="00636187" w:rsidP="006E0582">
            <w:r>
              <w:t>p.82-85</w:t>
            </w:r>
          </w:p>
        </w:tc>
        <w:tc>
          <w:tcPr>
            <w:tcW w:w="4606" w:type="dxa"/>
            <w:shd w:val="clear" w:color="auto" w:fill="FFFFFF" w:themeFill="background1"/>
          </w:tcPr>
          <w:p w:rsidR="00636187" w:rsidRDefault="00636187" w:rsidP="006E0582">
            <w:r>
              <w:t>-</w:t>
            </w:r>
            <w:proofErr w:type="spellStart"/>
            <w:r w:rsidR="00164226">
              <w:t>Idiri</w:t>
            </w:r>
            <w:proofErr w:type="spellEnd"/>
            <w:r w:rsidR="00164226">
              <w:t xml:space="preserve"> Siham</w:t>
            </w:r>
          </w:p>
        </w:tc>
      </w:tr>
      <w:tr w:rsidR="00636187" w:rsidTr="00636187">
        <w:trPr>
          <w:trHeight w:val="304"/>
        </w:trPr>
        <w:tc>
          <w:tcPr>
            <w:tcW w:w="4606" w:type="dxa"/>
            <w:shd w:val="clear" w:color="auto" w:fill="FFFFFF" w:themeFill="background1"/>
          </w:tcPr>
          <w:p w:rsidR="00636187" w:rsidRDefault="00636187" w:rsidP="006E0582">
            <w:r>
              <w:t>p.86-92</w:t>
            </w:r>
          </w:p>
        </w:tc>
        <w:tc>
          <w:tcPr>
            <w:tcW w:w="4606" w:type="dxa"/>
            <w:shd w:val="clear" w:color="auto" w:fill="FFFFFF" w:themeFill="background1"/>
          </w:tcPr>
          <w:p w:rsidR="00636187" w:rsidRDefault="00636187" w:rsidP="006E0582">
            <w:r>
              <w:t>-</w:t>
            </w:r>
            <w:proofErr w:type="spellStart"/>
            <w:r w:rsidR="00164226">
              <w:t>Fersaoui</w:t>
            </w:r>
            <w:proofErr w:type="spellEnd"/>
            <w:r w:rsidR="00164226">
              <w:t xml:space="preserve"> </w:t>
            </w:r>
            <w:proofErr w:type="spellStart"/>
            <w:r w:rsidR="00164226">
              <w:t>Zineb</w:t>
            </w:r>
            <w:proofErr w:type="spellEnd"/>
          </w:p>
        </w:tc>
      </w:tr>
      <w:tr w:rsidR="00636187" w:rsidTr="0040309B">
        <w:trPr>
          <w:trHeight w:val="549"/>
        </w:trPr>
        <w:tc>
          <w:tcPr>
            <w:tcW w:w="4606" w:type="dxa"/>
            <w:shd w:val="clear" w:color="auto" w:fill="FDE9D9" w:themeFill="accent6" w:themeFillTint="33"/>
          </w:tcPr>
          <w:p w:rsidR="00636187" w:rsidRDefault="0040309B" w:rsidP="006E0582">
            <w:r>
              <w:t>L’affirmation identitaire berbère</w:t>
            </w:r>
            <w:r w:rsidR="0097570D">
              <w:t xml:space="preserve"> à partir de 1900. Constantes et mutations</w:t>
            </w:r>
          </w:p>
          <w:p w:rsidR="00636187" w:rsidRDefault="00636187" w:rsidP="006E0582"/>
        </w:tc>
        <w:tc>
          <w:tcPr>
            <w:tcW w:w="4606" w:type="dxa"/>
            <w:shd w:val="clear" w:color="auto" w:fill="FDE9D9" w:themeFill="accent6" w:themeFillTint="33"/>
          </w:tcPr>
          <w:p w:rsidR="00636187" w:rsidRDefault="0097570D" w:rsidP="006E0582">
            <w:r>
              <w:t>Par 4 étudiants</w:t>
            </w:r>
          </w:p>
        </w:tc>
      </w:tr>
      <w:tr w:rsidR="00AC5421" w:rsidTr="00AC5421">
        <w:tc>
          <w:tcPr>
            <w:tcW w:w="4606" w:type="dxa"/>
            <w:shd w:val="clear" w:color="auto" w:fill="FFFFFF" w:themeFill="background1"/>
          </w:tcPr>
          <w:p w:rsidR="00AC5421" w:rsidRDefault="0040309B" w:rsidP="006E0582">
            <w:r>
              <w:t>P.12-16</w:t>
            </w:r>
          </w:p>
        </w:tc>
        <w:tc>
          <w:tcPr>
            <w:tcW w:w="4606" w:type="dxa"/>
            <w:shd w:val="clear" w:color="auto" w:fill="FFFFFF" w:themeFill="background1"/>
          </w:tcPr>
          <w:p w:rsidR="00AC5421" w:rsidRDefault="001B6B3F" w:rsidP="006E0582">
            <w:r>
              <w:t>-</w:t>
            </w:r>
            <w:proofErr w:type="spellStart"/>
            <w:r w:rsidR="00164226">
              <w:t>Louahche</w:t>
            </w:r>
            <w:proofErr w:type="spellEnd"/>
            <w:r w:rsidR="00164226">
              <w:t xml:space="preserve"> Katia</w:t>
            </w:r>
          </w:p>
        </w:tc>
      </w:tr>
      <w:tr w:rsidR="00AC5421" w:rsidTr="0040309B">
        <w:trPr>
          <w:trHeight w:val="300"/>
        </w:trPr>
        <w:tc>
          <w:tcPr>
            <w:tcW w:w="4606" w:type="dxa"/>
            <w:shd w:val="clear" w:color="auto" w:fill="FFFFFF" w:themeFill="background1"/>
          </w:tcPr>
          <w:p w:rsidR="0040309B" w:rsidRDefault="0040309B" w:rsidP="006E0582">
            <w:r>
              <w:t>p. 17-21</w:t>
            </w:r>
          </w:p>
        </w:tc>
        <w:tc>
          <w:tcPr>
            <w:tcW w:w="4606" w:type="dxa"/>
            <w:shd w:val="clear" w:color="auto" w:fill="FFFFFF" w:themeFill="background1"/>
          </w:tcPr>
          <w:p w:rsidR="00AC5421" w:rsidRDefault="001B6B3F" w:rsidP="006E0582">
            <w:r>
              <w:t>-</w:t>
            </w:r>
            <w:proofErr w:type="spellStart"/>
            <w:r w:rsidR="00164226">
              <w:t>Bellefou</w:t>
            </w:r>
            <w:proofErr w:type="spellEnd"/>
            <w:r w:rsidR="00164226">
              <w:t xml:space="preserve"> </w:t>
            </w:r>
            <w:proofErr w:type="spellStart"/>
            <w:r w:rsidR="00164226">
              <w:t>Zouila</w:t>
            </w:r>
            <w:proofErr w:type="spellEnd"/>
          </w:p>
        </w:tc>
      </w:tr>
      <w:tr w:rsidR="0040309B" w:rsidTr="0040309B">
        <w:trPr>
          <w:trHeight w:val="302"/>
        </w:trPr>
        <w:tc>
          <w:tcPr>
            <w:tcW w:w="4606" w:type="dxa"/>
            <w:shd w:val="clear" w:color="auto" w:fill="FFFFFF" w:themeFill="background1"/>
          </w:tcPr>
          <w:p w:rsidR="0040309B" w:rsidRDefault="0040309B" w:rsidP="006E0582">
            <w:r>
              <w:t>P .22-26</w:t>
            </w:r>
          </w:p>
        </w:tc>
        <w:tc>
          <w:tcPr>
            <w:tcW w:w="4606" w:type="dxa"/>
            <w:shd w:val="clear" w:color="auto" w:fill="FFFFFF" w:themeFill="background1"/>
          </w:tcPr>
          <w:p w:rsidR="0040309B" w:rsidRDefault="001B6B3F" w:rsidP="006E0582">
            <w:r>
              <w:t>-</w:t>
            </w:r>
            <w:proofErr w:type="spellStart"/>
            <w:r w:rsidR="00164226">
              <w:t>Mansouri</w:t>
            </w:r>
            <w:proofErr w:type="spellEnd"/>
            <w:r w:rsidR="00164226">
              <w:t xml:space="preserve"> </w:t>
            </w:r>
            <w:proofErr w:type="spellStart"/>
            <w:r w:rsidR="00164226">
              <w:t>Rahma</w:t>
            </w:r>
            <w:proofErr w:type="spellEnd"/>
          </w:p>
        </w:tc>
      </w:tr>
      <w:tr w:rsidR="0040309B" w:rsidTr="0040309B">
        <w:trPr>
          <w:trHeight w:val="348"/>
        </w:trPr>
        <w:tc>
          <w:tcPr>
            <w:tcW w:w="4606" w:type="dxa"/>
            <w:shd w:val="clear" w:color="auto" w:fill="FFFFFF" w:themeFill="background1"/>
          </w:tcPr>
          <w:p w:rsidR="0040309B" w:rsidRDefault="0040309B" w:rsidP="006E0582">
            <w:r>
              <w:t>p.27-31</w:t>
            </w:r>
          </w:p>
        </w:tc>
        <w:tc>
          <w:tcPr>
            <w:tcW w:w="4606" w:type="dxa"/>
            <w:shd w:val="clear" w:color="auto" w:fill="FFFFFF" w:themeFill="background1"/>
          </w:tcPr>
          <w:p w:rsidR="0040309B" w:rsidRDefault="001B6B3F" w:rsidP="006E0582">
            <w:r>
              <w:t>-</w:t>
            </w:r>
            <w:proofErr w:type="spellStart"/>
            <w:r w:rsidR="00164226">
              <w:t>Idir</w:t>
            </w:r>
            <w:proofErr w:type="spellEnd"/>
            <w:r w:rsidR="00164226">
              <w:t xml:space="preserve"> Sana</w:t>
            </w:r>
          </w:p>
        </w:tc>
      </w:tr>
      <w:tr w:rsidR="0040309B" w:rsidTr="0097570D">
        <w:trPr>
          <w:trHeight w:val="510"/>
        </w:trPr>
        <w:tc>
          <w:tcPr>
            <w:tcW w:w="4606" w:type="dxa"/>
            <w:shd w:val="clear" w:color="auto" w:fill="FDE9D9" w:themeFill="accent6" w:themeFillTint="33"/>
          </w:tcPr>
          <w:p w:rsidR="0040309B" w:rsidRDefault="0097570D" w:rsidP="006E0582">
            <w:r>
              <w:t>Tunisie berbère Encyclopédie berbère</w:t>
            </w:r>
          </w:p>
          <w:p w:rsidR="0040309B" w:rsidRDefault="0040309B" w:rsidP="006E0582"/>
        </w:tc>
        <w:tc>
          <w:tcPr>
            <w:tcW w:w="4606" w:type="dxa"/>
            <w:shd w:val="clear" w:color="auto" w:fill="FDE9D9" w:themeFill="accent6" w:themeFillTint="33"/>
          </w:tcPr>
          <w:p w:rsidR="0040309B" w:rsidRDefault="001B6B3F" w:rsidP="006E0582">
            <w:r>
              <w:t>Par 4 étudiants</w:t>
            </w:r>
          </w:p>
        </w:tc>
      </w:tr>
      <w:tr w:rsidR="0097570D" w:rsidTr="0097570D">
        <w:trPr>
          <w:trHeight w:val="255"/>
        </w:trPr>
        <w:tc>
          <w:tcPr>
            <w:tcW w:w="4606" w:type="dxa"/>
            <w:shd w:val="clear" w:color="auto" w:fill="FFFFFF" w:themeFill="background1"/>
          </w:tcPr>
          <w:p w:rsidR="0097570D" w:rsidRDefault="0097570D" w:rsidP="006E0582">
            <w:r>
              <w:lastRenderedPageBreak/>
              <w:t>-p.1-5</w:t>
            </w:r>
          </w:p>
        </w:tc>
        <w:tc>
          <w:tcPr>
            <w:tcW w:w="4606" w:type="dxa"/>
            <w:shd w:val="clear" w:color="auto" w:fill="FFFFFF" w:themeFill="background1"/>
          </w:tcPr>
          <w:p w:rsidR="0097570D" w:rsidRDefault="001B6B3F" w:rsidP="006E0582">
            <w:r>
              <w:t>-</w:t>
            </w:r>
            <w:proofErr w:type="spellStart"/>
            <w:r w:rsidR="00164226">
              <w:t>Chebbah</w:t>
            </w:r>
            <w:proofErr w:type="spellEnd"/>
            <w:r w:rsidR="00164226">
              <w:t xml:space="preserve"> Kenza</w:t>
            </w:r>
          </w:p>
        </w:tc>
      </w:tr>
      <w:tr w:rsidR="0097570D" w:rsidTr="001B6B3F">
        <w:trPr>
          <w:trHeight w:val="315"/>
        </w:trPr>
        <w:tc>
          <w:tcPr>
            <w:tcW w:w="4606" w:type="dxa"/>
            <w:shd w:val="clear" w:color="auto" w:fill="FFFFFF" w:themeFill="background1"/>
          </w:tcPr>
          <w:p w:rsidR="0097570D" w:rsidRDefault="0097570D" w:rsidP="006E0582">
            <w:r>
              <w:t>-p.6-10</w:t>
            </w:r>
          </w:p>
        </w:tc>
        <w:tc>
          <w:tcPr>
            <w:tcW w:w="4606" w:type="dxa"/>
            <w:shd w:val="clear" w:color="auto" w:fill="FFFFFF" w:themeFill="background1"/>
          </w:tcPr>
          <w:p w:rsidR="0097570D" w:rsidRDefault="001B6B3F" w:rsidP="006E0582">
            <w:r>
              <w:t>-</w:t>
            </w:r>
            <w:proofErr w:type="spellStart"/>
            <w:r w:rsidR="00164226">
              <w:t>Bounab</w:t>
            </w:r>
            <w:proofErr w:type="spellEnd"/>
            <w:r w:rsidR="00164226">
              <w:t xml:space="preserve"> </w:t>
            </w:r>
            <w:proofErr w:type="spellStart"/>
            <w:r w:rsidR="00164226">
              <w:t>Yousra</w:t>
            </w:r>
            <w:proofErr w:type="spellEnd"/>
          </w:p>
        </w:tc>
      </w:tr>
      <w:tr w:rsidR="001B6B3F" w:rsidTr="001B6B3F">
        <w:trPr>
          <w:trHeight w:val="285"/>
        </w:trPr>
        <w:tc>
          <w:tcPr>
            <w:tcW w:w="4606" w:type="dxa"/>
            <w:shd w:val="clear" w:color="auto" w:fill="FFFFFF" w:themeFill="background1"/>
          </w:tcPr>
          <w:p w:rsidR="001B6B3F" w:rsidRDefault="001B6B3F" w:rsidP="006E0582">
            <w:r>
              <w:t>-p.11-15</w:t>
            </w:r>
          </w:p>
        </w:tc>
        <w:tc>
          <w:tcPr>
            <w:tcW w:w="4606" w:type="dxa"/>
            <w:shd w:val="clear" w:color="auto" w:fill="FFFFFF" w:themeFill="background1"/>
          </w:tcPr>
          <w:p w:rsidR="001B6B3F" w:rsidRDefault="001B6B3F" w:rsidP="006E0582">
            <w:r>
              <w:t>-</w:t>
            </w:r>
            <w:proofErr w:type="spellStart"/>
            <w:r w:rsidR="00164226">
              <w:t>Azmane</w:t>
            </w:r>
            <w:proofErr w:type="spellEnd"/>
            <w:r w:rsidR="00164226">
              <w:t xml:space="preserve"> Slimane</w:t>
            </w:r>
          </w:p>
        </w:tc>
      </w:tr>
      <w:tr w:rsidR="001B6B3F" w:rsidTr="001B6B3F">
        <w:trPr>
          <w:trHeight w:val="288"/>
        </w:trPr>
        <w:tc>
          <w:tcPr>
            <w:tcW w:w="4606" w:type="dxa"/>
            <w:shd w:val="clear" w:color="auto" w:fill="FFFFFF" w:themeFill="background1"/>
          </w:tcPr>
          <w:p w:rsidR="001B6B3F" w:rsidRDefault="001B6B3F" w:rsidP="006E0582">
            <w:r>
              <w:t>-p.16-20</w:t>
            </w:r>
          </w:p>
        </w:tc>
        <w:tc>
          <w:tcPr>
            <w:tcW w:w="4606" w:type="dxa"/>
            <w:shd w:val="clear" w:color="auto" w:fill="FFFFFF" w:themeFill="background1"/>
          </w:tcPr>
          <w:p w:rsidR="001B6B3F" w:rsidRDefault="001B6B3F" w:rsidP="006E0582">
            <w:r>
              <w:t>-</w:t>
            </w:r>
            <w:r w:rsidR="00164226">
              <w:t>Benali Bilal</w:t>
            </w:r>
          </w:p>
        </w:tc>
      </w:tr>
      <w:tr w:rsidR="00F93AA9" w:rsidTr="001B6B3F">
        <w:trPr>
          <w:trHeight w:val="288"/>
        </w:trPr>
        <w:tc>
          <w:tcPr>
            <w:tcW w:w="4606" w:type="dxa"/>
            <w:shd w:val="clear" w:color="auto" w:fill="FFFFFF" w:themeFill="background1"/>
          </w:tcPr>
          <w:p w:rsidR="00F93AA9" w:rsidRDefault="00F93AA9" w:rsidP="006E0582"/>
        </w:tc>
        <w:tc>
          <w:tcPr>
            <w:tcW w:w="4606" w:type="dxa"/>
            <w:shd w:val="clear" w:color="auto" w:fill="FFFFFF" w:themeFill="background1"/>
          </w:tcPr>
          <w:p w:rsidR="00F93AA9" w:rsidRDefault="00F93AA9" w:rsidP="006E0582"/>
        </w:tc>
      </w:tr>
      <w:tr w:rsidR="00F93AA9" w:rsidTr="00F93AA9">
        <w:trPr>
          <w:trHeight w:val="288"/>
        </w:trPr>
        <w:tc>
          <w:tcPr>
            <w:tcW w:w="4606" w:type="dxa"/>
            <w:shd w:val="clear" w:color="auto" w:fill="FDE9D9" w:themeFill="accent6" w:themeFillTint="33"/>
          </w:tcPr>
          <w:p w:rsidR="00F93AA9" w:rsidRDefault="00F93AA9" w:rsidP="00F93AA9">
            <w:r>
              <w:t xml:space="preserve">Arabisation / </w:t>
            </w:r>
            <w:proofErr w:type="spellStart"/>
            <w:r>
              <w:t>Grandguillaume</w:t>
            </w:r>
            <w:proofErr w:type="spellEnd"/>
          </w:p>
          <w:p w:rsidR="00F93AA9" w:rsidRDefault="00F93AA9" w:rsidP="00F93AA9"/>
        </w:tc>
        <w:tc>
          <w:tcPr>
            <w:tcW w:w="4606" w:type="dxa"/>
            <w:shd w:val="clear" w:color="auto" w:fill="FDE9D9" w:themeFill="accent6" w:themeFillTint="33"/>
          </w:tcPr>
          <w:p w:rsidR="00F93AA9" w:rsidRDefault="00F93AA9" w:rsidP="00F93AA9">
            <w:r>
              <w:t>Par 5 étudiants</w:t>
            </w:r>
          </w:p>
        </w:tc>
      </w:tr>
      <w:tr w:rsidR="00F93AA9" w:rsidTr="00F93AA9">
        <w:trPr>
          <w:trHeight w:val="343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p.1-5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-</w:t>
            </w:r>
            <w:proofErr w:type="spellStart"/>
            <w:r>
              <w:t>Bessai</w:t>
            </w:r>
            <w:proofErr w:type="spellEnd"/>
            <w:r>
              <w:t xml:space="preserve"> Lamia</w:t>
            </w:r>
          </w:p>
        </w:tc>
      </w:tr>
      <w:tr w:rsidR="00F93AA9" w:rsidTr="00F93AA9">
        <w:trPr>
          <w:trHeight w:val="30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p.6-10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-</w:t>
            </w:r>
            <w:proofErr w:type="spellStart"/>
            <w:r>
              <w:t>Touahria</w:t>
            </w:r>
            <w:proofErr w:type="spellEnd"/>
            <w:r>
              <w:t xml:space="preserve"> Nabila</w:t>
            </w:r>
          </w:p>
        </w:tc>
      </w:tr>
      <w:tr w:rsidR="00F93AA9" w:rsidTr="00F93AA9">
        <w:trPr>
          <w:trHeight w:val="286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p.11-15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-</w:t>
            </w:r>
            <w:proofErr w:type="spellStart"/>
            <w:r>
              <w:t>Mellahi</w:t>
            </w:r>
            <w:proofErr w:type="spellEnd"/>
            <w:r>
              <w:t xml:space="preserve"> </w:t>
            </w:r>
            <w:proofErr w:type="spellStart"/>
            <w:r>
              <w:t>Hassiba</w:t>
            </w:r>
            <w:proofErr w:type="spellEnd"/>
          </w:p>
        </w:tc>
      </w:tr>
      <w:tr w:rsidR="00F93AA9" w:rsidTr="00F93AA9">
        <w:trPr>
          <w:trHeight w:val="332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p.16-19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-</w:t>
            </w:r>
            <w:proofErr w:type="spellStart"/>
            <w:r>
              <w:t>Medjkoud</w:t>
            </w:r>
            <w:proofErr w:type="spellEnd"/>
            <w:r>
              <w:t xml:space="preserve"> </w:t>
            </w:r>
            <w:proofErr w:type="spellStart"/>
            <w:r>
              <w:t>Kahina</w:t>
            </w:r>
            <w:proofErr w:type="spellEnd"/>
          </w:p>
        </w:tc>
      </w:tr>
      <w:tr w:rsidR="00F93AA9" w:rsidTr="00F93AA9">
        <w:trPr>
          <w:trHeight w:val="303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p.20-24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AA9" w:rsidRDefault="00F93AA9" w:rsidP="006E0582">
            <w:r>
              <w:t>-</w:t>
            </w:r>
          </w:p>
        </w:tc>
      </w:tr>
      <w:tr w:rsidR="00F93AA9" w:rsidTr="00F93AA9">
        <w:trPr>
          <w:trHeight w:val="1830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AA9" w:rsidRDefault="00F93AA9" w:rsidP="006E0582"/>
          <w:p w:rsidR="00F93AA9" w:rsidRDefault="00F93AA9" w:rsidP="006E0582"/>
          <w:p w:rsidR="00F93AA9" w:rsidRDefault="00F93AA9" w:rsidP="006E0582"/>
          <w:p w:rsidR="00F93AA9" w:rsidRDefault="00F93AA9" w:rsidP="006E0582"/>
          <w:p w:rsidR="00F93AA9" w:rsidRDefault="00F93AA9" w:rsidP="006E0582"/>
          <w:p w:rsidR="00F93AA9" w:rsidRDefault="00F93AA9" w:rsidP="006E0582"/>
          <w:p w:rsidR="00F93AA9" w:rsidRDefault="00F93AA9" w:rsidP="006E0582"/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AA9" w:rsidRDefault="00F93AA9" w:rsidP="006E0582"/>
        </w:tc>
      </w:tr>
    </w:tbl>
    <w:p w:rsidR="006E0582" w:rsidRPr="006E0582" w:rsidRDefault="006E0582" w:rsidP="006E0582"/>
    <w:sectPr w:rsidR="006E0582" w:rsidRPr="006E0582" w:rsidSect="00E1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2BC"/>
    <w:rsid w:val="000B1AC5"/>
    <w:rsid w:val="000C2452"/>
    <w:rsid w:val="000E059C"/>
    <w:rsid w:val="00164226"/>
    <w:rsid w:val="001B6B3F"/>
    <w:rsid w:val="0025771B"/>
    <w:rsid w:val="0040309B"/>
    <w:rsid w:val="004D2300"/>
    <w:rsid w:val="004E537C"/>
    <w:rsid w:val="005802BC"/>
    <w:rsid w:val="00636187"/>
    <w:rsid w:val="006E0582"/>
    <w:rsid w:val="00746DD4"/>
    <w:rsid w:val="00824DED"/>
    <w:rsid w:val="0097570D"/>
    <w:rsid w:val="00AC5421"/>
    <w:rsid w:val="00C67F1B"/>
    <w:rsid w:val="00D069A5"/>
    <w:rsid w:val="00E15129"/>
    <w:rsid w:val="00F9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29"/>
  </w:style>
  <w:style w:type="paragraph" w:styleId="Titre1">
    <w:name w:val="heading 1"/>
    <w:basedOn w:val="Normal"/>
    <w:next w:val="Normal"/>
    <w:link w:val="Titre1Car"/>
    <w:uiPriority w:val="9"/>
    <w:qFormat/>
    <w:rsid w:val="006E0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0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6E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2021-12-21T18:26:00Z</dcterms:created>
  <dcterms:modified xsi:type="dcterms:W3CDTF">2021-12-21T22:21:00Z</dcterms:modified>
</cp:coreProperties>
</file>