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Université A/ MIRA de Bejaïa                                                      </w:t>
      </w:r>
    </w:p>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Faculté des Lettres et Langues</w:t>
      </w:r>
    </w:p>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Département de Langue et Culture Amazighes </w:t>
      </w:r>
    </w:p>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Première année Master / Anthropologie du monde amazigh</w:t>
      </w:r>
    </w:p>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Module : Bilan critique de l’ethnologie en Algérie</w:t>
      </w:r>
    </w:p>
    <w:p w:rsidR="00E849AD" w:rsidRDefault="00E849AD" w:rsidP="00E84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Enseignante : M. YAHIAOUI     /     </w:t>
      </w:r>
      <w:r w:rsidR="00810203">
        <w:rPr>
          <w:rFonts w:ascii="Times New Roman" w:hAnsi="Times New Roman" w:cs="Times New Roman"/>
          <w:sz w:val="24"/>
          <w:szCs w:val="24"/>
        </w:rPr>
        <w:t xml:space="preserve">Année universitaire : </w:t>
      </w:r>
      <w:r>
        <w:rPr>
          <w:rFonts w:ascii="Times New Roman" w:hAnsi="Times New Roman" w:cs="Times New Roman"/>
          <w:sz w:val="24"/>
          <w:szCs w:val="24"/>
        </w:rPr>
        <w:t>2021 / 2022</w:t>
      </w:r>
    </w:p>
    <w:p w:rsidR="00E849AD" w:rsidRDefault="00E849AD" w:rsidP="00E849AD">
      <w:pPr>
        <w:spacing w:after="0" w:line="240" w:lineRule="auto"/>
        <w:jc w:val="both"/>
        <w:rPr>
          <w:rFonts w:ascii="Times New Roman" w:hAnsi="Times New Roman" w:cs="Times New Roman"/>
          <w:sz w:val="24"/>
          <w:szCs w:val="24"/>
        </w:rPr>
      </w:pPr>
    </w:p>
    <w:p w:rsidR="004546E8" w:rsidRPr="007E6921" w:rsidRDefault="00E849AD" w:rsidP="00E849AD">
      <w:pPr>
        <w:spacing w:after="0"/>
        <w:jc w:val="both"/>
        <w:rPr>
          <w:rFonts w:ascii="Times New Roman" w:hAnsi="Times New Roman" w:cs="Times New Roman"/>
          <w:b/>
          <w:bCs/>
          <w:sz w:val="24"/>
          <w:szCs w:val="24"/>
        </w:rPr>
      </w:pPr>
      <w:r w:rsidRPr="00E849AD">
        <w:rPr>
          <w:rFonts w:ascii="Times New Roman" w:hAnsi="Times New Roman" w:cs="Times New Roman"/>
          <w:b/>
          <w:sz w:val="24"/>
          <w:szCs w:val="24"/>
        </w:rPr>
        <w:t xml:space="preserve">                                 Cours 3 : Ethnologie</w:t>
      </w:r>
      <w:r>
        <w:rPr>
          <w:rFonts w:ascii="Times New Roman" w:hAnsi="Times New Roman" w:cs="Times New Roman"/>
          <w:sz w:val="24"/>
          <w:szCs w:val="24"/>
        </w:rPr>
        <w:t xml:space="preserve"> </w:t>
      </w:r>
      <w:r w:rsidR="004546E8" w:rsidRPr="007E6921">
        <w:rPr>
          <w:rFonts w:ascii="Times New Roman" w:hAnsi="Times New Roman" w:cs="Times New Roman"/>
          <w:b/>
          <w:bCs/>
          <w:sz w:val="24"/>
          <w:szCs w:val="24"/>
        </w:rPr>
        <w:t xml:space="preserve">militaire </w:t>
      </w:r>
    </w:p>
    <w:p w:rsidR="004546E8" w:rsidRPr="007E6921" w:rsidRDefault="004546E8" w:rsidP="004546E8">
      <w:pPr>
        <w:jc w:val="both"/>
        <w:rPr>
          <w:rFonts w:ascii="Times New Roman" w:hAnsi="Times New Roman" w:cs="Times New Roman"/>
          <w:b/>
          <w:bCs/>
          <w:sz w:val="24"/>
          <w:szCs w:val="24"/>
        </w:rPr>
      </w:pPr>
    </w:p>
    <w:p w:rsidR="004546E8" w:rsidRPr="007E6921" w:rsidRDefault="004546E8" w:rsidP="004546E8">
      <w:pPr>
        <w:jc w:val="both"/>
        <w:rPr>
          <w:rFonts w:ascii="Times New Roman" w:hAnsi="Times New Roman" w:cs="Times New Roman"/>
          <w:b/>
          <w:bCs/>
          <w:sz w:val="24"/>
          <w:szCs w:val="24"/>
        </w:rPr>
      </w:pPr>
      <w:r w:rsidRPr="007E6921">
        <w:rPr>
          <w:rFonts w:ascii="Times New Roman" w:hAnsi="Times New Roman" w:cs="Times New Roman"/>
          <w:b/>
          <w:bCs/>
          <w:sz w:val="24"/>
          <w:szCs w:val="24"/>
        </w:rPr>
        <w:t xml:space="preserve">Introduction </w:t>
      </w:r>
    </w:p>
    <w:p w:rsidR="004546E8" w:rsidRPr="007E6921" w:rsidRDefault="004546E8" w:rsidP="004546E8">
      <w:pPr>
        <w:jc w:val="both"/>
        <w:rPr>
          <w:rFonts w:ascii="Times New Roman" w:hAnsi="Times New Roman" w:cs="Times New Roman"/>
          <w:b/>
          <w:bCs/>
          <w:sz w:val="24"/>
          <w:szCs w:val="24"/>
        </w:rPr>
      </w:pPr>
      <w:r w:rsidRPr="00AF0352">
        <w:rPr>
          <w:rFonts w:ascii="Times New Roman" w:hAnsi="Times New Roman" w:cs="Times New Roman"/>
          <w:sz w:val="24"/>
          <w:szCs w:val="24"/>
        </w:rPr>
        <w:tab/>
        <w:t>Après la prise d’Alger en 1830, la France s’est lancée dans une opération militaire visant la conquête de tout le territoire de la Régence d’Alger. Cette opératio</w:t>
      </w:r>
      <w:r w:rsidR="00526344">
        <w:rPr>
          <w:rFonts w:ascii="Times New Roman" w:hAnsi="Times New Roman" w:cs="Times New Roman"/>
          <w:sz w:val="24"/>
          <w:szCs w:val="24"/>
        </w:rPr>
        <w:t xml:space="preserve">n n’était pas une tâche facile car </w:t>
      </w:r>
      <w:r w:rsidRPr="00AF0352">
        <w:rPr>
          <w:rFonts w:ascii="Times New Roman" w:hAnsi="Times New Roman" w:cs="Times New Roman"/>
          <w:sz w:val="24"/>
          <w:szCs w:val="24"/>
        </w:rPr>
        <w:t>les différents groupes sociaux se sont mobilisés pour arrêter la conquête. L’armée Française s’est rendue compte de la spécificité de ces résistances armées, elles se mobilisent autour de chefs religieux et de structures tribales. Il fallait alors comprendre ces structures pour mieux les maitriser ; on assi</w:t>
      </w:r>
      <w:r>
        <w:rPr>
          <w:rFonts w:ascii="Times New Roman" w:hAnsi="Times New Roman" w:cs="Times New Roman"/>
          <w:sz w:val="24"/>
          <w:szCs w:val="24"/>
        </w:rPr>
        <w:t>s</w:t>
      </w:r>
      <w:r w:rsidRPr="00AF0352">
        <w:rPr>
          <w:rFonts w:ascii="Times New Roman" w:hAnsi="Times New Roman" w:cs="Times New Roman"/>
          <w:sz w:val="24"/>
          <w:szCs w:val="24"/>
        </w:rPr>
        <w:t>te dès lors à un travail de recherche dense connu sous le nom de l’eth</w:t>
      </w:r>
      <w:r w:rsidRPr="007E6921">
        <w:rPr>
          <w:rFonts w:ascii="Times New Roman" w:hAnsi="Times New Roman" w:cs="Times New Roman"/>
          <w:sz w:val="24"/>
          <w:szCs w:val="24"/>
        </w:rPr>
        <w:t xml:space="preserve">nographie militaire. </w:t>
      </w:r>
    </w:p>
    <w:p w:rsidR="004546E8" w:rsidRDefault="004546E8" w:rsidP="004546E8">
      <w:pPr>
        <w:pStyle w:val="Paragraphedeliste"/>
        <w:ind w:left="1080"/>
        <w:jc w:val="both"/>
        <w:rPr>
          <w:rFonts w:ascii="Times New Roman" w:hAnsi="Times New Roman" w:cs="Times New Roman"/>
          <w:sz w:val="24"/>
          <w:szCs w:val="24"/>
        </w:rPr>
      </w:pPr>
    </w:p>
    <w:p w:rsidR="004546E8" w:rsidRPr="00801E77" w:rsidRDefault="004546E8" w:rsidP="00801E77">
      <w:pPr>
        <w:pStyle w:val="Paragraphedeliste"/>
        <w:numPr>
          <w:ilvl w:val="0"/>
          <w:numId w:val="1"/>
        </w:numPr>
        <w:jc w:val="both"/>
        <w:rPr>
          <w:rFonts w:ascii="Times New Roman" w:hAnsi="Times New Roman" w:cs="Times New Roman"/>
          <w:b/>
          <w:bCs/>
          <w:sz w:val="24"/>
          <w:szCs w:val="24"/>
        </w:rPr>
      </w:pPr>
      <w:r w:rsidRPr="00801E77">
        <w:rPr>
          <w:rFonts w:ascii="Times New Roman" w:hAnsi="Times New Roman" w:cs="Times New Roman"/>
          <w:b/>
          <w:bCs/>
          <w:sz w:val="24"/>
          <w:szCs w:val="24"/>
        </w:rPr>
        <w:t>Les agents</w:t>
      </w:r>
    </w:p>
    <w:p w:rsidR="004546E8" w:rsidRPr="00C010B8" w:rsidRDefault="004546E8" w:rsidP="00526344">
      <w:pPr>
        <w:ind w:firstLine="360"/>
        <w:jc w:val="both"/>
        <w:rPr>
          <w:rFonts w:ascii="Times New Roman" w:hAnsi="Times New Roman" w:cs="Times New Roman"/>
          <w:sz w:val="24"/>
          <w:szCs w:val="24"/>
        </w:rPr>
      </w:pPr>
      <w:r w:rsidRPr="00C010B8">
        <w:rPr>
          <w:rFonts w:ascii="Times New Roman" w:hAnsi="Times New Roman" w:cs="Times New Roman"/>
          <w:sz w:val="24"/>
          <w:szCs w:val="24"/>
        </w:rPr>
        <w:t xml:space="preserve">Les agents de cette ethnographie sont généralement des officiers de l’armée Française, des administrateurs </w:t>
      </w:r>
      <w:r w:rsidR="00801E77" w:rsidRPr="00C010B8">
        <w:rPr>
          <w:rFonts w:ascii="Times New Roman" w:hAnsi="Times New Roman" w:cs="Times New Roman"/>
          <w:sz w:val="24"/>
          <w:szCs w:val="24"/>
        </w:rPr>
        <w:t>dans l’administration coloniale</w:t>
      </w:r>
      <w:r w:rsidRPr="00C010B8">
        <w:rPr>
          <w:rFonts w:ascii="Times New Roman" w:hAnsi="Times New Roman" w:cs="Times New Roman"/>
          <w:sz w:val="24"/>
          <w:szCs w:val="24"/>
        </w:rPr>
        <w:t xml:space="preserve">, des interprètes auprès de l’armée. Dans la plupart des cas, ces agents sont d’origine aristocratique et ont un sentiment de supériorité par rapport aux groupes étudiés. </w:t>
      </w:r>
    </w:p>
    <w:p w:rsidR="004546E8" w:rsidRPr="00AF0352" w:rsidRDefault="004546E8" w:rsidP="004546E8">
      <w:pPr>
        <w:pStyle w:val="Paragraphedeliste"/>
        <w:jc w:val="both"/>
        <w:rPr>
          <w:rFonts w:ascii="Times New Roman" w:hAnsi="Times New Roman" w:cs="Times New Roman"/>
          <w:sz w:val="24"/>
          <w:szCs w:val="24"/>
        </w:rPr>
      </w:pPr>
      <w:r w:rsidRPr="00AF0352">
        <w:rPr>
          <w:rFonts w:ascii="Times New Roman" w:hAnsi="Times New Roman" w:cs="Times New Roman"/>
          <w:sz w:val="24"/>
          <w:szCs w:val="24"/>
        </w:rPr>
        <w:t>Quelques exemples de ces agents</w:t>
      </w:r>
    </w:p>
    <w:p w:rsidR="004546E8" w:rsidRPr="00AF0352" w:rsidRDefault="004546E8" w:rsidP="004546E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DEVAUX ; capitaine et ancien chef du bureau arabe. </w:t>
      </w:r>
    </w:p>
    <w:p w:rsidR="004546E8" w:rsidRPr="00AF0352" w:rsidRDefault="004546E8" w:rsidP="004546E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CARETTE ; capitaine et secrétaire de la commission scientifique de l’Algérie. </w:t>
      </w:r>
    </w:p>
    <w:p w:rsidR="004546E8" w:rsidRPr="00AF0352" w:rsidRDefault="004546E8" w:rsidP="004546E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RINN Louis ; chef de service des affaires arabes. </w:t>
      </w:r>
    </w:p>
    <w:p w:rsidR="004546E8" w:rsidRPr="00AF0352" w:rsidRDefault="004546E8" w:rsidP="004546E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DAUMAS ET HANOTEAU ; des généraux dans l’armée française</w:t>
      </w:r>
    </w:p>
    <w:p w:rsidR="004546E8" w:rsidRDefault="004546E8" w:rsidP="004546E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AUCAPITAINE Henri ; militaire portant le titre de baron.</w:t>
      </w:r>
    </w:p>
    <w:p w:rsidR="004546E8" w:rsidRPr="00AF0352" w:rsidRDefault="004546E8" w:rsidP="004546E8">
      <w:pPr>
        <w:pStyle w:val="Paragraphedeliste"/>
        <w:ind w:left="1080"/>
        <w:jc w:val="both"/>
        <w:rPr>
          <w:rFonts w:ascii="Times New Roman" w:hAnsi="Times New Roman" w:cs="Times New Roman"/>
          <w:sz w:val="24"/>
          <w:szCs w:val="24"/>
        </w:rPr>
      </w:pPr>
    </w:p>
    <w:p w:rsidR="004546E8" w:rsidRDefault="004546E8" w:rsidP="004546E8">
      <w:pPr>
        <w:pStyle w:val="Paragraphedeliste"/>
        <w:numPr>
          <w:ilvl w:val="0"/>
          <w:numId w:val="1"/>
        </w:numPr>
        <w:jc w:val="both"/>
        <w:rPr>
          <w:rFonts w:ascii="Times New Roman" w:hAnsi="Times New Roman" w:cs="Times New Roman"/>
          <w:b/>
          <w:bCs/>
          <w:sz w:val="24"/>
          <w:szCs w:val="24"/>
        </w:rPr>
      </w:pPr>
      <w:r w:rsidRPr="007E6921">
        <w:rPr>
          <w:rFonts w:ascii="Times New Roman" w:hAnsi="Times New Roman" w:cs="Times New Roman"/>
          <w:b/>
          <w:bCs/>
          <w:sz w:val="24"/>
          <w:szCs w:val="24"/>
        </w:rPr>
        <w:t xml:space="preserve"> </w:t>
      </w:r>
      <w:r w:rsidR="00462D48">
        <w:rPr>
          <w:rFonts w:ascii="Times New Roman" w:hAnsi="Times New Roman" w:cs="Times New Roman"/>
          <w:b/>
          <w:bCs/>
          <w:sz w:val="24"/>
          <w:szCs w:val="24"/>
        </w:rPr>
        <w:t>Une ethnographie militaire prolixe</w:t>
      </w:r>
    </w:p>
    <w:p w:rsidR="004546E8" w:rsidRPr="007E6921" w:rsidRDefault="004546E8" w:rsidP="004546E8">
      <w:pPr>
        <w:pStyle w:val="Paragraphedeliste"/>
        <w:jc w:val="both"/>
        <w:rPr>
          <w:rFonts w:ascii="Times New Roman" w:hAnsi="Times New Roman" w:cs="Times New Roman"/>
          <w:b/>
          <w:bCs/>
          <w:sz w:val="24"/>
          <w:szCs w:val="24"/>
        </w:rPr>
      </w:pPr>
    </w:p>
    <w:p w:rsidR="00C21452" w:rsidRPr="008C3475" w:rsidRDefault="00C21452" w:rsidP="002253E6">
      <w:pPr>
        <w:jc w:val="both"/>
        <w:rPr>
          <w:rFonts w:ascii="Times New Roman" w:hAnsi="Times New Roman" w:cs="Times New Roman"/>
          <w:iCs/>
          <w:sz w:val="24"/>
          <w:szCs w:val="24"/>
        </w:rPr>
      </w:pPr>
      <w:r w:rsidRPr="008C3475">
        <w:rPr>
          <w:rFonts w:ascii="Times New Roman" w:hAnsi="Times New Roman" w:cs="Times New Roman"/>
          <w:iCs/>
          <w:sz w:val="24"/>
          <w:szCs w:val="24"/>
        </w:rPr>
        <w:t>Deux aspects sont importants pour faire un inventaire critique</w:t>
      </w:r>
    </w:p>
    <w:p w:rsidR="00801E77" w:rsidRPr="002253E6" w:rsidRDefault="00C21452" w:rsidP="002253E6">
      <w:pPr>
        <w:pStyle w:val="Paragraphedeliste"/>
        <w:numPr>
          <w:ilvl w:val="0"/>
          <w:numId w:val="3"/>
        </w:numPr>
        <w:jc w:val="both"/>
        <w:rPr>
          <w:rFonts w:ascii="Times New Roman" w:hAnsi="Times New Roman" w:cs="Times New Roman"/>
          <w:iCs/>
          <w:sz w:val="24"/>
          <w:szCs w:val="24"/>
        </w:rPr>
      </w:pPr>
      <w:r w:rsidRPr="002253E6">
        <w:rPr>
          <w:rFonts w:ascii="Times New Roman" w:hAnsi="Times New Roman" w:cs="Times New Roman"/>
          <w:iCs/>
          <w:sz w:val="24"/>
          <w:szCs w:val="24"/>
        </w:rPr>
        <w:t xml:space="preserve">Articulation du stock de connaissances avec les demandes du moment i.e. inspirées par la conjoncture. Pour ce qui nous concerne ici, la conjoncture est celle de la conquête militaire de l’Algérie jusqu’au début du XXème siècle. </w:t>
      </w:r>
    </w:p>
    <w:p w:rsidR="00C21452" w:rsidRPr="00C21452" w:rsidRDefault="00C21452" w:rsidP="00C21452">
      <w:pPr>
        <w:pStyle w:val="Paragraphedeliste"/>
        <w:numPr>
          <w:ilvl w:val="0"/>
          <w:numId w:val="3"/>
        </w:numPr>
        <w:jc w:val="both"/>
        <w:rPr>
          <w:rFonts w:ascii="Times New Roman" w:hAnsi="Times New Roman" w:cs="Times New Roman"/>
          <w:iCs/>
          <w:sz w:val="24"/>
          <w:szCs w:val="24"/>
        </w:rPr>
      </w:pPr>
      <w:r>
        <w:rPr>
          <w:rFonts w:ascii="Times New Roman" w:hAnsi="Times New Roman" w:cs="Times New Roman"/>
          <w:iCs/>
          <w:sz w:val="24"/>
          <w:szCs w:val="24"/>
        </w:rPr>
        <w:t xml:space="preserve">Pour comprendre la nature des savoirs produits, et donc d’une certaine façon les objets choisis (et pourquoi ceux-là et pas d’autres) il faut fouiller dans l’univers intellectuel des producteurs de connaissance et voir même </w:t>
      </w:r>
      <w:r>
        <w:rPr>
          <w:rFonts w:ascii="Times New Roman" w:hAnsi="Times New Roman" w:cs="Times New Roman"/>
          <w:iCs/>
          <w:sz w:val="24"/>
          <w:szCs w:val="24"/>
        </w:rPr>
        <w:lastRenderedPageBreak/>
        <w:t>dans leurs trajectoires personnelles. (</w:t>
      </w:r>
      <w:r w:rsidR="007A2200">
        <w:rPr>
          <w:rFonts w:ascii="Times New Roman" w:hAnsi="Times New Roman" w:cs="Times New Roman"/>
          <w:iCs/>
          <w:sz w:val="24"/>
          <w:szCs w:val="24"/>
        </w:rPr>
        <w:t xml:space="preserve">voir l’excellente étude d’Yvonne TURIN, Affrontements culturels dans l’Algérie coloniale). </w:t>
      </w:r>
    </w:p>
    <w:p w:rsidR="0038637A" w:rsidRPr="002253E6" w:rsidRDefault="00801E77" w:rsidP="002253E6">
      <w:pPr>
        <w:ind w:firstLine="708"/>
        <w:jc w:val="both"/>
        <w:rPr>
          <w:rFonts w:ascii="Times New Roman" w:hAnsi="Times New Roman" w:cs="Times New Roman"/>
          <w:iCs/>
          <w:sz w:val="24"/>
          <w:szCs w:val="24"/>
        </w:rPr>
      </w:pPr>
      <w:r w:rsidRPr="002253E6">
        <w:rPr>
          <w:rFonts w:ascii="Times New Roman" w:hAnsi="Times New Roman" w:cs="Times New Roman"/>
          <w:iCs/>
          <w:sz w:val="24"/>
          <w:szCs w:val="24"/>
        </w:rPr>
        <w:t xml:space="preserve">Lorsqu’on parcourt </w:t>
      </w:r>
      <w:r w:rsidR="00455EFA" w:rsidRPr="002253E6">
        <w:rPr>
          <w:rFonts w:ascii="Times New Roman" w:hAnsi="Times New Roman" w:cs="Times New Roman"/>
          <w:iCs/>
          <w:sz w:val="24"/>
          <w:szCs w:val="24"/>
        </w:rPr>
        <w:t>l</w:t>
      </w:r>
      <w:r w:rsidRPr="002253E6">
        <w:rPr>
          <w:rFonts w:ascii="Times New Roman" w:hAnsi="Times New Roman" w:cs="Times New Roman"/>
          <w:iCs/>
          <w:sz w:val="24"/>
          <w:szCs w:val="24"/>
        </w:rPr>
        <w:t xml:space="preserve">es écrits de toute la période </w:t>
      </w:r>
      <w:r w:rsidR="00C010B8" w:rsidRPr="002253E6">
        <w:rPr>
          <w:rFonts w:ascii="Times New Roman" w:hAnsi="Times New Roman" w:cs="Times New Roman"/>
          <w:iCs/>
          <w:sz w:val="24"/>
          <w:szCs w:val="24"/>
        </w:rPr>
        <w:t>allant de 18</w:t>
      </w:r>
      <w:r w:rsidR="00455EFA" w:rsidRPr="002253E6">
        <w:rPr>
          <w:rFonts w:ascii="Times New Roman" w:hAnsi="Times New Roman" w:cs="Times New Roman"/>
          <w:iCs/>
          <w:sz w:val="24"/>
          <w:szCs w:val="24"/>
        </w:rPr>
        <w:t>40 à 1880 environ, la première impression frappante qui se dégage et que la société algérienne, ses habitants, leurs coutumes, leurs croyances, leurs modes d’organisation sont complètement méconnus. Donc les premières grandes résistance algérienne posent problème</w:t>
      </w:r>
      <w:r w:rsidR="007A2200" w:rsidRPr="002253E6">
        <w:rPr>
          <w:rFonts w:ascii="Times New Roman" w:hAnsi="Times New Roman" w:cs="Times New Roman"/>
          <w:iCs/>
          <w:sz w:val="24"/>
          <w:szCs w:val="24"/>
        </w:rPr>
        <w:t xml:space="preserve">. Il y’aurait donc des ressorts organisationnels. Lesquels ? les militaires qui progressent sur le terrain perçoivent moins l’environnement algérien comme une réalité que comme des reliques folkloriques. Nous aurons ainsi des descriptions fouillées mais très folklorisées sur les </w:t>
      </w:r>
      <w:r w:rsidR="0038637A" w:rsidRPr="002253E6">
        <w:rPr>
          <w:rFonts w:ascii="Times New Roman" w:hAnsi="Times New Roman" w:cs="Times New Roman"/>
          <w:iCs/>
          <w:sz w:val="24"/>
          <w:szCs w:val="24"/>
        </w:rPr>
        <w:t xml:space="preserve">mœurs, les costumes, … Passées les dix premières années d’occupation le besoin de connaissance devient plus impérieux/ : « l’armée coloniale a besoin de savoir qui elle combat et pour ce faire, s’attaque à des îlots de forte pugnacité » (J. C. VATIN, P. LECAS, L’Algérie des anthropologues, p.11). </w:t>
      </w:r>
    </w:p>
    <w:p w:rsidR="0059732A" w:rsidRPr="002253E6" w:rsidRDefault="0038637A" w:rsidP="002253E6">
      <w:pPr>
        <w:ind w:firstLine="708"/>
        <w:jc w:val="both"/>
        <w:rPr>
          <w:rFonts w:ascii="Times New Roman" w:hAnsi="Times New Roman" w:cs="Times New Roman"/>
          <w:iCs/>
          <w:sz w:val="24"/>
          <w:szCs w:val="24"/>
        </w:rPr>
      </w:pPr>
      <w:r w:rsidRPr="002253E6">
        <w:rPr>
          <w:rFonts w:ascii="Times New Roman" w:hAnsi="Times New Roman" w:cs="Times New Roman"/>
          <w:iCs/>
          <w:sz w:val="24"/>
          <w:szCs w:val="24"/>
        </w:rPr>
        <w:t xml:space="preserve">Se mettent alors en place les premières grandes entreprises de fouille systématique et les premières grandes monographies. Il convient </w:t>
      </w:r>
      <w:r w:rsidR="008C3475" w:rsidRPr="002253E6">
        <w:rPr>
          <w:rFonts w:ascii="Times New Roman" w:hAnsi="Times New Roman" w:cs="Times New Roman"/>
          <w:iCs/>
          <w:sz w:val="24"/>
          <w:szCs w:val="24"/>
        </w:rPr>
        <w:t>de souligner que les stocks de connaissances et de données fournies par ces monographies demeurent encore incontournables si on en délimite les conditions d’utilisation. C’est le cas de la vue d’ensemble fournie par Carette et Pelissier in Enquête scientifique sur l’Algérie (40 volumes de 1840 à 1867)</w:t>
      </w:r>
      <w:r w:rsidR="00F96AA8" w:rsidRPr="002253E6">
        <w:rPr>
          <w:rFonts w:ascii="Times New Roman" w:hAnsi="Times New Roman" w:cs="Times New Roman"/>
          <w:iCs/>
          <w:sz w:val="24"/>
          <w:szCs w:val="24"/>
        </w:rPr>
        <w:t xml:space="preserve">. Si l’objectif poursuivi par une telle entreprise est évident (dévoiler les ressorts et la configuration de la société en phase de conquête), il n’en reste pas moins que sur le plan des faits bruts et de la masse d’informations, elle est de facture indéniablement ethnographique. </w:t>
      </w:r>
      <w:r w:rsidR="001908DF" w:rsidRPr="002253E6">
        <w:rPr>
          <w:rFonts w:ascii="Times New Roman" w:hAnsi="Times New Roman" w:cs="Times New Roman"/>
          <w:iCs/>
          <w:sz w:val="24"/>
          <w:szCs w:val="24"/>
        </w:rPr>
        <w:t>En effet, des secteurs divers des connaissances sont mobilisés (géographie, archéologie, …). En même temps se développe en périphérie une littérature, à notre avis secondaire et répétitive, qui se consacre plus aux commentaires qu’à de nouveaux apports (chose que l’on constate sur tous les objets). Grandes fouilles et larges spectres et commentaires</w:t>
      </w:r>
      <w:r w:rsidR="00F96AA8" w:rsidRPr="002253E6">
        <w:rPr>
          <w:rFonts w:ascii="Times New Roman" w:hAnsi="Times New Roman" w:cs="Times New Roman"/>
          <w:iCs/>
          <w:sz w:val="24"/>
          <w:szCs w:val="24"/>
        </w:rPr>
        <w:t xml:space="preserve"> </w:t>
      </w:r>
      <w:r w:rsidR="001908DF" w:rsidRPr="002253E6">
        <w:rPr>
          <w:rFonts w:ascii="Times New Roman" w:hAnsi="Times New Roman" w:cs="Times New Roman"/>
          <w:iCs/>
          <w:sz w:val="24"/>
          <w:szCs w:val="24"/>
        </w:rPr>
        <w:t xml:space="preserve">mais aussi fixation sur des objets qui vont devenir dominants dans ce paysage. Mais aussi focalisation sur des régions d’Algérie comme la Kabylie (soumise seulement en 1857), les Aurès et plus tardivement, tout l’espace saharien. </w:t>
      </w:r>
    </w:p>
    <w:p w:rsidR="0059732A" w:rsidRPr="002253E6" w:rsidRDefault="0059732A" w:rsidP="002253E6">
      <w:pPr>
        <w:ind w:firstLine="708"/>
        <w:jc w:val="both"/>
        <w:rPr>
          <w:rFonts w:ascii="Times New Roman" w:hAnsi="Times New Roman" w:cs="Times New Roman"/>
          <w:iCs/>
          <w:sz w:val="24"/>
          <w:szCs w:val="24"/>
        </w:rPr>
      </w:pPr>
      <w:r w:rsidRPr="002253E6">
        <w:rPr>
          <w:rFonts w:ascii="Times New Roman" w:hAnsi="Times New Roman" w:cs="Times New Roman"/>
          <w:iCs/>
          <w:sz w:val="24"/>
          <w:szCs w:val="24"/>
        </w:rPr>
        <w:t xml:space="preserve">Les grandes résistances des trente premières années notamment celle de l’Emir Abdelkader et celle de Boubaghla en Kabylie, mettent en perspective la capacité de mobilisation des personnalités religieuses et des structures religieuses, à savoir les turuqs que la littérature de l’époque a vite nommées confréries ou, au tout début ordre religieux par assimilation (voir plus loin dans le cours) mais aussi des modes d’organisation autour des tribus. Il y’aurait donc un ordre social et religieux, de l’instruction, des croyances. Quels en seraient les contours ? </w:t>
      </w:r>
    </w:p>
    <w:p w:rsidR="005740EA" w:rsidRPr="002253E6" w:rsidRDefault="0059732A" w:rsidP="002253E6">
      <w:pPr>
        <w:ind w:firstLine="708"/>
        <w:jc w:val="both"/>
        <w:rPr>
          <w:rFonts w:ascii="Times New Roman" w:hAnsi="Times New Roman" w:cs="Times New Roman"/>
          <w:iCs/>
          <w:sz w:val="24"/>
          <w:szCs w:val="24"/>
        </w:rPr>
      </w:pPr>
      <w:r w:rsidRPr="002253E6">
        <w:rPr>
          <w:rFonts w:ascii="Times New Roman" w:hAnsi="Times New Roman" w:cs="Times New Roman"/>
          <w:iCs/>
          <w:sz w:val="24"/>
          <w:szCs w:val="24"/>
        </w:rPr>
        <w:t>Se développe alors une épai</w:t>
      </w:r>
      <w:r w:rsidR="005740EA" w:rsidRPr="002253E6">
        <w:rPr>
          <w:rFonts w:ascii="Times New Roman" w:hAnsi="Times New Roman" w:cs="Times New Roman"/>
          <w:iCs/>
          <w:sz w:val="24"/>
          <w:szCs w:val="24"/>
        </w:rPr>
        <w:t>sse littérature sur la question</w:t>
      </w:r>
      <w:r w:rsidRPr="002253E6">
        <w:rPr>
          <w:rFonts w:ascii="Times New Roman" w:hAnsi="Times New Roman" w:cs="Times New Roman"/>
          <w:iCs/>
          <w:sz w:val="24"/>
          <w:szCs w:val="24"/>
        </w:rPr>
        <w:t xml:space="preserve">. Les mieux </w:t>
      </w:r>
      <w:r w:rsidR="005740EA" w:rsidRPr="002253E6">
        <w:rPr>
          <w:rFonts w:ascii="Times New Roman" w:hAnsi="Times New Roman" w:cs="Times New Roman"/>
          <w:iCs/>
          <w:sz w:val="24"/>
          <w:szCs w:val="24"/>
        </w:rPr>
        <w:t xml:space="preserve">connus sont les </w:t>
      </w:r>
      <w:r w:rsidRPr="002253E6">
        <w:rPr>
          <w:rFonts w:ascii="Times New Roman" w:hAnsi="Times New Roman" w:cs="Times New Roman"/>
          <w:iCs/>
          <w:sz w:val="24"/>
          <w:szCs w:val="24"/>
        </w:rPr>
        <w:t xml:space="preserve">travaux </w:t>
      </w:r>
      <w:r w:rsidR="005740EA" w:rsidRPr="002253E6">
        <w:rPr>
          <w:rFonts w:ascii="Times New Roman" w:hAnsi="Times New Roman" w:cs="Times New Roman"/>
          <w:iCs/>
          <w:sz w:val="24"/>
          <w:szCs w:val="24"/>
        </w:rPr>
        <w:t xml:space="preserve">de L. Rinn (juste après l’insurrection de 1871), Marabouts et khouans (1882) et Hanoteau et Letourneux, La Kabylie et les coutumes Kabyles (1873). Il suffit de consulter des bibliographies pour se rendre compte du volume et des thèmes de cette période que nous pouvons nommer période de l’ethnographie militaire. En gros, elle s’achève en 1880. </w:t>
      </w:r>
    </w:p>
    <w:p w:rsidR="00043535" w:rsidRPr="002253E6" w:rsidRDefault="00043535" w:rsidP="002253E6">
      <w:pPr>
        <w:ind w:firstLine="708"/>
        <w:jc w:val="both"/>
        <w:rPr>
          <w:rFonts w:ascii="Times New Roman" w:hAnsi="Times New Roman" w:cs="Times New Roman"/>
          <w:b/>
          <w:iCs/>
          <w:sz w:val="24"/>
          <w:szCs w:val="24"/>
        </w:rPr>
      </w:pPr>
      <w:r w:rsidRPr="002253E6">
        <w:rPr>
          <w:rFonts w:ascii="Times New Roman" w:hAnsi="Times New Roman" w:cs="Times New Roman"/>
          <w:sz w:val="24"/>
          <w:szCs w:val="24"/>
        </w:rPr>
        <w:t xml:space="preserve">Il est nécessaire d’affirmer que cette production ne peut en aucun cas donner des explications réelles sur la société algérienne de l’époque et il faut être prudent dans l’usage de </w:t>
      </w:r>
      <w:r w:rsidRPr="002253E6">
        <w:rPr>
          <w:rFonts w:ascii="Times New Roman" w:hAnsi="Times New Roman" w:cs="Times New Roman"/>
          <w:sz w:val="24"/>
          <w:szCs w:val="24"/>
        </w:rPr>
        <w:lastRenderedPageBreak/>
        <w:t xml:space="preserve">ces travaux. Cette recherche a été faite dans des conditions particulières, à savoir la production de connaissances sur l’ennemi. Le profil des auteurs ne permettait pas de réaliser des savoirs plus élaborés. Nous devons connaitre les conditions de production de ces travaux pour en faire un usage bénéfique. Selon feu Brahim SALHI, </w:t>
      </w:r>
      <w:r w:rsidRPr="002253E6">
        <w:rPr>
          <w:rFonts w:ascii="Times New Roman" w:hAnsi="Times New Roman" w:cs="Times New Roman"/>
          <w:iCs/>
          <w:sz w:val="24"/>
          <w:szCs w:val="24"/>
        </w:rPr>
        <w:t xml:space="preserve">connaitre </w:t>
      </w:r>
      <w:r w:rsidRPr="002253E6">
        <w:rPr>
          <w:rFonts w:ascii="Times New Roman" w:hAnsi="Times New Roman" w:cs="Times New Roman"/>
          <w:b/>
          <w:iCs/>
          <w:sz w:val="24"/>
          <w:szCs w:val="24"/>
        </w:rPr>
        <w:t xml:space="preserve">les conditions d’utilisation consiste à voir ce que les auteurs ont cru voir ce qu’ils n’ont pas pu voir, pas par refus mais parce que leur univers intellectuel et culturel les empêchait de voir. </w:t>
      </w:r>
    </w:p>
    <w:p w:rsidR="00043535" w:rsidRPr="002253E6" w:rsidRDefault="00043535" w:rsidP="002253E6">
      <w:pPr>
        <w:ind w:firstLine="360"/>
        <w:jc w:val="both"/>
        <w:rPr>
          <w:rFonts w:ascii="Times New Roman" w:hAnsi="Times New Roman" w:cs="Times New Roman"/>
          <w:iCs/>
          <w:sz w:val="24"/>
          <w:szCs w:val="24"/>
        </w:rPr>
      </w:pPr>
      <w:r w:rsidRPr="002253E6">
        <w:rPr>
          <w:rFonts w:ascii="Times New Roman" w:hAnsi="Times New Roman" w:cs="Times New Roman"/>
          <w:iCs/>
          <w:sz w:val="24"/>
          <w:szCs w:val="24"/>
        </w:rPr>
        <w:t xml:space="preserve">Comme l’écrit Fanny Colonna, pour résumer la manière d’accéder à un bon usage de la science coloniale (ou de l’ethnographie dont nous parlons ici, « il ne suffit pas de se livrer au simple procès politique de la science coloniale, il est plus instructif d’y repérer les réponses exactes aux questions qui ne l’étaient pas. </w:t>
      </w:r>
      <w:r w:rsidRPr="002253E6">
        <w:rPr>
          <w:rFonts w:ascii="Times New Roman" w:hAnsi="Times New Roman" w:cs="Times New Roman"/>
          <w:b/>
          <w:iCs/>
          <w:sz w:val="24"/>
          <w:szCs w:val="24"/>
        </w:rPr>
        <w:t xml:space="preserve">L’interrogation sociologique actuelle </w:t>
      </w:r>
      <w:r w:rsidR="00462D48" w:rsidRPr="002253E6">
        <w:rPr>
          <w:rFonts w:ascii="Times New Roman" w:hAnsi="Times New Roman" w:cs="Times New Roman"/>
          <w:b/>
          <w:iCs/>
          <w:sz w:val="24"/>
          <w:szCs w:val="24"/>
        </w:rPr>
        <w:t>se situe à cette brisure et doit s’occuper plus de ce qu’enseigne la réponse que de la réponse à la question formulée.</w:t>
      </w:r>
      <w:r w:rsidR="00462D48" w:rsidRPr="002253E6">
        <w:rPr>
          <w:rFonts w:ascii="Times New Roman" w:hAnsi="Times New Roman" w:cs="Times New Roman"/>
          <w:iCs/>
          <w:sz w:val="24"/>
          <w:szCs w:val="24"/>
        </w:rPr>
        <w:t xml:space="preserve"> Il y’aurait pour nous un bon usage possible de la science coloniale (in ; le mal de voir, article avec Claude HAIM BRAHIM) Du bon usage de la science coloniale. </w:t>
      </w:r>
    </w:p>
    <w:p w:rsidR="00462D48" w:rsidRPr="00526344" w:rsidRDefault="00462D48" w:rsidP="00526344">
      <w:pPr>
        <w:pStyle w:val="Paragraphedeliste"/>
        <w:numPr>
          <w:ilvl w:val="0"/>
          <w:numId w:val="3"/>
        </w:numPr>
        <w:jc w:val="both"/>
        <w:rPr>
          <w:rFonts w:ascii="Times New Roman" w:hAnsi="Times New Roman" w:cs="Times New Roman"/>
          <w:b/>
          <w:bCs/>
          <w:sz w:val="24"/>
          <w:szCs w:val="24"/>
        </w:rPr>
      </w:pPr>
      <w:r w:rsidRPr="00526344">
        <w:rPr>
          <w:rFonts w:ascii="Times New Roman" w:hAnsi="Times New Roman" w:cs="Times New Roman"/>
          <w:b/>
          <w:bCs/>
          <w:sz w:val="24"/>
          <w:szCs w:val="24"/>
        </w:rPr>
        <w:t>Caractéristiques de l’ethnographie militaire</w:t>
      </w:r>
    </w:p>
    <w:p w:rsidR="00462D48" w:rsidRPr="007E6921" w:rsidRDefault="00462D48" w:rsidP="00462D48">
      <w:pPr>
        <w:pStyle w:val="Paragraphedeliste"/>
        <w:jc w:val="both"/>
        <w:rPr>
          <w:rFonts w:ascii="Times New Roman" w:hAnsi="Times New Roman" w:cs="Times New Roman"/>
          <w:b/>
          <w:bCs/>
          <w:sz w:val="24"/>
          <w:szCs w:val="24"/>
        </w:rPr>
      </w:pP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Ce sont des travaux ethnographiques réalisés par des officiers de l’armée Française, la plupart d’origine aristocratique. </w:t>
      </w: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Le rapport qu’entretiennent ces militaires avec la société est double ; un rapport de supériorité (celui de vainqueur à vaincu) et un rapport romantique, traduit par la sympathie </w:t>
      </w:r>
      <w:r w:rsidR="00100654">
        <w:rPr>
          <w:rFonts w:ascii="Times New Roman" w:hAnsi="Times New Roman" w:cs="Times New Roman"/>
          <w:sz w:val="24"/>
          <w:szCs w:val="24"/>
        </w:rPr>
        <w:t xml:space="preserve">pour </w:t>
      </w:r>
      <w:r w:rsidRPr="00AF0352">
        <w:rPr>
          <w:rFonts w:ascii="Times New Roman" w:hAnsi="Times New Roman" w:cs="Times New Roman"/>
          <w:sz w:val="24"/>
          <w:szCs w:val="24"/>
        </w:rPr>
        <w:t xml:space="preserve">les chefs guerriers </w:t>
      </w:r>
      <w:r w:rsidR="00526344">
        <w:rPr>
          <w:rFonts w:ascii="Times New Roman" w:hAnsi="Times New Roman" w:cs="Times New Roman"/>
          <w:sz w:val="24"/>
          <w:szCs w:val="24"/>
        </w:rPr>
        <w:t>plus que pour</w:t>
      </w:r>
      <w:r w:rsidRPr="00AF0352">
        <w:rPr>
          <w:rFonts w:ascii="Times New Roman" w:hAnsi="Times New Roman" w:cs="Times New Roman"/>
          <w:sz w:val="24"/>
          <w:szCs w:val="24"/>
        </w:rPr>
        <w:t xml:space="preserve"> les chefs religieux. </w:t>
      </w: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Une ethnographie qui s’intéresse aux aspects les plus saillants de la société conquise </w:t>
      </w:r>
      <w:r w:rsidR="00526344">
        <w:rPr>
          <w:rFonts w:ascii="Times New Roman" w:hAnsi="Times New Roman" w:cs="Times New Roman"/>
          <w:sz w:val="24"/>
          <w:szCs w:val="24"/>
        </w:rPr>
        <w:t>; structures sociales, coutumes et</w:t>
      </w:r>
      <w:r w:rsidRPr="00AF0352">
        <w:rPr>
          <w:rFonts w:ascii="Times New Roman" w:hAnsi="Times New Roman" w:cs="Times New Roman"/>
          <w:sz w:val="24"/>
          <w:szCs w:val="24"/>
        </w:rPr>
        <w:t xml:space="preserve"> le Droit</w:t>
      </w:r>
      <w:r w:rsidR="00526344">
        <w:rPr>
          <w:rFonts w:ascii="Times New Roman" w:hAnsi="Times New Roman" w:cs="Times New Roman"/>
          <w:sz w:val="24"/>
          <w:szCs w:val="24"/>
        </w:rPr>
        <w:t xml:space="preserve"> coutumier</w:t>
      </w:r>
      <w:r w:rsidRPr="00AF0352">
        <w:rPr>
          <w:rFonts w:ascii="Times New Roman" w:hAnsi="Times New Roman" w:cs="Times New Roman"/>
          <w:sz w:val="24"/>
          <w:szCs w:val="24"/>
        </w:rPr>
        <w:t>, la religion</w:t>
      </w:r>
      <w:r w:rsidR="00526344">
        <w:rPr>
          <w:rFonts w:ascii="Times New Roman" w:hAnsi="Times New Roman" w:cs="Times New Roman"/>
          <w:sz w:val="24"/>
          <w:szCs w:val="24"/>
        </w:rPr>
        <w:t xml:space="preserve"> (confréries et croyances).</w:t>
      </w: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Des travaux qui répondaient à des problèmes de progression de la conquête, ce sont des problèmes d’actualité stratégique. </w:t>
      </w: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 xml:space="preserve">Des travaux qui ne s’inscrivent pas dans un champ scientifique mais s’adressent à l’administration coloniale. </w:t>
      </w:r>
    </w:p>
    <w:p w:rsidR="00462D48" w:rsidRPr="00AF0352"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Il s’agit d’une recherche dense qui s’étale sur une courte durée (1830 – 1880). Qualitativement</w:t>
      </w:r>
      <w:r w:rsidR="00526344">
        <w:rPr>
          <w:rFonts w:ascii="Times New Roman" w:hAnsi="Times New Roman" w:cs="Times New Roman"/>
          <w:sz w:val="24"/>
          <w:szCs w:val="24"/>
        </w:rPr>
        <w:t> :</w:t>
      </w:r>
      <w:r w:rsidRPr="00AF0352">
        <w:rPr>
          <w:rFonts w:ascii="Times New Roman" w:hAnsi="Times New Roman" w:cs="Times New Roman"/>
          <w:sz w:val="24"/>
          <w:szCs w:val="24"/>
        </w:rPr>
        <w:t xml:space="preserve"> </w:t>
      </w:r>
      <w:r w:rsidR="00526344">
        <w:rPr>
          <w:rFonts w:ascii="Times New Roman" w:hAnsi="Times New Roman" w:cs="Times New Roman"/>
          <w:sz w:val="24"/>
          <w:szCs w:val="24"/>
        </w:rPr>
        <w:t xml:space="preserve">Les ouvrages de Carette, Hanoteau, Rinn, Daumas, … sont souvent de bonne facture, bien informés et fouillant dans le détail les objets instruits. </w:t>
      </w:r>
      <w:r w:rsidRPr="00AF0352">
        <w:rPr>
          <w:rFonts w:ascii="Times New Roman" w:hAnsi="Times New Roman" w:cs="Times New Roman"/>
          <w:sz w:val="24"/>
          <w:szCs w:val="24"/>
        </w:rPr>
        <w:t xml:space="preserve">. </w:t>
      </w:r>
    </w:p>
    <w:p w:rsidR="00462D48" w:rsidRDefault="00462D48" w:rsidP="00462D48">
      <w:pPr>
        <w:pStyle w:val="Paragraphedeliste"/>
        <w:numPr>
          <w:ilvl w:val="0"/>
          <w:numId w:val="2"/>
        </w:numPr>
        <w:jc w:val="both"/>
        <w:rPr>
          <w:rFonts w:ascii="Times New Roman" w:hAnsi="Times New Roman" w:cs="Times New Roman"/>
          <w:sz w:val="24"/>
          <w:szCs w:val="24"/>
        </w:rPr>
      </w:pPr>
      <w:r w:rsidRPr="00AF0352">
        <w:rPr>
          <w:rFonts w:ascii="Times New Roman" w:hAnsi="Times New Roman" w:cs="Times New Roman"/>
          <w:sz w:val="24"/>
          <w:szCs w:val="24"/>
        </w:rPr>
        <w:t>La fonction de cette recherche est de dévoiler pour mieux connaitre, pour justement vaincre.</w:t>
      </w:r>
    </w:p>
    <w:p w:rsidR="00462D48" w:rsidRPr="00043535" w:rsidRDefault="00462D48" w:rsidP="001908DF">
      <w:pPr>
        <w:pStyle w:val="Paragraphedeliste"/>
        <w:ind w:firstLine="696"/>
        <w:jc w:val="both"/>
        <w:rPr>
          <w:rFonts w:ascii="Times New Roman" w:hAnsi="Times New Roman" w:cs="Times New Roman"/>
          <w:iCs/>
          <w:sz w:val="24"/>
          <w:szCs w:val="24"/>
        </w:rPr>
      </w:pPr>
    </w:p>
    <w:p w:rsidR="007416E1" w:rsidRPr="00100654" w:rsidRDefault="007416E1" w:rsidP="00100654">
      <w:pPr>
        <w:pStyle w:val="Paragraphedeliste"/>
        <w:numPr>
          <w:ilvl w:val="0"/>
          <w:numId w:val="3"/>
        </w:numPr>
        <w:spacing w:after="0"/>
        <w:jc w:val="both"/>
        <w:rPr>
          <w:rFonts w:ascii="Times New Roman" w:hAnsi="Times New Roman" w:cs="Times New Roman"/>
          <w:b/>
          <w:sz w:val="24"/>
          <w:szCs w:val="24"/>
        </w:rPr>
      </w:pPr>
      <w:r w:rsidRPr="00100654">
        <w:rPr>
          <w:rFonts w:ascii="Times New Roman" w:hAnsi="Times New Roman" w:cs="Times New Roman"/>
          <w:b/>
          <w:sz w:val="24"/>
          <w:szCs w:val="24"/>
        </w:rPr>
        <w:t>l’ethnologie militaire ; l’exemple de « la Kabylie et les coutumes Kabyles »</w:t>
      </w:r>
    </w:p>
    <w:p w:rsidR="007416E1" w:rsidRPr="001B23A2" w:rsidRDefault="007416E1" w:rsidP="007416E1">
      <w:pPr>
        <w:jc w:val="both"/>
        <w:rPr>
          <w:rFonts w:ascii="Times New Roman" w:hAnsi="Times New Roman" w:cs="Times New Roman"/>
          <w:b/>
          <w:sz w:val="24"/>
          <w:szCs w:val="24"/>
        </w:rPr>
      </w:pPr>
    </w:p>
    <w:p w:rsidR="007416E1" w:rsidRDefault="007416E1" w:rsidP="00100654">
      <w:pPr>
        <w:ind w:firstLine="708"/>
        <w:jc w:val="both"/>
        <w:rPr>
          <w:rFonts w:ascii="Times New Roman" w:hAnsi="Times New Roman" w:cs="Times New Roman"/>
          <w:sz w:val="24"/>
          <w:szCs w:val="24"/>
        </w:rPr>
      </w:pPr>
      <w:r w:rsidRPr="001B23A2">
        <w:rPr>
          <w:rFonts w:ascii="Times New Roman" w:hAnsi="Times New Roman" w:cs="Times New Roman"/>
          <w:sz w:val="24"/>
          <w:szCs w:val="24"/>
        </w:rPr>
        <w:t>Un ouvrage ethnographique qui a marqué la production ethnographique militaire</w:t>
      </w:r>
      <w:r w:rsidR="00810203">
        <w:rPr>
          <w:rFonts w:ascii="Times New Roman" w:hAnsi="Times New Roman" w:cs="Times New Roman"/>
          <w:sz w:val="24"/>
          <w:szCs w:val="24"/>
        </w:rPr>
        <w:t xml:space="preserve">. Il </w:t>
      </w:r>
      <w:r w:rsidRPr="001B23A2">
        <w:rPr>
          <w:rFonts w:ascii="Times New Roman" w:hAnsi="Times New Roman" w:cs="Times New Roman"/>
          <w:sz w:val="24"/>
          <w:szCs w:val="24"/>
        </w:rPr>
        <w:t xml:space="preserve">est </w:t>
      </w:r>
      <w:r w:rsidR="00100654">
        <w:rPr>
          <w:rFonts w:ascii="Times New Roman" w:hAnsi="Times New Roman" w:cs="Times New Roman"/>
          <w:sz w:val="24"/>
          <w:szCs w:val="24"/>
        </w:rPr>
        <w:t>sans doute après celui de Carette (exploration scientifique de l’Algérie), celui qui va marquer la production ethnographique militaire</w:t>
      </w:r>
      <w:r w:rsidR="00810203">
        <w:rPr>
          <w:rFonts w:ascii="Times New Roman" w:hAnsi="Times New Roman" w:cs="Times New Roman"/>
          <w:sz w:val="24"/>
          <w:szCs w:val="24"/>
        </w:rPr>
        <w:t xml:space="preserve"> </w:t>
      </w:r>
      <w:r w:rsidRPr="001B23A2">
        <w:rPr>
          <w:rFonts w:ascii="Times New Roman" w:hAnsi="Times New Roman" w:cs="Times New Roman"/>
          <w:sz w:val="24"/>
          <w:szCs w:val="24"/>
        </w:rPr>
        <w:t>le plus connu et des plus usités dans la recherche anthropologique.</w:t>
      </w:r>
    </w:p>
    <w:p w:rsidR="00176D65" w:rsidRDefault="007416E1" w:rsidP="00CC778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est postérieur à la conquête de la Kabylie (18</w:t>
      </w:r>
      <w:r w:rsidR="00676ED4">
        <w:rPr>
          <w:rFonts w:ascii="Times New Roman" w:hAnsi="Times New Roman" w:cs="Times New Roman"/>
          <w:sz w:val="24"/>
          <w:szCs w:val="24"/>
        </w:rPr>
        <w:t>57). La collecte de données se fera dans une région conquise mais encore potentiellement en rébellion.</w:t>
      </w:r>
      <w:r w:rsidR="00CC7784">
        <w:rPr>
          <w:rFonts w:ascii="Times New Roman" w:hAnsi="Times New Roman" w:cs="Times New Roman"/>
          <w:sz w:val="24"/>
          <w:szCs w:val="24"/>
        </w:rPr>
        <w:t xml:space="preserve"> </w:t>
      </w:r>
      <w:r w:rsidR="00676ED4">
        <w:rPr>
          <w:rFonts w:ascii="Times New Roman" w:hAnsi="Times New Roman" w:cs="Times New Roman"/>
          <w:sz w:val="24"/>
          <w:szCs w:val="24"/>
        </w:rPr>
        <w:t xml:space="preserve">En effet, le gros des données est collecté avant l’insurrection de 1871. La première version de l’ouvrage date de 1873 et la seconde de 1893. En fait, pendant l’élaboration de l’ouvrage, nous sommes toujours </w:t>
      </w:r>
      <w:r w:rsidR="00176D65">
        <w:rPr>
          <w:rFonts w:ascii="Times New Roman" w:hAnsi="Times New Roman" w:cs="Times New Roman"/>
          <w:sz w:val="24"/>
          <w:szCs w:val="24"/>
        </w:rPr>
        <w:t>dans une phase où l’autorité militaire recherche, à travers une bonne connaissance, une manière « économique » pour asseoir un mode de domination.</w:t>
      </w:r>
    </w:p>
    <w:p w:rsidR="00176D65" w:rsidRDefault="00176D65" w:rsidP="00CC7784">
      <w:pPr>
        <w:ind w:firstLine="708"/>
        <w:jc w:val="both"/>
        <w:rPr>
          <w:rFonts w:ascii="Times New Roman" w:hAnsi="Times New Roman" w:cs="Times New Roman"/>
          <w:sz w:val="24"/>
          <w:szCs w:val="24"/>
        </w:rPr>
      </w:pPr>
      <w:r>
        <w:rPr>
          <w:rFonts w:ascii="Times New Roman" w:hAnsi="Times New Roman" w:cs="Times New Roman"/>
          <w:sz w:val="24"/>
          <w:szCs w:val="24"/>
        </w:rPr>
        <w:t>Un militaire et un magistrat en sont les auteurs : les luttes politiques en France, l’avènement d’une société industrielle à régime parlementaire, avec séparation des pouvoirs, constituent leur univers. En plus, tout cela est enveloppé dans la prétention universaliste charriée par la colonisation dont la France représente le modèle le plus foncièrement assimilateur.</w:t>
      </w:r>
    </w:p>
    <w:p w:rsidR="004D2332" w:rsidRDefault="00176D65" w:rsidP="00CC7784">
      <w:pPr>
        <w:ind w:firstLine="708"/>
        <w:jc w:val="both"/>
        <w:rPr>
          <w:rFonts w:ascii="Times New Roman" w:hAnsi="Times New Roman" w:cs="Times New Roman"/>
          <w:sz w:val="24"/>
          <w:szCs w:val="24"/>
        </w:rPr>
      </w:pPr>
      <w:r>
        <w:rPr>
          <w:rFonts w:ascii="Times New Roman" w:hAnsi="Times New Roman" w:cs="Times New Roman"/>
          <w:sz w:val="24"/>
          <w:szCs w:val="24"/>
        </w:rPr>
        <w:t>Dans l’ouvrage en question, les auteurs montrent par le biais de la terminologie notamment, comment tous les impératifs évoqués plus haut servent de marqueurs pour la description ethnographique de la Kabylie telle que les auteurs l’envisagent.</w:t>
      </w:r>
      <w:r w:rsidR="004D2332">
        <w:rPr>
          <w:rFonts w:ascii="Times New Roman" w:hAnsi="Times New Roman" w:cs="Times New Roman"/>
          <w:sz w:val="24"/>
          <w:szCs w:val="24"/>
        </w:rPr>
        <w:t xml:space="preserve"> </w:t>
      </w:r>
    </w:p>
    <w:p w:rsidR="0049081F" w:rsidRPr="00CC7784" w:rsidRDefault="004D2332" w:rsidP="00CC7784">
      <w:pPr>
        <w:ind w:firstLine="708"/>
        <w:jc w:val="both"/>
        <w:rPr>
          <w:rFonts w:ascii="Times New Roman" w:hAnsi="Times New Roman" w:cs="Times New Roman"/>
          <w:sz w:val="24"/>
          <w:szCs w:val="24"/>
        </w:rPr>
      </w:pPr>
      <w:r>
        <w:rPr>
          <w:rFonts w:ascii="Times New Roman" w:hAnsi="Times New Roman" w:cs="Times New Roman"/>
          <w:sz w:val="24"/>
          <w:szCs w:val="24"/>
        </w:rPr>
        <w:t>Les trajectoires des auteurs, c’est-à-dire l’histoire de leur parcours personnel ne sont pas i</w:t>
      </w:r>
      <w:r w:rsidR="00CC7784">
        <w:rPr>
          <w:rFonts w:ascii="Times New Roman" w:hAnsi="Times New Roman" w:cs="Times New Roman"/>
          <w:sz w:val="24"/>
          <w:szCs w:val="24"/>
        </w:rPr>
        <w:t xml:space="preserve">ndifférentes à leur production. </w:t>
      </w:r>
      <w:r w:rsidR="0049081F" w:rsidRPr="00176D65">
        <w:rPr>
          <w:rFonts w:ascii="Times New Roman" w:hAnsi="Times New Roman" w:cs="Times New Roman"/>
          <w:iCs/>
          <w:sz w:val="24"/>
          <w:szCs w:val="24"/>
        </w:rPr>
        <w:t>Voyons de près le parcours d’Adolphe HANOTEAU. De prime abord, nous reconnaissons non pas le profil de l’ethnologue formé dans les arcanes universitaires qui, au demeurant à cette époque, ne connaissent pas encore d’enseignement sérieux dans cette discipline. Son arrivée en Algérie est liée à la mission militaire d’occupation.</w:t>
      </w:r>
    </w:p>
    <w:p w:rsidR="0049081F" w:rsidRPr="004D2332" w:rsidRDefault="0049081F" w:rsidP="00CC7784">
      <w:pPr>
        <w:ind w:firstLine="708"/>
        <w:jc w:val="both"/>
        <w:rPr>
          <w:rFonts w:ascii="Times New Roman" w:hAnsi="Times New Roman" w:cs="Times New Roman"/>
          <w:sz w:val="24"/>
          <w:szCs w:val="24"/>
        </w:rPr>
      </w:pPr>
      <w:r w:rsidRPr="004D2332">
        <w:rPr>
          <w:rFonts w:ascii="Times New Roman" w:hAnsi="Times New Roman" w:cs="Times New Roman"/>
          <w:sz w:val="24"/>
          <w:szCs w:val="24"/>
        </w:rPr>
        <w:t>Originaire d’une famille aristocratique, son père était inspecteur de la navigation dans la Loire. Après des études au Collège royal de Moulins, il entre à l’Ecole Polytechnique. Il se spécialise dans le Génie. En 1845, il arrive en Algérie avec le grade de capitaine. Au service central des affaires indigènes il se lie avec l’auteur des Kabails du Djurdjura en l’auteur capitaine Daumas. En 1853, après un court séjour en France, il est affecté au Bureau politique des affaires indigènes. Deux personnes connues pour leurs écrits sur des questions algériennes s’y trouvent. De Neveu, auteur en 1845, du 1</w:t>
      </w:r>
      <w:r w:rsidRPr="004D2332">
        <w:rPr>
          <w:rFonts w:ascii="Times New Roman" w:hAnsi="Times New Roman" w:cs="Times New Roman"/>
          <w:sz w:val="24"/>
          <w:szCs w:val="24"/>
          <w:vertAlign w:val="superscript"/>
        </w:rPr>
        <w:t>er</w:t>
      </w:r>
      <w:r w:rsidRPr="004D2332">
        <w:rPr>
          <w:rFonts w:ascii="Times New Roman" w:hAnsi="Times New Roman" w:cs="Times New Roman"/>
          <w:sz w:val="24"/>
          <w:szCs w:val="24"/>
        </w:rPr>
        <w:t xml:space="preserve"> fascicule sur les confréries religieuses algériennes et De Slane, interprète de l’Histoire des Berbères, d’Ibn Khaldoun. </w:t>
      </w:r>
    </w:p>
    <w:p w:rsidR="0049081F" w:rsidRPr="004D2332" w:rsidRDefault="0049081F" w:rsidP="004D2332">
      <w:pPr>
        <w:jc w:val="both"/>
        <w:rPr>
          <w:rFonts w:ascii="Times New Roman" w:hAnsi="Times New Roman" w:cs="Times New Roman"/>
          <w:sz w:val="24"/>
          <w:szCs w:val="24"/>
        </w:rPr>
      </w:pPr>
      <w:r w:rsidRPr="004D2332">
        <w:rPr>
          <w:rFonts w:ascii="Times New Roman" w:hAnsi="Times New Roman" w:cs="Times New Roman"/>
          <w:sz w:val="24"/>
          <w:szCs w:val="24"/>
        </w:rPr>
        <w:t xml:space="preserve">Concernant sa carrière militaire, Hanoteau prend part aux expéditions de la Kabylie en 1854 et 1856. Il est chef de bataillon en 1858 et commandant supérieur du cercle militaire de Draa el Mizan. En 1860, il est nommé commandant du cercle de Fort National qu’il quitte en 1866. Il participe en tant que commandant supérieur de Dellys à la répression de l’insurrection de 1871. </w:t>
      </w:r>
    </w:p>
    <w:p w:rsidR="0087660A" w:rsidRPr="004D2332" w:rsidRDefault="0049081F" w:rsidP="00CC7784">
      <w:pPr>
        <w:ind w:firstLine="708"/>
        <w:jc w:val="both"/>
        <w:rPr>
          <w:rFonts w:ascii="Times New Roman" w:hAnsi="Times New Roman" w:cs="Times New Roman"/>
          <w:sz w:val="24"/>
          <w:szCs w:val="24"/>
        </w:rPr>
      </w:pPr>
      <w:r w:rsidRPr="004D2332">
        <w:rPr>
          <w:rFonts w:ascii="Times New Roman" w:hAnsi="Times New Roman" w:cs="Times New Roman"/>
          <w:sz w:val="24"/>
          <w:szCs w:val="24"/>
        </w:rPr>
        <w:t xml:space="preserve">Cet itinéraire, on le voit n’a rien d’exceptionnel pour un militaire, mais il faudra tout de même retenir que, c’est en pleine période postrévolutionnaire en France et qui plus est </w:t>
      </w:r>
      <w:r w:rsidR="005C3A77" w:rsidRPr="004D2332">
        <w:rPr>
          <w:rFonts w:ascii="Times New Roman" w:hAnsi="Times New Roman" w:cs="Times New Roman"/>
          <w:sz w:val="24"/>
          <w:szCs w:val="24"/>
        </w:rPr>
        <w:t>dans une conjoncture française marquée par des affrontements d’idée sur le projet de société ( voir</w:t>
      </w:r>
      <w:r w:rsidR="00FF722B" w:rsidRPr="004D2332">
        <w:rPr>
          <w:rFonts w:ascii="Times New Roman" w:hAnsi="Times New Roman" w:cs="Times New Roman"/>
          <w:sz w:val="24"/>
          <w:szCs w:val="24"/>
        </w:rPr>
        <w:t xml:space="preserve"> la commune de Paris qui vient à peine de s’achever en 1871</w:t>
      </w:r>
      <w:r w:rsidR="005C3A77" w:rsidRPr="004D2332">
        <w:rPr>
          <w:rFonts w:ascii="Times New Roman" w:hAnsi="Times New Roman" w:cs="Times New Roman"/>
          <w:sz w:val="24"/>
          <w:szCs w:val="24"/>
        </w:rPr>
        <w:t>) qu’il se déroule. En Algérie, la période de 1863 – 1871 est celle que les historiens ont qualifiée de « régime d’administration militaire », (vo</w:t>
      </w:r>
      <w:r w:rsidR="00FF722B" w:rsidRPr="004D2332">
        <w:rPr>
          <w:rFonts w:ascii="Times New Roman" w:hAnsi="Times New Roman" w:cs="Times New Roman"/>
          <w:sz w:val="24"/>
          <w:szCs w:val="24"/>
        </w:rPr>
        <w:t>ir au plus fort des années 1863-</w:t>
      </w:r>
      <w:r w:rsidR="005C3A77" w:rsidRPr="004D2332">
        <w:rPr>
          <w:rFonts w:ascii="Times New Roman" w:hAnsi="Times New Roman" w:cs="Times New Roman"/>
          <w:sz w:val="24"/>
          <w:szCs w:val="24"/>
        </w:rPr>
        <w:t xml:space="preserve">1865 : le royaume arabe) c’est-à-dire des tribus algériennes </w:t>
      </w:r>
      <w:r w:rsidR="00246172" w:rsidRPr="004D2332">
        <w:rPr>
          <w:rFonts w:ascii="Times New Roman" w:hAnsi="Times New Roman" w:cs="Times New Roman"/>
          <w:sz w:val="24"/>
          <w:szCs w:val="24"/>
        </w:rPr>
        <w:t xml:space="preserve">administrées à partir des cercles militaires avec le concours d’adjoints indigènes </w:t>
      </w:r>
      <w:r w:rsidR="00246172" w:rsidRPr="004D2332">
        <w:rPr>
          <w:rFonts w:ascii="Times New Roman" w:hAnsi="Times New Roman" w:cs="Times New Roman"/>
          <w:sz w:val="24"/>
          <w:szCs w:val="24"/>
        </w:rPr>
        <w:lastRenderedPageBreak/>
        <w:t xml:space="preserve">et de personnages puissants et influents. Si on ne peut pas vraiment parler pour cette époque et pour ce type d’administration de contrôle indirect à l’image de ce que font les anglais </w:t>
      </w:r>
      <w:r w:rsidR="00FF722B" w:rsidRPr="004D2332">
        <w:rPr>
          <w:rFonts w:ascii="Times New Roman" w:hAnsi="Times New Roman" w:cs="Times New Roman"/>
          <w:sz w:val="24"/>
          <w:szCs w:val="24"/>
        </w:rPr>
        <w:t>dans leurs col</w:t>
      </w:r>
      <w:r w:rsidR="004F004D" w:rsidRPr="004D2332">
        <w:rPr>
          <w:rFonts w:ascii="Times New Roman" w:hAnsi="Times New Roman" w:cs="Times New Roman"/>
          <w:sz w:val="24"/>
          <w:szCs w:val="24"/>
        </w:rPr>
        <w:t>o</w:t>
      </w:r>
      <w:r w:rsidR="00FF722B" w:rsidRPr="004D2332">
        <w:rPr>
          <w:rFonts w:ascii="Times New Roman" w:hAnsi="Times New Roman" w:cs="Times New Roman"/>
          <w:sz w:val="24"/>
          <w:szCs w:val="24"/>
        </w:rPr>
        <w:t>nies (et qui a inspiré</w:t>
      </w:r>
      <w:r w:rsidR="004F004D" w:rsidRPr="004D2332">
        <w:rPr>
          <w:rFonts w:ascii="Times New Roman" w:hAnsi="Times New Roman" w:cs="Times New Roman"/>
          <w:sz w:val="24"/>
          <w:szCs w:val="24"/>
        </w:rPr>
        <w:t xml:space="preserve"> pas mal de recherche ethnologique notamment sur les chefferies traditionnelles) il y’a eu une tendance à s’appuyer sur les grands commandements indigènes là où c’était possible (c’est-à-dire, là où ils existaient historiquement : Medjana avec El-Mokrani, Bouakkas dans le sud-Est, Begana, …). Ces officiers découvrent des réalités qu’ils décodent à la lumière de ce que leur formation et leur univers intellectuels leur offrent comme outils. Souvent sommaires, ces outils procèdent souvent par analogie. On parlera volontiers de « noblesse d’épée » « d’aristocratie guerrière »</w:t>
      </w:r>
      <w:r w:rsidR="00822FC3" w:rsidRPr="004D2332">
        <w:rPr>
          <w:rFonts w:ascii="Times New Roman" w:hAnsi="Times New Roman" w:cs="Times New Roman"/>
          <w:sz w:val="24"/>
          <w:szCs w:val="24"/>
        </w:rPr>
        <w:t>, pour désigner ces grandes personnalités du style d’El-Mokrani, qui seront opposés aux chefs religieux particulièrement les moqqadems des confréries ; ces derniers, on le sent dans les écrits, suscitent méfiance et hostilité qu’on ne peut comprendre qu’en se référant à l’univers intellectuel des auteurs marqués par les luttes pour la séparation de l’</w:t>
      </w:r>
      <w:r w:rsidR="0087660A" w:rsidRPr="004D2332">
        <w:rPr>
          <w:rFonts w:ascii="Times New Roman" w:hAnsi="Times New Roman" w:cs="Times New Roman"/>
          <w:sz w:val="24"/>
          <w:szCs w:val="24"/>
        </w:rPr>
        <w:t xml:space="preserve">Eglise et de l’Etat en France. </w:t>
      </w:r>
    </w:p>
    <w:p w:rsidR="0054411B" w:rsidRDefault="0087660A" w:rsidP="00CC7784">
      <w:pPr>
        <w:ind w:firstLine="708"/>
        <w:jc w:val="both"/>
        <w:rPr>
          <w:rFonts w:ascii="Times New Roman" w:hAnsi="Times New Roman" w:cs="Times New Roman"/>
          <w:sz w:val="24"/>
          <w:szCs w:val="24"/>
          <w:u w:val="single"/>
        </w:rPr>
      </w:pPr>
      <w:r w:rsidRPr="0087660A">
        <w:rPr>
          <w:rFonts w:ascii="Times New Roman" w:hAnsi="Times New Roman" w:cs="Times New Roman"/>
          <w:sz w:val="24"/>
          <w:szCs w:val="24"/>
        </w:rPr>
        <w:t xml:space="preserve">Plus </w:t>
      </w:r>
      <w:r>
        <w:rPr>
          <w:rFonts w:ascii="Times New Roman" w:hAnsi="Times New Roman" w:cs="Times New Roman"/>
          <w:sz w:val="24"/>
          <w:szCs w:val="24"/>
        </w:rPr>
        <w:t>fondamentalement, ces officiers qui, dans le sillon des opérations militaires découvrent une société dotée de ressorts (exprimés par l’organisation et la résistance), vont tenter systématiquement</w:t>
      </w:r>
      <w:r w:rsidR="001D2330">
        <w:rPr>
          <w:rFonts w:ascii="Times New Roman" w:hAnsi="Times New Roman" w:cs="Times New Roman"/>
          <w:sz w:val="24"/>
          <w:szCs w:val="24"/>
        </w:rPr>
        <w:t xml:space="preserve"> de faire œuvre d’explorateur. Dans la logique qui est la leur mais en se donnant les moyens de le faire et de le traduire en grandes compilations ethnographiques qui vont, tout en livrant une foule de détails et de descriptions </w:t>
      </w:r>
      <w:r w:rsidR="001D2330" w:rsidRPr="001D2330">
        <w:rPr>
          <w:rFonts w:ascii="Times New Roman" w:hAnsi="Times New Roman" w:cs="Times New Roman"/>
          <w:sz w:val="24"/>
          <w:szCs w:val="24"/>
          <w:u w:val="single"/>
        </w:rPr>
        <w:t xml:space="preserve">(auxquels de nos jours encore, recourent bien des travaux sur l’Algérie), </w:t>
      </w:r>
      <w:r w:rsidR="001D2330" w:rsidRPr="001D2330">
        <w:rPr>
          <w:rFonts w:ascii="Times New Roman" w:hAnsi="Times New Roman" w:cs="Times New Roman"/>
          <w:b/>
          <w:sz w:val="24"/>
          <w:szCs w:val="24"/>
        </w:rPr>
        <w:t>réorganiser le monde du fait de sa reconstruction ex-post des réalités observées.</w:t>
      </w:r>
      <w:r w:rsidR="001D2330">
        <w:rPr>
          <w:rFonts w:ascii="Times New Roman" w:hAnsi="Times New Roman" w:cs="Times New Roman"/>
          <w:b/>
          <w:sz w:val="24"/>
          <w:szCs w:val="24"/>
        </w:rPr>
        <w:t xml:space="preserve"> </w:t>
      </w:r>
      <w:r w:rsidR="0054411B" w:rsidRPr="001D2330">
        <w:rPr>
          <w:rFonts w:ascii="Times New Roman" w:hAnsi="Times New Roman" w:cs="Times New Roman"/>
          <w:sz w:val="24"/>
          <w:szCs w:val="24"/>
        </w:rPr>
        <w:t xml:space="preserve">Les officiers ethnographes ont compris la nécessité de maitriser les langues </w:t>
      </w:r>
      <w:r w:rsidR="00ED1793" w:rsidRPr="001D2330">
        <w:rPr>
          <w:rFonts w:ascii="Times New Roman" w:hAnsi="Times New Roman" w:cs="Times New Roman"/>
          <w:sz w:val="24"/>
          <w:szCs w:val="24"/>
        </w:rPr>
        <w:t>et parlers locaux (arabe et berbère). Hanoteau le fera comme De Neveu, Brosselard, De Slane, etc. Il finit par maitriser le parler Kabyle et ses premiers écrits vont porter sur la structure de ce parler (1858 : Grammaire Kabyle), (1860 : Grammaire Tamacheq. Il collectera par ailleurs des corpus de poésies (Poésie Kabyle du Djurdjura) à l’image de ce que feront beaucoup d</w:t>
      </w:r>
      <w:r w:rsidR="001B2E5A" w:rsidRPr="001D2330">
        <w:rPr>
          <w:rFonts w:ascii="Times New Roman" w:hAnsi="Times New Roman" w:cs="Times New Roman"/>
          <w:sz w:val="24"/>
          <w:szCs w:val="24"/>
        </w:rPr>
        <w:t xml:space="preserve">e </w:t>
      </w:r>
      <w:r w:rsidR="00ED1793" w:rsidRPr="001D2330">
        <w:rPr>
          <w:rFonts w:ascii="Times New Roman" w:hAnsi="Times New Roman" w:cs="Times New Roman"/>
          <w:sz w:val="24"/>
          <w:szCs w:val="24"/>
        </w:rPr>
        <w:t xml:space="preserve">militaires </w:t>
      </w:r>
      <w:r w:rsidR="001B2E5A" w:rsidRPr="001D2330">
        <w:rPr>
          <w:rFonts w:ascii="Times New Roman" w:hAnsi="Times New Roman" w:cs="Times New Roman"/>
          <w:sz w:val="24"/>
          <w:szCs w:val="24"/>
        </w:rPr>
        <w:t xml:space="preserve">ethnographes et plus tard des porteurs d’une qualification plus spécifiquement académique avec les contes, les proverbes et les sentences. </w:t>
      </w:r>
      <w:r w:rsidR="001D2330" w:rsidRPr="00525BBA">
        <w:rPr>
          <w:rFonts w:ascii="Times New Roman" w:hAnsi="Times New Roman" w:cs="Times New Roman"/>
          <w:b/>
          <w:sz w:val="24"/>
          <w:szCs w:val="24"/>
        </w:rPr>
        <w:t>Dans le fond, il faut comprendre que même dépréciée aux yeux de ces militaires, cette société se présente tout de même comme un ensemble de groupes assez organisés, ce qui, évidemment ne correspond ni à la vision de départ (il n’y’a rien parce qu’on ne connait rien</w:t>
      </w:r>
      <w:r w:rsidR="00525BBA" w:rsidRPr="00525BBA">
        <w:rPr>
          <w:rFonts w:ascii="Times New Roman" w:hAnsi="Times New Roman" w:cs="Times New Roman"/>
          <w:b/>
          <w:sz w:val="24"/>
          <w:szCs w:val="24"/>
        </w:rPr>
        <w:t>) ni à la vision véhiculée par la formation et l’univers culturel et idéologique des militaires (il n’y’a d’organisation que celle des sociétés d’appartenance avec l’idéal des révolutions politiques de la fin du XVIIIè – début du XIXème siècle.)</w:t>
      </w:r>
      <w:r w:rsidR="00525BBA">
        <w:rPr>
          <w:rFonts w:ascii="Times New Roman" w:hAnsi="Times New Roman" w:cs="Times New Roman"/>
          <w:b/>
          <w:sz w:val="24"/>
          <w:szCs w:val="24"/>
        </w:rPr>
        <w:t xml:space="preserve"> </w:t>
      </w:r>
      <w:r w:rsidR="00525BBA" w:rsidRPr="00525BBA">
        <w:rPr>
          <w:rFonts w:ascii="Times New Roman" w:hAnsi="Times New Roman" w:cs="Times New Roman"/>
          <w:sz w:val="24"/>
          <w:szCs w:val="24"/>
          <w:u w:val="single"/>
        </w:rPr>
        <w:t xml:space="preserve">C’est autour de cela que se font les reconstructions par la mise en ordre des matériaux empiriques. Principalement, il faut comprendre cette posture et ses soubassements intellectuels pour se donner les moyens d’un usage contrôlé de cette production.  </w:t>
      </w:r>
      <w:r w:rsidR="001D2330" w:rsidRPr="00525BBA">
        <w:rPr>
          <w:rFonts w:ascii="Times New Roman" w:hAnsi="Times New Roman" w:cs="Times New Roman"/>
          <w:sz w:val="24"/>
          <w:szCs w:val="24"/>
          <w:u w:val="single"/>
        </w:rPr>
        <w:t xml:space="preserve">  </w:t>
      </w:r>
    </w:p>
    <w:p w:rsidR="003C49DF" w:rsidRDefault="00525BBA" w:rsidP="00CC7784">
      <w:pPr>
        <w:ind w:firstLine="708"/>
        <w:jc w:val="both"/>
        <w:rPr>
          <w:rFonts w:ascii="Times New Roman" w:hAnsi="Times New Roman" w:cs="Times New Roman"/>
          <w:sz w:val="24"/>
          <w:szCs w:val="24"/>
        </w:rPr>
      </w:pPr>
      <w:r w:rsidRPr="006002A0">
        <w:rPr>
          <w:rFonts w:ascii="Times New Roman" w:hAnsi="Times New Roman" w:cs="Times New Roman"/>
          <w:sz w:val="24"/>
          <w:szCs w:val="24"/>
        </w:rPr>
        <w:t xml:space="preserve">En ce qui concerne Hanoteau, nous verrons que ces aspects apparaissent de façon évidente dans la construction de son ouvrage (et donc d’une reconstruction de la société Kabyle dont il entend rendre raison). Cependant, il semble bien que la conjoncture des années 1857 </w:t>
      </w:r>
      <w:r w:rsidR="006002A0" w:rsidRPr="006002A0">
        <w:rPr>
          <w:rFonts w:ascii="Times New Roman" w:hAnsi="Times New Roman" w:cs="Times New Roman"/>
          <w:sz w:val="24"/>
          <w:szCs w:val="24"/>
        </w:rPr>
        <w:t>–</w:t>
      </w:r>
      <w:r w:rsidRPr="006002A0">
        <w:rPr>
          <w:rFonts w:ascii="Times New Roman" w:hAnsi="Times New Roman" w:cs="Times New Roman"/>
          <w:sz w:val="24"/>
          <w:szCs w:val="24"/>
        </w:rPr>
        <w:t xml:space="preserve"> 1860</w:t>
      </w:r>
      <w:r w:rsidR="006002A0" w:rsidRPr="006002A0">
        <w:rPr>
          <w:rFonts w:ascii="Times New Roman" w:hAnsi="Times New Roman" w:cs="Times New Roman"/>
          <w:sz w:val="24"/>
          <w:szCs w:val="24"/>
        </w:rPr>
        <w:t>, pèse beaucoup sur l’entreprise ethnographique. En effet, en 1857, après l’occupation militaire de la Kabylie, Randon dans une proclamation aux tribus Kabyles, accepte de laisser en place les institutions traditionnelles à condition</w:t>
      </w:r>
      <w:r w:rsidR="006002A0">
        <w:rPr>
          <w:rFonts w:ascii="Times New Roman" w:hAnsi="Times New Roman" w:cs="Times New Roman"/>
          <w:sz w:val="24"/>
          <w:szCs w:val="24"/>
        </w:rPr>
        <w:t xml:space="preserve"> qu’elles soient contrôlées </w:t>
      </w:r>
      <w:r w:rsidR="006002A0">
        <w:rPr>
          <w:rFonts w:ascii="Times New Roman" w:hAnsi="Times New Roman" w:cs="Times New Roman"/>
          <w:sz w:val="24"/>
          <w:szCs w:val="24"/>
        </w:rPr>
        <w:lastRenderedPageBreak/>
        <w:t xml:space="preserve">par l’administration française qui doit notamment reconnaitre les représentants des tribus. Sur le plan de la justice, les crimes et délits (c’est-à-dire dans l’esprit de l’occupant ce qui est de l’ordre pénal), relèvent de la justice militaire (conseil de guerre) tandis que les affaires civiles sont laissées à la compétence de la Djemaâ (c’est-à-dire du Droit coutumier). De ce point de vue, c’est la démarche généralement adoptée </w:t>
      </w:r>
      <w:r w:rsidR="00B07A32">
        <w:rPr>
          <w:rFonts w:ascii="Times New Roman" w:hAnsi="Times New Roman" w:cs="Times New Roman"/>
          <w:sz w:val="24"/>
          <w:szCs w:val="24"/>
        </w:rPr>
        <w:t xml:space="preserve">partout en Algérie où le Droit coutumier continue de régir les affaires civiles. La question qui se pose alors très sérieusement, est </w:t>
      </w:r>
      <w:r w:rsidR="00B07A32" w:rsidRPr="00B07A32">
        <w:rPr>
          <w:rFonts w:ascii="Times New Roman" w:hAnsi="Times New Roman" w:cs="Times New Roman"/>
          <w:b/>
          <w:sz w:val="24"/>
          <w:szCs w:val="24"/>
        </w:rPr>
        <w:t xml:space="preserve">Comment dans une perspective de contrôle total administrer et rendre justice ? </w:t>
      </w:r>
      <w:r w:rsidR="003C49DF" w:rsidRPr="003C49DF">
        <w:rPr>
          <w:rFonts w:ascii="Times New Roman" w:hAnsi="Times New Roman" w:cs="Times New Roman"/>
          <w:sz w:val="24"/>
          <w:szCs w:val="24"/>
        </w:rPr>
        <w:t xml:space="preserve">La </w:t>
      </w:r>
      <w:r w:rsidR="007A69F4" w:rsidRPr="003C49DF">
        <w:rPr>
          <w:rFonts w:ascii="Times New Roman" w:hAnsi="Times New Roman" w:cs="Times New Roman"/>
          <w:sz w:val="24"/>
          <w:szCs w:val="24"/>
        </w:rPr>
        <w:t>question de la connaissance et de la compréhension des organisations des groupes se posent et particulier ces « lois » non écrites, non formalisées que l’on nomme « Qan</w:t>
      </w:r>
      <w:r w:rsidR="00676ED4">
        <w:rPr>
          <w:rFonts w:ascii="Times New Roman" w:hAnsi="Times New Roman" w:cs="Times New Roman"/>
          <w:sz w:val="24"/>
          <w:szCs w:val="24"/>
        </w:rPr>
        <w:t>o</w:t>
      </w:r>
      <w:r w:rsidR="007A69F4" w:rsidRPr="003C49DF">
        <w:rPr>
          <w:rFonts w:ascii="Times New Roman" w:hAnsi="Times New Roman" w:cs="Times New Roman"/>
          <w:sz w:val="24"/>
          <w:szCs w:val="24"/>
        </w:rPr>
        <w:t>uns »</w:t>
      </w:r>
      <w:r w:rsidR="003C49DF" w:rsidRPr="003C49DF">
        <w:rPr>
          <w:rFonts w:ascii="Times New Roman" w:hAnsi="Times New Roman" w:cs="Times New Roman"/>
          <w:sz w:val="24"/>
          <w:szCs w:val="24"/>
        </w:rPr>
        <w:t xml:space="preserve"> (traduction de qan</w:t>
      </w:r>
      <w:r w:rsidR="00676ED4">
        <w:rPr>
          <w:rFonts w:ascii="Times New Roman" w:hAnsi="Times New Roman" w:cs="Times New Roman"/>
          <w:sz w:val="24"/>
          <w:szCs w:val="24"/>
        </w:rPr>
        <w:t>o</w:t>
      </w:r>
      <w:r w:rsidR="003C49DF" w:rsidRPr="003C49DF">
        <w:rPr>
          <w:rFonts w:ascii="Times New Roman" w:hAnsi="Times New Roman" w:cs="Times New Roman"/>
          <w:sz w:val="24"/>
          <w:szCs w:val="24"/>
        </w:rPr>
        <w:t xml:space="preserve">un : loi, ou réglementation). Pour rappel, </w:t>
      </w:r>
      <w:r w:rsidR="003C49DF">
        <w:rPr>
          <w:rFonts w:ascii="Times New Roman" w:hAnsi="Times New Roman" w:cs="Times New Roman"/>
          <w:sz w:val="24"/>
          <w:szCs w:val="24"/>
        </w:rPr>
        <w:t xml:space="preserve">il faut noter que le Décret du 29 aout 1874 supprime la Djemaâ et francise totalement la justice (rendue par un juge de paix français), mais laisse la possibilité en matière civile de se référer au Droit coutumier local. </w:t>
      </w:r>
    </w:p>
    <w:p w:rsidR="003C49DF" w:rsidRDefault="003C49DF" w:rsidP="00CC7784">
      <w:pPr>
        <w:ind w:firstLine="708"/>
        <w:jc w:val="both"/>
        <w:rPr>
          <w:rFonts w:ascii="Times New Roman" w:hAnsi="Times New Roman" w:cs="Times New Roman"/>
          <w:sz w:val="24"/>
          <w:szCs w:val="24"/>
        </w:rPr>
      </w:pPr>
      <w:r>
        <w:rPr>
          <w:rFonts w:ascii="Times New Roman" w:hAnsi="Times New Roman" w:cs="Times New Roman"/>
          <w:sz w:val="24"/>
          <w:szCs w:val="24"/>
        </w:rPr>
        <w:t>Le travail de Hanoteau et Letourneux arrive dans la foulée de cette réorganisation des pouvoirs et devient par la suite un véritable code de référence pour le juge français (Décret du 07 janvier 1883) aidé par des assesseurs Kabyles qui vont disparaitre ensuite (Décret du 17 avril 1889).</w:t>
      </w:r>
    </w:p>
    <w:p w:rsidR="00525BBA" w:rsidRPr="006B5D81" w:rsidRDefault="00CE13AE" w:rsidP="00CC7784">
      <w:pPr>
        <w:ind w:firstLine="360"/>
        <w:jc w:val="both"/>
        <w:rPr>
          <w:rFonts w:ascii="Times New Roman" w:hAnsi="Times New Roman" w:cs="Times New Roman"/>
          <w:sz w:val="24"/>
          <w:szCs w:val="24"/>
        </w:rPr>
      </w:pPr>
      <w:r>
        <w:rPr>
          <w:rFonts w:ascii="Times New Roman" w:hAnsi="Times New Roman" w:cs="Times New Roman"/>
          <w:sz w:val="24"/>
          <w:szCs w:val="24"/>
        </w:rPr>
        <w:t xml:space="preserve">L’usage de l’ouvrage sera facilité par le véritable travail de découpage, de mise en ordre et d’acclimatation, de Letourneux, peu connaisseur de la Kabylie, mais magistrat de métier, qui traduit aussi les Qanouns. </w:t>
      </w:r>
      <w:r w:rsidRPr="00CE13AE">
        <w:rPr>
          <w:rFonts w:ascii="Times New Roman" w:hAnsi="Times New Roman" w:cs="Times New Roman"/>
          <w:b/>
          <w:sz w:val="24"/>
          <w:szCs w:val="24"/>
          <w:u w:val="single"/>
        </w:rPr>
        <w:t>L’esprit de codification (à l’aune du code Napoléon) est la grille de reconstruction. Bien entendu les découpages et la formalisations des Qanouns ne sont pas le donné observé et vécu par les populations mais une construction ex post qui tout en figeant la production de ces qanouns (voir plus loin) se donne comme projet de faire fonctionner la société dans le paradigme républicain dominant et qui est exprimé par le code de type Napoléon.</w:t>
      </w:r>
      <w:r w:rsidR="006B5D81">
        <w:rPr>
          <w:rFonts w:ascii="Times New Roman" w:hAnsi="Times New Roman" w:cs="Times New Roman"/>
          <w:sz w:val="24"/>
          <w:szCs w:val="24"/>
        </w:rPr>
        <w:t xml:space="preserve"> </w:t>
      </w:r>
      <w:r>
        <w:rPr>
          <w:rFonts w:ascii="Times New Roman" w:hAnsi="Times New Roman" w:cs="Times New Roman"/>
          <w:sz w:val="24"/>
          <w:szCs w:val="24"/>
        </w:rPr>
        <w:t xml:space="preserve"> </w:t>
      </w:r>
      <w:r w:rsidR="003C49DF">
        <w:rPr>
          <w:rFonts w:ascii="Times New Roman" w:hAnsi="Times New Roman" w:cs="Times New Roman"/>
          <w:sz w:val="24"/>
          <w:szCs w:val="24"/>
        </w:rPr>
        <w:t xml:space="preserve"> </w:t>
      </w:r>
    </w:p>
    <w:p w:rsidR="00A52982" w:rsidRDefault="00A52982" w:rsidP="00A52982">
      <w:pPr>
        <w:jc w:val="both"/>
        <w:rPr>
          <w:rFonts w:ascii="Times New Roman" w:hAnsi="Times New Roman" w:cs="Times New Roman"/>
          <w:sz w:val="24"/>
          <w:szCs w:val="24"/>
        </w:rPr>
      </w:pPr>
      <w:r w:rsidRPr="00A52982">
        <w:rPr>
          <w:rFonts w:ascii="Times New Roman" w:hAnsi="Times New Roman" w:cs="Times New Roman"/>
          <w:sz w:val="24"/>
          <w:szCs w:val="24"/>
        </w:rPr>
        <w:t>Reste</w:t>
      </w:r>
      <w:r>
        <w:rPr>
          <w:rFonts w:ascii="Times New Roman" w:hAnsi="Times New Roman" w:cs="Times New Roman"/>
          <w:sz w:val="24"/>
          <w:szCs w:val="24"/>
        </w:rPr>
        <w:t>,</w:t>
      </w:r>
      <w:r w:rsidRPr="00A52982">
        <w:rPr>
          <w:rFonts w:ascii="Times New Roman" w:hAnsi="Times New Roman" w:cs="Times New Roman"/>
          <w:sz w:val="24"/>
          <w:szCs w:val="24"/>
        </w:rPr>
        <w:t xml:space="preserve"> pour la fabrication de l’ouvrage, les informateurs</w:t>
      </w:r>
      <w:r>
        <w:rPr>
          <w:rFonts w:ascii="Times New Roman" w:hAnsi="Times New Roman" w:cs="Times New Roman"/>
          <w:sz w:val="24"/>
          <w:szCs w:val="24"/>
        </w:rPr>
        <w:t xml:space="preserve">. </w:t>
      </w:r>
      <w:r w:rsidR="007416E1" w:rsidRPr="00A52982">
        <w:rPr>
          <w:rFonts w:ascii="Times New Roman" w:hAnsi="Times New Roman" w:cs="Times New Roman"/>
          <w:sz w:val="24"/>
          <w:szCs w:val="24"/>
        </w:rPr>
        <w:t>Le premier si Moula N’ath Ameur, était un notable issu d’une grande famille de la région de Larbaa nath Irathen, village Tamazirt. C’était un lettré en langue arabe et avait une connaissance du Droit musulman. Le second</w:t>
      </w:r>
      <w:r>
        <w:rPr>
          <w:rFonts w:ascii="Times New Roman" w:hAnsi="Times New Roman" w:cs="Times New Roman"/>
          <w:sz w:val="24"/>
          <w:szCs w:val="24"/>
        </w:rPr>
        <w:t xml:space="preserve">, quant à lui, </w:t>
      </w:r>
      <w:r w:rsidR="007416E1" w:rsidRPr="00A52982">
        <w:rPr>
          <w:rFonts w:ascii="Times New Roman" w:hAnsi="Times New Roman" w:cs="Times New Roman"/>
          <w:sz w:val="24"/>
          <w:szCs w:val="24"/>
        </w:rPr>
        <w:t xml:space="preserve"> était un informateur privilégié et un interprète Kabyle.</w:t>
      </w:r>
      <w:r>
        <w:rPr>
          <w:rFonts w:ascii="Times New Roman" w:hAnsi="Times New Roman" w:cs="Times New Roman"/>
          <w:sz w:val="24"/>
          <w:szCs w:val="24"/>
        </w:rPr>
        <w:t xml:space="preserve"> </w:t>
      </w:r>
    </w:p>
    <w:p w:rsidR="001B2E5A" w:rsidRPr="00A52982" w:rsidRDefault="00A52982" w:rsidP="00A52982">
      <w:pPr>
        <w:jc w:val="both"/>
        <w:rPr>
          <w:rFonts w:ascii="Times New Roman" w:hAnsi="Times New Roman" w:cs="Times New Roman"/>
          <w:sz w:val="24"/>
          <w:szCs w:val="24"/>
        </w:rPr>
      </w:pPr>
      <w:r>
        <w:rPr>
          <w:rFonts w:ascii="Times New Roman" w:hAnsi="Times New Roman" w:cs="Times New Roman"/>
          <w:sz w:val="24"/>
          <w:szCs w:val="24"/>
        </w:rPr>
        <w:t>En plus, l</w:t>
      </w:r>
      <w:r w:rsidR="001B2E5A" w:rsidRPr="00A52982">
        <w:rPr>
          <w:rFonts w:ascii="Times New Roman" w:hAnsi="Times New Roman" w:cs="Times New Roman"/>
          <w:sz w:val="24"/>
          <w:szCs w:val="24"/>
        </w:rPr>
        <w:t xml:space="preserve">e travail de collecte des informations a bénéficié de l’appui de l’administration militaire qui a convoqué tous les témoins souhaités par les auteurs ou alors fait établir les cercles militaires des recueils de qanuns. </w:t>
      </w:r>
    </w:p>
    <w:p w:rsidR="006B5D81" w:rsidRDefault="006B5D81" w:rsidP="006B5D81">
      <w:pPr>
        <w:jc w:val="both"/>
        <w:rPr>
          <w:rFonts w:ascii="Times New Roman" w:hAnsi="Times New Roman" w:cs="Times New Roman"/>
          <w:sz w:val="24"/>
          <w:szCs w:val="24"/>
        </w:rPr>
      </w:pPr>
      <w:r>
        <w:rPr>
          <w:rFonts w:ascii="Times New Roman" w:hAnsi="Times New Roman" w:cs="Times New Roman"/>
          <w:sz w:val="24"/>
          <w:szCs w:val="24"/>
        </w:rPr>
        <w:tab/>
        <w:t xml:space="preserve">En plus, le travail de collecte d’informations a bénéficié de l’appui de l’administration militaire qui a convoqué tous les témoins souhaités par les auteurs ou alors fait établir par les cercles militaires des recueils de qanouns. </w:t>
      </w:r>
    </w:p>
    <w:p w:rsidR="007416E1" w:rsidRDefault="006B5D81" w:rsidP="00DB0E34">
      <w:pPr>
        <w:ind w:firstLine="360"/>
        <w:jc w:val="both"/>
        <w:rPr>
          <w:rFonts w:ascii="Times New Roman" w:hAnsi="Times New Roman" w:cs="Times New Roman"/>
          <w:sz w:val="24"/>
          <w:szCs w:val="24"/>
        </w:rPr>
      </w:pPr>
      <w:r>
        <w:rPr>
          <w:rFonts w:ascii="Times New Roman" w:hAnsi="Times New Roman" w:cs="Times New Roman"/>
          <w:sz w:val="24"/>
          <w:szCs w:val="24"/>
        </w:rPr>
        <w:t xml:space="preserve">En somme et pour ne pas aller dans les détails, voilà comment et avec quels impératifs, dans quelle conjoncture à la fois militaire, intellectuelle et culturelle se met en place et se fabrique un savoir ethnographique considérable sur la société (dominée) qui marquera autant </w:t>
      </w:r>
      <w:r w:rsidR="00CC7784">
        <w:rPr>
          <w:rFonts w:ascii="Times New Roman" w:hAnsi="Times New Roman" w:cs="Times New Roman"/>
          <w:sz w:val="24"/>
          <w:szCs w:val="24"/>
        </w:rPr>
        <w:t>ces productions</w:t>
      </w:r>
      <w:r>
        <w:rPr>
          <w:rFonts w:ascii="Times New Roman" w:hAnsi="Times New Roman" w:cs="Times New Roman"/>
          <w:sz w:val="24"/>
          <w:szCs w:val="24"/>
        </w:rPr>
        <w:t xml:space="preserve">. La sociologie moderne par le biais de Durkheim y trouve une inspiration </w:t>
      </w:r>
      <w:r w:rsidR="00DB0E34">
        <w:rPr>
          <w:rFonts w:ascii="Times New Roman" w:hAnsi="Times New Roman" w:cs="Times New Roman"/>
          <w:sz w:val="24"/>
          <w:szCs w:val="24"/>
        </w:rPr>
        <w:t xml:space="preserve"> (voir sa théorie sur les types de solidarité (mécanique et organique)</w:t>
      </w:r>
      <w:r w:rsidR="00CC7784">
        <w:rPr>
          <w:rFonts w:ascii="Times New Roman" w:hAnsi="Times New Roman" w:cs="Times New Roman"/>
          <w:sz w:val="24"/>
          <w:szCs w:val="24"/>
        </w:rPr>
        <w:t>)</w:t>
      </w:r>
      <w:r w:rsidR="00DB0E34">
        <w:rPr>
          <w:rFonts w:ascii="Times New Roman" w:hAnsi="Times New Roman" w:cs="Times New Roman"/>
          <w:sz w:val="24"/>
          <w:szCs w:val="24"/>
        </w:rPr>
        <w:t xml:space="preserve">. </w:t>
      </w:r>
    </w:p>
    <w:p w:rsidR="00DB0E34" w:rsidRDefault="00DB0E34" w:rsidP="006B5D8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On ne peut pas, comme souligné plus haut, passer son temps dans des procès pour manque d’objectivité (les auteurs ne s’en soucient guère), ou excès d’engagement (les auteurs le revendiquent fortement de part leur position dans le système politique de la domination et leur conviction de la nécessité de la domination). En outre, il n’est pas non plus possible de faire comme si ce savoir ethnographique immense, n’existait pas. Il faut donc se résoudre (pour ces travaux en général) à en faire un usage contrôlé, c’est-à-dire, à décoder </w:t>
      </w:r>
      <w:r w:rsidR="004D2332">
        <w:rPr>
          <w:rFonts w:ascii="Times New Roman" w:hAnsi="Times New Roman" w:cs="Times New Roman"/>
          <w:sz w:val="24"/>
          <w:szCs w:val="24"/>
        </w:rPr>
        <w:t xml:space="preserve"> </w:t>
      </w:r>
      <w:r>
        <w:rPr>
          <w:rFonts w:ascii="Times New Roman" w:hAnsi="Times New Roman" w:cs="Times New Roman"/>
          <w:sz w:val="24"/>
          <w:szCs w:val="24"/>
        </w:rPr>
        <w:t>les</w:t>
      </w:r>
      <w:r w:rsidR="004D2332">
        <w:rPr>
          <w:rFonts w:ascii="Times New Roman" w:hAnsi="Times New Roman" w:cs="Times New Roman"/>
          <w:sz w:val="24"/>
          <w:szCs w:val="24"/>
        </w:rPr>
        <w:t xml:space="preserve"> </w:t>
      </w:r>
      <w:r>
        <w:rPr>
          <w:rFonts w:ascii="Times New Roman" w:hAnsi="Times New Roman" w:cs="Times New Roman"/>
          <w:sz w:val="24"/>
          <w:szCs w:val="24"/>
        </w:rPr>
        <w:t>conditions de sa production</w:t>
      </w:r>
      <w:r w:rsidR="00B5129D">
        <w:rPr>
          <w:rFonts w:ascii="Times New Roman" w:hAnsi="Times New Roman" w:cs="Times New Roman"/>
          <w:sz w:val="24"/>
          <w:szCs w:val="24"/>
        </w:rPr>
        <w:t xml:space="preserve"> et faire la part entre faits qui témoignent d’une situation et représentations. Souvent, c’est en répondant à la question pourquoi le choix de cet objet,  qu’est ce qui est dit sur cet objet et comment cela est, qu’on arrive à percevoir un état à la fois de la société et des enjeux du moment. C’est ce que nous entendons par bilan critique dans ce cours, c’est à dire  un essai d’identification de pistes préalables à un usage qui ne serait pas sauvage de savoirs constitués sur une société et ce, quelque soit, la conjoncture ou les auteurs. </w:t>
      </w:r>
    </w:p>
    <w:p w:rsidR="000B6307" w:rsidRDefault="000B6307" w:rsidP="006B5D81">
      <w:pPr>
        <w:jc w:val="both"/>
        <w:rPr>
          <w:rFonts w:ascii="Times New Roman" w:hAnsi="Times New Roman" w:cs="Times New Roman"/>
          <w:sz w:val="24"/>
          <w:szCs w:val="24"/>
        </w:rPr>
      </w:pPr>
      <w:r>
        <w:rPr>
          <w:rFonts w:ascii="Times New Roman" w:hAnsi="Times New Roman" w:cs="Times New Roman"/>
          <w:sz w:val="24"/>
          <w:szCs w:val="24"/>
        </w:rPr>
        <w:tab/>
        <w:t>Il faut souligner, à travers l’exemple choisi ici, quelques problèmes posés par son élaboration et auxquels il faut être attentif ( voir les conditions d’utilisation et lesconditions de production de ce savoir)</w:t>
      </w:r>
    </w:p>
    <w:p w:rsidR="00A52982" w:rsidRDefault="000B6307" w:rsidP="00CC7784">
      <w:pPr>
        <w:ind w:firstLine="360"/>
        <w:jc w:val="both"/>
        <w:rPr>
          <w:rFonts w:ascii="Times New Roman" w:hAnsi="Times New Roman" w:cs="Times New Roman"/>
          <w:sz w:val="24"/>
          <w:szCs w:val="24"/>
          <w:u w:val="single"/>
        </w:rPr>
      </w:pPr>
      <w:r>
        <w:rPr>
          <w:rFonts w:ascii="Times New Roman" w:hAnsi="Times New Roman" w:cs="Times New Roman"/>
          <w:sz w:val="24"/>
          <w:szCs w:val="24"/>
        </w:rPr>
        <w:t xml:space="preserve">Le terme Qanoun devient d’un usage courant dans la littérature ethnographique à partir de 1859 et ce, dans le sillon de l’ouvrage de Eugène DAUMAS « Les Kebails du Djurdjura ». Les premiers qanouns publiés par Hanoteau concernent le village de Thaslent. Il en parle en terme de charte Kabyle (Revue africaine, 1862), ou règlement du village Thaslent. Féraud met à jour en 1860 puis en 1862, </w:t>
      </w:r>
      <w:r w:rsidR="009179E7">
        <w:rPr>
          <w:rFonts w:ascii="Times New Roman" w:hAnsi="Times New Roman" w:cs="Times New Roman"/>
          <w:sz w:val="24"/>
          <w:szCs w:val="24"/>
        </w:rPr>
        <w:t xml:space="preserve">deux autres versions de qanouns sous la dictée d’un zouave et enfin, Aucapitaine traduit et publie le qanoun d’un autre village Kabyle (Taourirt Mokrane). On notera que le terme d’usage courant en Kabylie pour désigner les dispositions coutumières est </w:t>
      </w:r>
      <w:r w:rsidR="009179E7" w:rsidRPr="009179E7">
        <w:rPr>
          <w:rFonts w:ascii="Times New Roman" w:hAnsi="Times New Roman" w:cs="Times New Roman"/>
          <w:b/>
          <w:sz w:val="24"/>
          <w:szCs w:val="24"/>
        </w:rPr>
        <w:t>‘awayed</w:t>
      </w:r>
      <w:r w:rsidR="009179E7">
        <w:rPr>
          <w:rFonts w:ascii="Times New Roman" w:hAnsi="Times New Roman" w:cs="Times New Roman"/>
          <w:b/>
          <w:sz w:val="24"/>
          <w:szCs w:val="24"/>
        </w:rPr>
        <w:t xml:space="preserve"> </w:t>
      </w:r>
      <w:r w:rsidR="009179E7" w:rsidRPr="009179E7">
        <w:rPr>
          <w:rFonts w:ascii="Times New Roman" w:hAnsi="Times New Roman" w:cs="Times New Roman"/>
          <w:sz w:val="24"/>
          <w:szCs w:val="24"/>
        </w:rPr>
        <w:t>qui réfère plus largement aux coutumes.</w:t>
      </w:r>
      <w:r w:rsidR="009179E7">
        <w:rPr>
          <w:rFonts w:ascii="Times New Roman" w:hAnsi="Times New Roman" w:cs="Times New Roman"/>
          <w:b/>
          <w:sz w:val="24"/>
          <w:szCs w:val="24"/>
        </w:rPr>
        <w:t xml:space="preserve"> </w:t>
      </w:r>
      <w:r w:rsidR="009179E7">
        <w:rPr>
          <w:rFonts w:ascii="Times New Roman" w:hAnsi="Times New Roman" w:cs="Times New Roman"/>
          <w:sz w:val="24"/>
          <w:szCs w:val="24"/>
        </w:rPr>
        <w:t xml:space="preserve">Le terme </w:t>
      </w:r>
      <w:r w:rsidR="009179E7" w:rsidRPr="009179E7">
        <w:rPr>
          <w:rFonts w:ascii="Times New Roman" w:hAnsi="Times New Roman" w:cs="Times New Roman"/>
          <w:b/>
          <w:sz w:val="24"/>
          <w:szCs w:val="24"/>
        </w:rPr>
        <w:t>Qanoun</w:t>
      </w:r>
      <w:r w:rsidR="009179E7">
        <w:rPr>
          <w:rFonts w:ascii="Times New Roman" w:hAnsi="Times New Roman" w:cs="Times New Roman"/>
          <w:sz w:val="24"/>
          <w:szCs w:val="24"/>
        </w:rPr>
        <w:t>, loi en Langue arabe, implique une mise en ordre, une formalisation. Ce terme a fini par prévaloir autant dans l’usage courant que dans la littérature ethnographique. On peut penser que les utilisateurs Français l’ont adopté en raison de sa signification proche du mot loi. En même temps, ce terme se distingue du terme Ccra</w:t>
      </w:r>
      <w:r w:rsidR="006E011B">
        <w:rPr>
          <w:rFonts w:ascii="Times New Roman" w:hAnsi="Times New Roman" w:cs="Times New Roman"/>
          <w:sz w:val="24"/>
          <w:szCs w:val="24"/>
        </w:rPr>
        <w:t>’</w:t>
      </w:r>
      <w:r w:rsidR="009179E7">
        <w:rPr>
          <w:rFonts w:ascii="Times New Roman" w:hAnsi="Times New Roman" w:cs="Times New Roman"/>
          <w:sz w:val="24"/>
          <w:szCs w:val="24"/>
        </w:rPr>
        <w:t xml:space="preserve">, indiquant </w:t>
      </w:r>
      <w:r w:rsidR="006E011B">
        <w:rPr>
          <w:rFonts w:ascii="Times New Roman" w:hAnsi="Times New Roman" w:cs="Times New Roman"/>
          <w:sz w:val="24"/>
          <w:szCs w:val="24"/>
        </w:rPr>
        <w:t xml:space="preserve">plus </w:t>
      </w:r>
      <w:r w:rsidR="009179E7">
        <w:rPr>
          <w:rFonts w:ascii="Times New Roman" w:hAnsi="Times New Roman" w:cs="Times New Roman"/>
          <w:sz w:val="24"/>
          <w:szCs w:val="24"/>
        </w:rPr>
        <w:t>précis</w:t>
      </w:r>
      <w:r w:rsidR="006E011B">
        <w:rPr>
          <w:rFonts w:ascii="Times New Roman" w:hAnsi="Times New Roman" w:cs="Times New Roman"/>
          <w:sz w:val="24"/>
          <w:szCs w:val="24"/>
        </w:rPr>
        <w:t>é</w:t>
      </w:r>
      <w:r w:rsidR="009179E7">
        <w:rPr>
          <w:rFonts w:ascii="Times New Roman" w:hAnsi="Times New Roman" w:cs="Times New Roman"/>
          <w:sz w:val="24"/>
          <w:szCs w:val="24"/>
        </w:rPr>
        <w:t xml:space="preserve">ment une proximité avec </w:t>
      </w:r>
      <w:r w:rsidR="006E011B">
        <w:rPr>
          <w:rFonts w:ascii="Times New Roman" w:hAnsi="Times New Roman" w:cs="Times New Roman"/>
          <w:sz w:val="24"/>
          <w:szCs w:val="24"/>
        </w:rPr>
        <w:t xml:space="preserve">la LOI, inspiration coranique. Ce terme est usité pour distinguer les dispositions coutumières non spécifiquement religieuses et celles qui le sont explicitement ou d’inspiration. </w:t>
      </w:r>
      <w:r w:rsidR="006E011B" w:rsidRPr="00786254">
        <w:rPr>
          <w:rFonts w:ascii="Times New Roman" w:hAnsi="Times New Roman" w:cs="Times New Roman"/>
          <w:sz w:val="24"/>
          <w:szCs w:val="24"/>
          <w:u w:val="single"/>
        </w:rPr>
        <w:t>Si nous n’avons pas de réponse à cette question, (les auteurs ne la donnent pas). Nous savons en moins que même dans les qanouns, la référence à la Loi (religieuse) n’est pas absente. Inversement le ccra’ n’est pas exclusif de la coutume quelque soit la région d’Algérie et le groupe considéré. Arabophones et berbérophones articulent dans la gestion de leurs affaires courantes et de leur vie sociale, la Loi et la coutume. Cette dernière peut se trouver des justifications ou une légitimation par référence au Ccra’, to</w:t>
      </w:r>
      <w:r w:rsidR="00786254" w:rsidRPr="00786254">
        <w:rPr>
          <w:rFonts w:ascii="Times New Roman" w:hAnsi="Times New Roman" w:cs="Times New Roman"/>
          <w:sz w:val="24"/>
          <w:szCs w:val="24"/>
          <w:u w:val="single"/>
        </w:rPr>
        <w:t xml:space="preserve">ut comme ce dernier peut cohabiter et s’ajuster à la coutume. Sur ce plan, le qanoun semble avoir remporté la conviction des ethnographes en ce qu’ils suggèrent à la fois une mise en ordre (proche des codes modernes) et une touche de sécularisation (en ce qu’il n’évoque pas au premier degré la Loi religieuse qui est spécifiquement désignée par le terme générique. Dans les faits, en région berbérophone, le terme Ccra’ est aussi usité pour spécifier le domaine de la loi religieuse. </w:t>
      </w:r>
    </w:p>
    <w:p w:rsidR="000B6307" w:rsidRPr="00786254" w:rsidRDefault="00786254" w:rsidP="00CC7784">
      <w:pPr>
        <w:ind w:firstLine="360"/>
        <w:jc w:val="both"/>
        <w:rPr>
          <w:rFonts w:ascii="Times New Roman" w:hAnsi="Times New Roman" w:cs="Times New Roman"/>
          <w:sz w:val="24"/>
          <w:szCs w:val="24"/>
          <w:u w:val="single"/>
        </w:rPr>
      </w:pPr>
      <w:r w:rsidRPr="00786254">
        <w:rPr>
          <w:rFonts w:ascii="Times New Roman" w:hAnsi="Times New Roman" w:cs="Times New Roman"/>
          <w:sz w:val="24"/>
          <w:szCs w:val="24"/>
          <w:u w:val="single"/>
        </w:rPr>
        <w:t xml:space="preserve"> </w:t>
      </w:r>
    </w:p>
    <w:p w:rsidR="007416E1" w:rsidRPr="00241D18" w:rsidRDefault="007416E1" w:rsidP="007416E1">
      <w:pPr>
        <w:pStyle w:val="Paragraphedeliste"/>
        <w:numPr>
          <w:ilvl w:val="0"/>
          <w:numId w:val="5"/>
        </w:numPr>
        <w:jc w:val="both"/>
        <w:rPr>
          <w:rFonts w:ascii="Times New Roman" w:hAnsi="Times New Roman" w:cs="Times New Roman"/>
          <w:b/>
          <w:sz w:val="24"/>
          <w:szCs w:val="24"/>
        </w:rPr>
      </w:pPr>
      <w:r w:rsidRPr="00241D18">
        <w:rPr>
          <w:rFonts w:ascii="Times New Roman" w:hAnsi="Times New Roman" w:cs="Times New Roman"/>
          <w:b/>
          <w:sz w:val="24"/>
          <w:szCs w:val="24"/>
        </w:rPr>
        <w:lastRenderedPageBreak/>
        <w:t>L</w:t>
      </w:r>
      <w:r w:rsidR="001B2E5A">
        <w:rPr>
          <w:rFonts w:ascii="Times New Roman" w:hAnsi="Times New Roman" w:cs="Times New Roman"/>
          <w:b/>
          <w:sz w:val="24"/>
          <w:szCs w:val="24"/>
        </w:rPr>
        <w:t>imites du</w:t>
      </w:r>
      <w:r w:rsidRPr="00241D18">
        <w:rPr>
          <w:rFonts w:ascii="Times New Roman" w:hAnsi="Times New Roman" w:cs="Times New Roman"/>
          <w:b/>
          <w:sz w:val="24"/>
          <w:szCs w:val="24"/>
        </w:rPr>
        <w:t xml:space="preserve"> corpus </w:t>
      </w:r>
      <w:r w:rsidR="001B2E5A">
        <w:rPr>
          <w:rFonts w:ascii="Times New Roman" w:hAnsi="Times New Roman" w:cs="Times New Roman"/>
          <w:b/>
          <w:sz w:val="24"/>
          <w:szCs w:val="24"/>
        </w:rPr>
        <w:t>de Hanoteau et Letourneux : une coutume tribale moyenne</w:t>
      </w:r>
      <w:r w:rsidRPr="00241D18">
        <w:rPr>
          <w:rFonts w:ascii="Times New Roman" w:hAnsi="Times New Roman" w:cs="Times New Roman"/>
          <w:b/>
          <w:sz w:val="24"/>
          <w:szCs w:val="24"/>
        </w:rPr>
        <w:t> </w:t>
      </w:r>
    </w:p>
    <w:p w:rsidR="007416E1" w:rsidRDefault="007416E1" w:rsidP="006C0805">
      <w:pPr>
        <w:ind w:firstLine="360"/>
        <w:jc w:val="both"/>
        <w:rPr>
          <w:rFonts w:ascii="Times New Roman" w:hAnsi="Times New Roman" w:cs="Times New Roman"/>
          <w:b/>
          <w:i/>
          <w:sz w:val="24"/>
          <w:szCs w:val="24"/>
          <w:u w:val="single"/>
        </w:rPr>
      </w:pPr>
      <w:r w:rsidRPr="006C0805">
        <w:rPr>
          <w:rFonts w:ascii="Times New Roman" w:hAnsi="Times New Roman" w:cs="Times New Roman"/>
          <w:sz w:val="24"/>
          <w:szCs w:val="24"/>
        </w:rPr>
        <w:t xml:space="preserve">Au total l’ouvrage contenait une vingtaine de kanouns et une trentaine d’extraits d’autres kanouns. </w:t>
      </w:r>
      <w:r w:rsidR="001B2E5A">
        <w:rPr>
          <w:rFonts w:ascii="Times New Roman" w:hAnsi="Times New Roman" w:cs="Times New Roman"/>
          <w:sz w:val="24"/>
          <w:szCs w:val="24"/>
        </w:rPr>
        <w:t xml:space="preserve">Aucune indication n’est donnée sur le choix des textes traduits et publiés. </w:t>
      </w:r>
      <w:r w:rsidRPr="006C0805">
        <w:rPr>
          <w:rFonts w:ascii="Times New Roman" w:hAnsi="Times New Roman" w:cs="Times New Roman"/>
          <w:sz w:val="24"/>
          <w:szCs w:val="24"/>
        </w:rPr>
        <w:t xml:space="preserve">Le mode de collecte </w:t>
      </w:r>
      <w:r w:rsidR="001B2E5A">
        <w:rPr>
          <w:rFonts w:ascii="Times New Roman" w:hAnsi="Times New Roman" w:cs="Times New Roman"/>
          <w:sz w:val="24"/>
          <w:szCs w:val="24"/>
        </w:rPr>
        <w:t xml:space="preserve">privilégié est administratif : </w:t>
      </w:r>
      <w:r w:rsidR="000252DB">
        <w:rPr>
          <w:rFonts w:ascii="Times New Roman" w:hAnsi="Times New Roman" w:cs="Times New Roman"/>
          <w:sz w:val="24"/>
          <w:szCs w:val="24"/>
        </w:rPr>
        <w:t xml:space="preserve">les chefs de cercles militaires demandent aux adjoints indigènes ou à des personnes en vue de part leur statut dans le groupe, de leur communiquer le qanoun en vigueur. Ce qui signifie déjà que les textes en question pouvaient exister sous forme de de copies auprès des cercles militaires. </w:t>
      </w:r>
      <w:r w:rsidRPr="006C0805">
        <w:rPr>
          <w:rFonts w:ascii="Times New Roman" w:hAnsi="Times New Roman" w:cs="Times New Roman"/>
          <w:sz w:val="24"/>
          <w:szCs w:val="24"/>
        </w:rPr>
        <w:t>René M</w:t>
      </w:r>
      <w:r w:rsidR="000252DB">
        <w:rPr>
          <w:rFonts w:ascii="Times New Roman" w:hAnsi="Times New Roman" w:cs="Times New Roman"/>
          <w:sz w:val="24"/>
          <w:szCs w:val="24"/>
        </w:rPr>
        <w:t>ILLOT</w:t>
      </w:r>
      <w:r w:rsidRPr="006C0805">
        <w:rPr>
          <w:rFonts w:ascii="Times New Roman" w:hAnsi="Times New Roman" w:cs="Times New Roman"/>
          <w:sz w:val="24"/>
          <w:szCs w:val="24"/>
        </w:rPr>
        <w:t>, dans les qanuns Kabyles de Hanoteau et Letourneux en</w:t>
      </w:r>
      <w:r w:rsidR="000252DB">
        <w:rPr>
          <w:rFonts w:ascii="Times New Roman" w:hAnsi="Times New Roman" w:cs="Times New Roman"/>
          <w:sz w:val="24"/>
          <w:szCs w:val="24"/>
        </w:rPr>
        <w:t xml:space="preserve"> 1925</w:t>
      </w:r>
      <w:r w:rsidRPr="006C0805">
        <w:rPr>
          <w:rFonts w:ascii="Times New Roman" w:hAnsi="Times New Roman" w:cs="Times New Roman"/>
          <w:sz w:val="24"/>
          <w:szCs w:val="24"/>
        </w:rPr>
        <w:t xml:space="preserve">, </w:t>
      </w:r>
      <w:r w:rsidR="000252DB">
        <w:rPr>
          <w:rFonts w:ascii="Times New Roman" w:hAnsi="Times New Roman" w:cs="Times New Roman"/>
          <w:sz w:val="24"/>
          <w:szCs w:val="24"/>
        </w:rPr>
        <w:t>estime</w:t>
      </w:r>
      <w:r w:rsidRPr="006C0805">
        <w:rPr>
          <w:rFonts w:ascii="Times New Roman" w:hAnsi="Times New Roman" w:cs="Times New Roman"/>
          <w:sz w:val="24"/>
          <w:szCs w:val="24"/>
        </w:rPr>
        <w:t xml:space="preserve"> qu’une grande partie des textes </w:t>
      </w:r>
      <w:bookmarkStart w:id="0" w:name="_GoBack"/>
      <w:bookmarkEnd w:id="0"/>
      <w:r w:rsidRPr="006C0805">
        <w:rPr>
          <w:rFonts w:ascii="Times New Roman" w:hAnsi="Times New Roman" w:cs="Times New Roman"/>
          <w:sz w:val="24"/>
          <w:szCs w:val="24"/>
        </w:rPr>
        <w:t>figurant dans l’ouvrage date de 1860 à 1864 et sont rédigés à l’intention de l’autorité militaire, souvent à sa demande.</w:t>
      </w:r>
      <w:r w:rsidR="000252DB">
        <w:rPr>
          <w:rFonts w:ascii="Times New Roman" w:hAnsi="Times New Roman" w:cs="Times New Roman"/>
          <w:sz w:val="24"/>
          <w:szCs w:val="24"/>
        </w:rPr>
        <w:t xml:space="preserve"> En plus, un extrait d’une lettre de Hanoteau au commandant de la subdivision de Dellys est très s</w:t>
      </w:r>
      <w:r w:rsidR="001D5287">
        <w:rPr>
          <w:rFonts w:ascii="Times New Roman" w:hAnsi="Times New Roman" w:cs="Times New Roman"/>
          <w:sz w:val="24"/>
          <w:szCs w:val="24"/>
        </w:rPr>
        <w:t xml:space="preserve">ignificatif de la manière dont l’auteur approche le Droit coutumier. On peut y lire ceci : </w:t>
      </w:r>
      <w:r w:rsidR="001D5287" w:rsidRPr="001D5287">
        <w:rPr>
          <w:rFonts w:ascii="Times New Roman" w:hAnsi="Times New Roman" w:cs="Times New Roman"/>
          <w:i/>
          <w:sz w:val="24"/>
          <w:szCs w:val="24"/>
        </w:rPr>
        <w:t xml:space="preserve">« Pour les cercles de Tizi-Ouzou et de Dellys, vous m’enverrez un Kanoun par tribu, </w:t>
      </w:r>
      <w:r w:rsidR="001D5287" w:rsidRPr="001D5287">
        <w:rPr>
          <w:rFonts w:ascii="Times New Roman" w:hAnsi="Times New Roman" w:cs="Times New Roman"/>
          <w:b/>
          <w:i/>
          <w:sz w:val="24"/>
          <w:szCs w:val="24"/>
          <w:u w:val="single"/>
        </w:rPr>
        <w:t>celui du village le plus important de la tribu.</w:t>
      </w:r>
      <w:r w:rsidR="001D5287" w:rsidRPr="001D5287">
        <w:rPr>
          <w:rFonts w:ascii="Times New Roman" w:hAnsi="Times New Roman" w:cs="Times New Roman"/>
          <w:i/>
          <w:sz w:val="24"/>
          <w:szCs w:val="24"/>
        </w:rPr>
        <w:t xml:space="preserve">  Pour le cercle de Draa-El-Mizan, vous m’enverrez le kanoun </w:t>
      </w:r>
      <w:r w:rsidR="001D5287" w:rsidRPr="001D5287">
        <w:rPr>
          <w:rFonts w:ascii="Times New Roman" w:hAnsi="Times New Roman" w:cs="Times New Roman"/>
          <w:b/>
          <w:i/>
          <w:sz w:val="24"/>
          <w:szCs w:val="24"/>
        </w:rPr>
        <w:t>des principaux villages</w:t>
      </w:r>
      <w:r w:rsidR="001D5287" w:rsidRPr="001D5287">
        <w:rPr>
          <w:rFonts w:ascii="Times New Roman" w:hAnsi="Times New Roman" w:cs="Times New Roman"/>
          <w:i/>
          <w:sz w:val="24"/>
          <w:szCs w:val="24"/>
        </w:rPr>
        <w:t xml:space="preserve"> des Ouadhias. Vous recommandez que chacun de ces kanouns soit aussi complet que possible et </w:t>
      </w:r>
      <w:r w:rsidR="001D5287" w:rsidRPr="001D5287">
        <w:rPr>
          <w:rFonts w:ascii="Times New Roman" w:hAnsi="Times New Roman" w:cs="Times New Roman"/>
          <w:b/>
          <w:i/>
          <w:sz w:val="24"/>
          <w:szCs w:val="24"/>
          <w:u w:val="single"/>
        </w:rPr>
        <w:t>vous m’adresserez en même temps le texte en arabe. »</w:t>
      </w:r>
    </w:p>
    <w:p w:rsidR="001D5287" w:rsidRPr="0087660A" w:rsidRDefault="001D5287" w:rsidP="006C0805">
      <w:pPr>
        <w:ind w:firstLine="360"/>
        <w:jc w:val="both"/>
        <w:rPr>
          <w:rFonts w:ascii="Times New Roman" w:hAnsi="Times New Roman" w:cs="Times New Roman"/>
          <w:sz w:val="24"/>
          <w:szCs w:val="24"/>
        </w:rPr>
      </w:pPr>
      <w:r w:rsidRPr="0087660A">
        <w:rPr>
          <w:rFonts w:ascii="Times New Roman" w:hAnsi="Times New Roman" w:cs="Times New Roman"/>
          <w:sz w:val="24"/>
          <w:szCs w:val="24"/>
        </w:rPr>
        <w:t xml:space="preserve">Deux aspects importants </w:t>
      </w:r>
      <w:r w:rsidR="0087660A" w:rsidRPr="0087660A">
        <w:rPr>
          <w:rFonts w:ascii="Times New Roman" w:hAnsi="Times New Roman" w:cs="Times New Roman"/>
          <w:sz w:val="24"/>
          <w:szCs w:val="24"/>
        </w:rPr>
        <w:t>ressortent</w:t>
      </w:r>
    </w:p>
    <w:p w:rsidR="0087660A" w:rsidRDefault="007416E1" w:rsidP="0087660A">
      <w:pPr>
        <w:pStyle w:val="Paragraphedeliste"/>
        <w:numPr>
          <w:ilvl w:val="0"/>
          <w:numId w:val="6"/>
        </w:numPr>
        <w:jc w:val="both"/>
        <w:rPr>
          <w:rFonts w:ascii="Times New Roman" w:hAnsi="Times New Roman" w:cs="Times New Roman"/>
          <w:sz w:val="24"/>
          <w:szCs w:val="24"/>
        </w:rPr>
      </w:pPr>
      <w:r w:rsidRPr="0087660A">
        <w:rPr>
          <w:rFonts w:ascii="Times New Roman" w:hAnsi="Times New Roman" w:cs="Times New Roman"/>
          <w:sz w:val="24"/>
          <w:szCs w:val="24"/>
        </w:rPr>
        <w:t xml:space="preserve">Au moment </w:t>
      </w:r>
      <w:r w:rsidR="0087660A">
        <w:rPr>
          <w:rFonts w:ascii="Times New Roman" w:hAnsi="Times New Roman" w:cs="Times New Roman"/>
          <w:sz w:val="24"/>
          <w:szCs w:val="24"/>
        </w:rPr>
        <w:t xml:space="preserve">même </w:t>
      </w:r>
      <w:r w:rsidRPr="0087660A">
        <w:rPr>
          <w:rFonts w:ascii="Times New Roman" w:hAnsi="Times New Roman" w:cs="Times New Roman"/>
          <w:sz w:val="24"/>
          <w:szCs w:val="24"/>
        </w:rPr>
        <w:t xml:space="preserve">de la collecte l’auteur présuppose l’existence d’une coutume moyenne tribale. </w:t>
      </w:r>
    </w:p>
    <w:p w:rsidR="007416E1" w:rsidRPr="0087660A" w:rsidRDefault="0087660A" w:rsidP="0087660A">
      <w:pPr>
        <w:pStyle w:val="Paragraphedeliste"/>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007416E1" w:rsidRPr="0087660A">
        <w:rPr>
          <w:rFonts w:ascii="Times New Roman" w:hAnsi="Times New Roman" w:cs="Times New Roman"/>
          <w:sz w:val="24"/>
          <w:szCs w:val="24"/>
        </w:rPr>
        <w:t>e passage du corpus par en moins deux traductions (Kabyle vers l’arabe, ensuite de l’arabe vers le Français) avec ce que cela suppose comme manipulation et recherche de concordance dans le fond et dans la forme, recours nécessairement</w:t>
      </w:r>
      <w:r>
        <w:rPr>
          <w:rFonts w:ascii="Times New Roman" w:hAnsi="Times New Roman" w:cs="Times New Roman"/>
          <w:sz w:val="24"/>
          <w:szCs w:val="24"/>
        </w:rPr>
        <w:t xml:space="preserve"> au service d’une classe de lettrés restreinte</w:t>
      </w:r>
      <w:r w:rsidR="007416E1" w:rsidRPr="0087660A">
        <w:rPr>
          <w:rFonts w:ascii="Times New Roman" w:hAnsi="Times New Roman" w:cs="Times New Roman"/>
          <w:sz w:val="24"/>
          <w:szCs w:val="24"/>
        </w:rPr>
        <w:t xml:space="preserve"> ( cas de si Ameur) qui peut tout opérer un tri en faveur de ce qu’il pense être le plus conforme à la réalité, c’est-à-dire à ce qu’ils perçoivent eux comme étant la véritable signification à fixer par écrit.</w:t>
      </w:r>
      <w:r>
        <w:rPr>
          <w:rFonts w:ascii="Times New Roman" w:hAnsi="Times New Roman" w:cs="Times New Roman"/>
          <w:sz w:val="24"/>
          <w:szCs w:val="24"/>
        </w:rPr>
        <w:t xml:space="preserve"> On ne peut pas ne pas penser à des tentations d’égalisation et ce sens la coutume moyenne tribale ne serait-elle pas celle du groupe le plus puissant de l’heure ? </w:t>
      </w:r>
      <w:r w:rsidR="007416E1" w:rsidRPr="0087660A">
        <w:rPr>
          <w:rFonts w:ascii="Times New Roman" w:hAnsi="Times New Roman" w:cs="Times New Roman"/>
          <w:sz w:val="24"/>
          <w:szCs w:val="24"/>
        </w:rPr>
        <w:t xml:space="preserve"> </w:t>
      </w:r>
    </w:p>
    <w:p w:rsidR="007416E1" w:rsidRDefault="007416E1" w:rsidP="007416E1">
      <w:pPr>
        <w:pStyle w:val="Paragraphedeliste"/>
        <w:jc w:val="both"/>
        <w:rPr>
          <w:rFonts w:ascii="Times New Roman" w:hAnsi="Times New Roman" w:cs="Times New Roman"/>
          <w:sz w:val="24"/>
          <w:szCs w:val="24"/>
        </w:rPr>
      </w:pPr>
    </w:p>
    <w:p w:rsidR="007416E1" w:rsidRPr="00241D18" w:rsidRDefault="007416E1" w:rsidP="007416E1">
      <w:pPr>
        <w:pStyle w:val="Paragraphedeliste"/>
        <w:numPr>
          <w:ilvl w:val="0"/>
          <w:numId w:val="5"/>
        </w:numPr>
        <w:jc w:val="both"/>
        <w:rPr>
          <w:rFonts w:ascii="Times New Roman" w:hAnsi="Times New Roman" w:cs="Times New Roman"/>
          <w:b/>
          <w:sz w:val="24"/>
          <w:szCs w:val="24"/>
        </w:rPr>
      </w:pPr>
      <w:r w:rsidRPr="00241D18">
        <w:rPr>
          <w:rFonts w:ascii="Times New Roman" w:hAnsi="Times New Roman" w:cs="Times New Roman"/>
          <w:b/>
          <w:sz w:val="24"/>
          <w:szCs w:val="24"/>
        </w:rPr>
        <w:t xml:space="preserve"> Les limites de l’ouvrage</w:t>
      </w:r>
    </w:p>
    <w:p w:rsidR="007416E1" w:rsidRDefault="007416E1" w:rsidP="007416E1">
      <w:pPr>
        <w:ind w:firstLine="360"/>
        <w:jc w:val="both"/>
        <w:rPr>
          <w:rFonts w:ascii="Times New Roman" w:hAnsi="Times New Roman" w:cs="Times New Roman"/>
          <w:sz w:val="24"/>
          <w:szCs w:val="24"/>
        </w:rPr>
      </w:pPr>
      <w:r w:rsidRPr="00A66001">
        <w:rPr>
          <w:rFonts w:ascii="Times New Roman" w:hAnsi="Times New Roman" w:cs="Times New Roman"/>
          <w:sz w:val="24"/>
          <w:szCs w:val="24"/>
        </w:rPr>
        <w:t>Le premier aspect que nous avons relevé plus haut indique que les auteurs indiquent l’élaboration pratique des règles coutumières, tout comme les militaires ethnographiques du religieux ignorent le fonctionnement</w:t>
      </w:r>
      <w:r>
        <w:rPr>
          <w:rFonts w:ascii="Times New Roman" w:hAnsi="Times New Roman" w:cs="Times New Roman"/>
          <w:sz w:val="24"/>
          <w:szCs w:val="24"/>
        </w:rPr>
        <w:t xml:space="preserve"> </w:t>
      </w:r>
      <w:r w:rsidRPr="00A66001">
        <w:rPr>
          <w:rFonts w:ascii="Times New Roman" w:hAnsi="Times New Roman" w:cs="Times New Roman"/>
          <w:sz w:val="24"/>
          <w:szCs w:val="24"/>
        </w:rPr>
        <w:t xml:space="preserve">pratique et la signification de la Tariqa. Ce que nous connaissons de la Kabylie mais aussi d’autres groupes sédentaires comme l’Aurès, montre que c’est au niveau </w:t>
      </w:r>
      <w:r>
        <w:rPr>
          <w:rFonts w:ascii="Times New Roman" w:hAnsi="Times New Roman" w:cs="Times New Roman"/>
          <w:sz w:val="24"/>
          <w:szCs w:val="24"/>
        </w:rPr>
        <w:t xml:space="preserve">villageois que la production coutumière est la plus dense. Le niveau tribal est moins permanent en terme de gestion des affaires courantes et plutôt mobilisable dans des situations de conflits internes ou de guerre. Il est probable que des dispositions engageant les relations intercommunautaires puissent avoir été prises à ce niveau (voir cas exceptionnel de la disposition d’exhérédation des femmes Kabyles en 1748. De façon générale et à l’époque considérée, (1870 – 1880), soit au moment où le sénatus-consulte est mis en œuvre, la réalité tribale parait difficilement cernable. </w:t>
      </w:r>
    </w:p>
    <w:p w:rsidR="007416E1" w:rsidRDefault="007416E1" w:rsidP="007416E1">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Les qanuns ne sont pas produits une bonne fois pour toutes. C’est permanent. En 1920 1930, René Millot retrouve et met à jour des versions de nouvelles dispositions coutumières. Pour des périodes récentes on constate que les communautés villageoises continuent à produire et à adapter des dispositions coutumières et ce en fonction de situations nouvelles auxquelles ces communautés font face. </w:t>
      </w:r>
    </w:p>
    <w:p w:rsidR="00CC7784" w:rsidRDefault="007416E1" w:rsidP="007416E1">
      <w:pPr>
        <w:ind w:firstLine="360"/>
        <w:jc w:val="both"/>
        <w:rPr>
          <w:rFonts w:ascii="Times New Roman" w:hAnsi="Times New Roman" w:cs="Times New Roman"/>
          <w:sz w:val="24"/>
          <w:szCs w:val="24"/>
        </w:rPr>
      </w:pPr>
      <w:r>
        <w:rPr>
          <w:rFonts w:ascii="Times New Roman" w:hAnsi="Times New Roman" w:cs="Times New Roman"/>
          <w:sz w:val="24"/>
          <w:szCs w:val="24"/>
        </w:rPr>
        <w:t>Hanoteau et Letourneux commettent manifestement une erreur importante en désignant, à partir de leur catégorie la Djemaa comme instance « judiciaire », c’est-à-dire de véritables pouvoirs de décision pour produire des « conventions ». Or, nous le savons, c’est une instance ou domine le consensus et la médiation. Assurée par des personnes influentes de par leur statut soc</w:t>
      </w:r>
      <w:r w:rsidR="006C0805">
        <w:rPr>
          <w:rFonts w:ascii="Times New Roman" w:hAnsi="Times New Roman" w:cs="Times New Roman"/>
          <w:sz w:val="24"/>
          <w:szCs w:val="24"/>
        </w:rPr>
        <w:t>ial (â</w:t>
      </w:r>
      <w:r>
        <w:rPr>
          <w:rFonts w:ascii="Times New Roman" w:hAnsi="Times New Roman" w:cs="Times New Roman"/>
          <w:sz w:val="24"/>
          <w:szCs w:val="24"/>
        </w:rPr>
        <w:t>ge, compétence religieuse, connaissance des règles communautaires, …) ces deux fonctions (médiation dans les conflits et recherche du consensus) ne sont pas à proprement parler des attributs de pouvoir et ne reposent pas sur des règles stables. On peut tout à fait imaginer que le consensus sur une question soit remis en cause et la règle obtenue par cette voie faire l’objet d’un</w:t>
      </w:r>
      <w:r w:rsidR="002253E6">
        <w:rPr>
          <w:rFonts w:ascii="Times New Roman" w:hAnsi="Times New Roman" w:cs="Times New Roman"/>
          <w:sz w:val="24"/>
          <w:szCs w:val="24"/>
        </w:rPr>
        <w:t xml:space="preserve"> de </w:t>
      </w:r>
      <w:r>
        <w:rPr>
          <w:rFonts w:ascii="Times New Roman" w:hAnsi="Times New Roman" w:cs="Times New Roman"/>
          <w:sz w:val="24"/>
          <w:szCs w:val="24"/>
        </w:rPr>
        <w:t>nouvelle délibération et donc de la recherche d’un nouveau consensus.</w:t>
      </w:r>
    </w:p>
    <w:p w:rsidR="00CC7784" w:rsidRPr="009350FE" w:rsidRDefault="00CC7784" w:rsidP="00CC7784">
      <w:pPr>
        <w:jc w:val="both"/>
        <w:rPr>
          <w:rFonts w:ascii="Times New Roman" w:hAnsi="Times New Roman" w:cs="Times New Roman"/>
          <w:b/>
          <w:sz w:val="24"/>
          <w:szCs w:val="24"/>
        </w:rPr>
      </w:pPr>
      <w:r w:rsidRPr="009350FE">
        <w:rPr>
          <w:rFonts w:ascii="Times New Roman" w:hAnsi="Times New Roman" w:cs="Times New Roman"/>
          <w:b/>
          <w:sz w:val="24"/>
          <w:szCs w:val="24"/>
        </w:rPr>
        <w:t>Conclusion</w:t>
      </w:r>
    </w:p>
    <w:p w:rsidR="007416E1" w:rsidRDefault="00CC7784" w:rsidP="00CC7784">
      <w:pPr>
        <w:jc w:val="both"/>
        <w:rPr>
          <w:rFonts w:ascii="Times New Roman" w:hAnsi="Times New Roman" w:cs="Times New Roman"/>
          <w:sz w:val="24"/>
          <w:szCs w:val="24"/>
        </w:rPr>
      </w:pPr>
      <w:r>
        <w:rPr>
          <w:rFonts w:ascii="Times New Roman" w:hAnsi="Times New Roman" w:cs="Times New Roman"/>
          <w:sz w:val="24"/>
          <w:szCs w:val="24"/>
        </w:rPr>
        <w:tab/>
        <w:t>En grosso modo, l’ethnologie militaire était décisive dans les opérations de la mainmise de l’administration coloniale sur le territoire algérien d’un côté</w:t>
      </w:r>
      <w:r w:rsidR="00C37795">
        <w:rPr>
          <w:rFonts w:ascii="Times New Roman" w:hAnsi="Times New Roman" w:cs="Times New Roman"/>
          <w:sz w:val="24"/>
          <w:szCs w:val="24"/>
        </w:rPr>
        <w:t>, elle a fourni aussi un matériau, même critiquable, important pour les ethnologues qui vont suivre directement cette époque. Certains travaux comme celui de Hanoteau et Letourneux sont considérés</w:t>
      </w:r>
      <w:r w:rsidR="007416E1">
        <w:rPr>
          <w:rFonts w:ascii="Times New Roman" w:hAnsi="Times New Roman" w:cs="Times New Roman"/>
          <w:sz w:val="24"/>
          <w:szCs w:val="24"/>
        </w:rPr>
        <w:t xml:space="preserve"> </w:t>
      </w:r>
      <w:r w:rsidR="00C37795">
        <w:rPr>
          <w:rFonts w:ascii="Times New Roman" w:hAnsi="Times New Roman" w:cs="Times New Roman"/>
          <w:sz w:val="24"/>
          <w:szCs w:val="24"/>
        </w:rPr>
        <w:t xml:space="preserve">par les chercheurs comme très importants. </w:t>
      </w:r>
    </w:p>
    <w:p w:rsidR="00C37795" w:rsidRPr="009350FE" w:rsidRDefault="00C37795" w:rsidP="00CC7784">
      <w:pPr>
        <w:jc w:val="both"/>
        <w:rPr>
          <w:rFonts w:ascii="Times New Roman" w:hAnsi="Times New Roman" w:cs="Times New Roman"/>
          <w:b/>
          <w:sz w:val="24"/>
          <w:szCs w:val="24"/>
        </w:rPr>
      </w:pPr>
    </w:p>
    <w:p w:rsidR="00C37795" w:rsidRPr="009350FE" w:rsidRDefault="00C37795" w:rsidP="009350FE">
      <w:pPr>
        <w:spacing w:line="240" w:lineRule="auto"/>
        <w:jc w:val="both"/>
        <w:rPr>
          <w:rFonts w:ascii="Times New Roman" w:hAnsi="Times New Roman" w:cs="Times New Roman"/>
          <w:b/>
          <w:sz w:val="24"/>
          <w:szCs w:val="24"/>
        </w:rPr>
      </w:pPr>
      <w:r w:rsidRPr="009350FE">
        <w:rPr>
          <w:rFonts w:ascii="Times New Roman" w:hAnsi="Times New Roman" w:cs="Times New Roman"/>
          <w:b/>
          <w:sz w:val="24"/>
          <w:szCs w:val="24"/>
        </w:rPr>
        <w:t>Sources bibliographiques</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Basset André, La langue berbère, Lndres, IAI, 1952</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Basset René, Manuel de langue Kabyle, Paris, 1887</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Basset René, Recherches sur la religion des berbères, Paris, 1910</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Bertrand Louis, Le sang des races, le cycle africain, Albin Michel, Paris, 1930</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Bell Alfred, la religion musulmane en Berbérie, Paris, 1938</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Bernard Augustin, Enquête sur l’habitation rurale des indigènes de l’Algérie, 1921</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Desparmet Joseph, le mal magique, Carbonnel, Alger, 1932</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Desparmet Joseph, coutumes, institutions, croyances des indigènes de l’Algérie, Alger, 1929</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Doutté Edmond, Magie et religion dans l’Afrique du Nord, Alger, 1909</w:t>
      </w:r>
    </w:p>
    <w:p w:rsidR="00C37795" w:rsidRDefault="00C37795"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Gaudry Mathéa, </w:t>
      </w:r>
      <w:r w:rsidR="004478D8">
        <w:rPr>
          <w:rFonts w:ascii="Times New Roman" w:hAnsi="Times New Roman" w:cs="Times New Roman"/>
          <w:sz w:val="24"/>
          <w:szCs w:val="24"/>
        </w:rPr>
        <w:t>la femme chaouia de l’Aurès, étude de sociologie berbère, 1929</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GoichonAnne-Marie, La vie féminine au Mzab, 1927</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Lefèvre Laure, la condition de la femme Kabyle, 1939</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Liorel Jules, Races berbères du Jurjura, Paris, Leroux, 1893</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Morand Marcel, le statut de la femme Kabyle et la réforme des coutumes berbères, revue des études islamiques, cahier 1</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Morand Marcel, étude de droit musulman et de droit coutumier, Algérie, Carbonnel, 1931</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Masqueray Emile, Formation des cités chez les sédentaires de l’Algérie, Paris, Leroux, 1986</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Milliot Louis, la femme musulmane du Maghreb (Maroc, Algérie, Tunisie), Rousset, Paris, 1905</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Milliot Louis, Les institutions Kabyles, Revue des études islamiques, 1932</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Mercier Ernest, la</w:t>
      </w:r>
      <w:r w:rsidR="00A52982">
        <w:rPr>
          <w:rFonts w:ascii="Times New Roman" w:hAnsi="Times New Roman" w:cs="Times New Roman"/>
          <w:sz w:val="24"/>
          <w:szCs w:val="24"/>
        </w:rPr>
        <w:t xml:space="preserve"> </w:t>
      </w:r>
      <w:r>
        <w:rPr>
          <w:rFonts w:ascii="Times New Roman" w:hAnsi="Times New Roman" w:cs="Times New Roman"/>
          <w:sz w:val="24"/>
          <w:szCs w:val="24"/>
        </w:rPr>
        <w:t>condition de la femme Kabyle musulmane dans l’Afrique septentrionale, Jourdan, Alger, 1895</w:t>
      </w:r>
    </w:p>
    <w:p w:rsidR="004478D8" w:rsidRDefault="004478D8"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Marchand H. F, </w:t>
      </w:r>
      <w:r w:rsidR="009350FE">
        <w:rPr>
          <w:rFonts w:ascii="Times New Roman" w:hAnsi="Times New Roman" w:cs="Times New Roman"/>
          <w:sz w:val="24"/>
          <w:szCs w:val="24"/>
        </w:rPr>
        <w:t>Masques carnavalesques et carnaval en Kabylie, revue africaine, 1939, pp (805 – 814)</w:t>
      </w:r>
    </w:p>
    <w:p w:rsidR="009350FE" w:rsidRDefault="009350FE"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Colonna Fanny, savants paysans, OPU, 1987</w:t>
      </w:r>
    </w:p>
    <w:p w:rsidR="004478D8" w:rsidRDefault="009350FE" w:rsidP="009350FE">
      <w:pPr>
        <w:spacing w:line="240" w:lineRule="auto"/>
        <w:jc w:val="both"/>
        <w:rPr>
          <w:rFonts w:ascii="Times New Roman" w:hAnsi="Times New Roman" w:cs="Times New Roman"/>
          <w:sz w:val="24"/>
          <w:szCs w:val="24"/>
        </w:rPr>
      </w:pPr>
      <w:r>
        <w:rPr>
          <w:rFonts w:ascii="Times New Roman" w:hAnsi="Times New Roman" w:cs="Times New Roman"/>
          <w:sz w:val="24"/>
          <w:szCs w:val="24"/>
        </w:rPr>
        <w:t>Hanoteau A et Letourneux A, La Kabylie et les coutumes Kabyles, Paris, Challamel, 3 volumes 1893 (réédition complétée de l’ouvrage publié en 2 volumes en 1873)</w:t>
      </w:r>
    </w:p>
    <w:sectPr w:rsidR="004478D8" w:rsidSect="00654C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8BF" w:rsidRDefault="009828BF" w:rsidP="00462D48">
      <w:pPr>
        <w:spacing w:after="0" w:line="240" w:lineRule="auto"/>
      </w:pPr>
      <w:r>
        <w:separator/>
      </w:r>
    </w:p>
  </w:endnote>
  <w:endnote w:type="continuationSeparator" w:id="1">
    <w:p w:rsidR="009828BF" w:rsidRDefault="009828BF" w:rsidP="0046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43306"/>
      <w:docPartObj>
        <w:docPartGallery w:val="Page Numbers (Bottom of Page)"/>
        <w:docPartUnique/>
      </w:docPartObj>
    </w:sdtPr>
    <w:sdtContent>
      <w:p w:rsidR="009350FE" w:rsidRDefault="00AC6A81">
        <w:pPr>
          <w:pStyle w:val="Pieddepage"/>
          <w:jc w:val="right"/>
        </w:pPr>
        <w:fldSimple w:instr=" PAGE   \* MERGEFORMAT ">
          <w:r w:rsidR="00A52982">
            <w:rPr>
              <w:noProof/>
            </w:rPr>
            <w:t>9</w:t>
          </w:r>
        </w:fldSimple>
      </w:p>
    </w:sdtContent>
  </w:sdt>
  <w:p w:rsidR="009350FE" w:rsidRDefault="009350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8BF" w:rsidRDefault="009828BF" w:rsidP="00462D48">
      <w:pPr>
        <w:spacing w:after="0" w:line="240" w:lineRule="auto"/>
      </w:pPr>
      <w:r>
        <w:separator/>
      </w:r>
    </w:p>
  </w:footnote>
  <w:footnote w:type="continuationSeparator" w:id="1">
    <w:p w:rsidR="009828BF" w:rsidRDefault="009828BF" w:rsidP="00462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14F"/>
    <w:multiLevelType w:val="hybridMultilevel"/>
    <w:tmpl w:val="5D088A24"/>
    <w:lvl w:ilvl="0" w:tplc="EFC4E6A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3171D"/>
    <w:multiLevelType w:val="hybridMultilevel"/>
    <w:tmpl w:val="E08CDDDA"/>
    <w:lvl w:ilvl="0" w:tplc="D07A604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B1F1BF7"/>
    <w:multiLevelType w:val="hybridMultilevel"/>
    <w:tmpl w:val="3C8E8308"/>
    <w:lvl w:ilvl="0" w:tplc="4158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9B2C4E"/>
    <w:multiLevelType w:val="hybridMultilevel"/>
    <w:tmpl w:val="929CEB0A"/>
    <w:lvl w:ilvl="0" w:tplc="870EC2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54316C"/>
    <w:multiLevelType w:val="hybridMultilevel"/>
    <w:tmpl w:val="75AA7274"/>
    <w:lvl w:ilvl="0" w:tplc="4FE0A380">
      <w:start w:val="1"/>
      <w:numFmt w:val="decimal"/>
      <w:lvlText w:val="%1-"/>
      <w:lvlJc w:val="left"/>
      <w:pPr>
        <w:ind w:left="1776" w:hanging="360"/>
      </w:pPr>
      <w:rPr>
        <w:rFonts w:ascii="Times New Roman" w:eastAsiaTheme="minorHAnsi" w:hAnsi="Times New Roman" w:cs="Times New Roman"/>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6AAB6282"/>
    <w:multiLevelType w:val="hybridMultilevel"/>
    <w:tmpl w:val="6E54E6BA"/>
    <w:lvl w:ilvl="0" w:tplc="0D389C22">
      <w:start w:val="1"/>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546E8"/>
    <w:rsid w:val="00017AD4"/>
    <w:rsid w:val="000252DB"/>
    <w:rsid w:val="00043535"/>
    <w:rsid w:val="000B6307"/>
    <w:rsid w:val="000B6EDE"/>
    <w:rsid w:val="00100654"/>
    <w:rsid w:val="00176D65"/>
    <w:rsid w:val="001908DF"/>
    <w:rsid w:val="001B2E5A"/>
    <w:rsid w:val="001D2330"/>
    <w:rsid w:val="001D5287"/>
    <w:rsid w:val="002220F2"/>
    <w:rsid w:val="002253E6"/>
    <w:rsid w:val="00246172"/>
    <w:rsid w:val="00261C30"/>
    <w:rsid w:val="00266EAF"/>
    <w:rsid w:val="00280DB9"/>
    <w:rsid w:val="002A7CE0"/>
    <w:rsid w:val="002F1DC2"/>
    <w:rsid w:val="00355588"/>
    <w:rsid w:val="003752D7"/>
    <w:rsid w:val="0038637A"/>
    <w:rsid w:val="003C49DF"/>
    <w:rsid w:val="004478D8"/>
    <w:rsid w:val="004546E8"/>
    <w:rsid w:val="00455EFA"/>
    <w:rsid w:val="00462D48"/>
    <w:rsid w:val="0049081F"/>
    <w:rsid w:val="004C426C"/>
    <w:rsid w:val="004D2332"/>
    <w:rsid w:val="004F004D"/>
    <w:rsid w:val="00501191"/>
    <w:rsid w:val="00525BBA"/>
    <w:rsid w:val="00526344"/>
    <w:rsid w:val="0054411B"/>
    <w:rsid w:val="005740EA"/>
    <w:rsid w:val="0059732A"/>
    <w:rsid w:val="005C3A77"/>
    <w:rsid w:val="005E2DCB"/>
    <w:rsid w:val="005F2B18"/>
    <w:rsid w:val="006002A0"/>
    <w:rsid w:val="00624987"/>
    <w:rsid w:val="00637A13"/>
    <w:rsid w:val="00654C9F"/>
    <w:rsid w:val="006669C8"/>
    <w:rsid w:val="00676ED4"/>
    <w:rsid w:val="006B5D81"/>
    <w:rsid w:val="006C0369"/>
    <w:rsid w:val="006C0805"/>
    <w:rsid w:val="006C1C00"/>
    <w:rsid w:val="006E011B"/>
    <w:rsid w:val="006E12B6"/>
    <w:rsid w:val="00716EA8"/>
    <w:rsid w:val="007416E1"/>
    <w:rsid w:val="00786254"/>
    <w:rsid w:val="007A2200"/>
    <w:rsid w:val="007A69F4"/>
    <w:rsid w:val="007F7AA8"/>
    <w:rsid w:val="00801E77"/>
    <w:rsid w:val="00810203"/>
    <w:rsid w:val="00822FC3"/>
    <w:rsid w:val="00827C1F"/>
    <w:rsid w:val="0087660A"/>
    <w:rsid w:val="00893502"/>
    <w:rsid w:val="008940B7"/>
    <w:rsid w:val="008A57F5"/>
    <w:rsid w:val="008C3475"/>
    <w:rsid w:val="009179E7"/>
    <w:rsid w:val="009350FE"/>
    <w:rsid w:val="009408F0"/>
    <w:rsid w:val="00954F15"/>
    <w:rsid w:val="0097063E"/>
    <w:rsid w:val="009828BF"/>
    <w:rsid w:val="009E2EC2"/>
    <w:rsid w:val="009E4C52"/>
    <w:rsid w:val="00A52982"/>
    <w:rsid w:val="00A67B5F"/>
    <w:rsid w:val="00AB44E0"/>
    <w:rsid w:val="00AC6A81"/>
    <w:rsid w:val="00AD6557"/>
    <w:rsid w:val="00B07A32"/>
    <w:rsid w:val="00B25FB0"/>
    <w:rsid w:val="00B32D11"/>
    <w:rsid w:val="00B5129D"/>
    <w:rsid w:val="00BA0700"/>
    <w:rsid w:val="00BD7DD7"/>
    <w:rsid w:val="00BF3A89"/>
    <w:rsid w:val="00C010B8"/>
    <w:rsid w:val="00C21452"/>
    <w:rsid w:val="00C37795"/>
    <w:rsid w:val="00CB64D9"/>
    <w:rsid w:val="00CC5B1F"/>
    <w:rsid w:val="00CC7784"/>
    <w:rsid w:val="00CE13AE"/>
    <w:rsid w:val="00DB0E34"/>
    <w:rsid w:val="00DC55E9"/>
    <w:rsid w:val="00DD73A9"/>
    <w:rsid w:val="00E3390E"/>
    <w:rsid w:val="00E849AD"/>
    <w:rsid w:val="00EA4B3E"/>
    <w:rsid w:val="00EB60AC"/>
    <w:rsid w:val="00ED1793"/>
    <w:rsid w:val="00F01704"/>
    <w:rsid w:val="00F17B28"/>
    <w:rsid w:val="00F35898"/>
    <w:rsid w:val="00F67855"/>
    <w:rsid w:val="00F96AA8"/>
    <w:rsid w:val="00FD373D"/>
    <w:rsid w:val="00FF72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E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6E8"/>
    <w:pPr>
      <w:ind w:left="720"/>
      <w:contextualSpacing/>
    </w:pPr>
  </w:style>
  <w:style w:type="paragraph" w:styleId="En-tte">
    <w:name w:val="header"/>
    <w:basedOn w:val="Normal"/>
    <w:link w:val="En-tteCar"/>
    <w:uiPriority w:val="99"/>
    <w:semiHidden/>
    <w:unhideWhenUsed/>
    <w:rsid w:val="00462D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2D48"/>
  </w:style>
  <w:style w:type="paragraph" w:styleId="Pieddepage">
    <w:name w:val="footer"/>
    <w:basedOn w:val="Normal"/>
    <w:link w:val="PieddepageCar"/>
    <w:uiPriority w:val="99"/>
    <w:unhideWhenUsed/>
    <w:rsid w:val="00462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D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8A7B-2897-4C59-9EB1-FA8241AE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4448</Words>
  <Characters>24467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2022-01-07T22:25:00Z</dcterms:created>
  <dcterms:modified xsi:type="dcterms:W3CDTF">2022-01-07T22:25:00Z</dcterms:modified>
</cp:coreProperties>
</file>