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8F" w:rsidRDefault="00BB098F" w:rsidP="00D2122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المحاضرة الأولى: </w:t>
      </w:r>
      <w:bookmarkStart w:id="0" w:name="_GoBack"/>
      <w:bookmarkEnd w:id="0"/>
    </w:p>
    <w:p w:rsidR="00BB098F" w:rsidRDefault="00BB098F" w:rsidP="00DE7E48">
      <w:pPr>
        <w:bidi/>
        <w:jc w:val="center"/>
        <w:rPr>
          <w:rFonts w:ascii="Simplified Arabic" w:hAnsi="Simplified Arabic" w:cs="Simplified Arabic"/>
          <w:b/>
          <w:bCs/>
          <w:sz w:val="36"/>
          <w:szCs w:val="36"/>
          <w:lang w:bidi="ar-DZ"/>
        </w:rPr>
      </w:pPr>
      <w:r w:rsidRPr="00DE7E48">
        <w:rPr>
          <w:rFonts w:ascii="Simplified Arabic" w:hAnsi="Simplified Arabic" w:cs="Simplified Arabic" w:hint="cs"/>
          <w:b/>
          <w:bCs/>
          <w:sz w:val="36"/>
          <w:szCs w:val="36"/>
          <w:rtl/>
          <w:lang w:bidi="ar-DZ"/>
        </w:rPr>
        <w:t>ضرورة الانتقال من المشافهة إلى الكتابة</w:t>
      </w:r>
    </w:p>
    <w:p w:rsidR="00EF5192" w:rsidRPr="00A83700" w:rsidRDefault="00DE7E48" w:rsidP="00EF5192">
      <w:pPr>
        <w:pStyle w:val="Paragraphedeliste"/>
        <w:numPr>
          <w:ilvl w:val="0"/>
          <w:numId w:val="2"/>
        </w:numPr>
        <w:bidi/>
        <w:jc w:val="both"/>
        <w:rPr>
          <w:rFonts w:ascii="Simplified Arabic" w:hAnsi="Simplified Arabic" w:cs="Simplified Arabic"/>
          <w:b/>
          <w:bCs/>
          <w:sz w:val="32"/>
          <w:szCs w:val="32"/>
          <w:lang w:bidi="ar-DZ"/>
        </w:rPr>
      </w:pPr>
      <w:r w:rsidRPr="00A83700">
        <w:rPr>
          <w:rFonts w:ascii="Simplified Arabic" w:hAnsi="Simplified Arabic" w:cs="Simplified Arabic" w:hint="cs"/>
          <w:b/>
          <w:bCs/>
          <w:sz w:val="32"/>
          <w:szCs w:val="32"/>
          <w:rtl/>
          <w:lang w:bidi="ar-DZ"/>
        </w:rPr>
        <w:t>محددات الشفاهية والكتابية:</w:t>
      </w:r>
    </w:p>
    <w:p w:rsidR="000E6FA8" w:rsidRDefault="000E6FA8" w:rsidP="00A4693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7E48">
        <w:rPr>
          <w:rFonts w:ascii="Simplified Arabic" w:hAnsi="Simplified Arabic" w:cs="Simplified Arabic" w:hint="cs"/>
          <w:sz w:val="32"/>
          <w:szCs w:val="32"/>
          <w:rtl/>
          <w:lang w:bidi="ar-DZ"/>
        </w:rPr>
        <w:t xml:space="preserve">بدأت العلاقة بين الشفاهية والكتابية تتحدد بشكل بارز بعد ظهور الكتابة، فقد نشأت اللّغة في فلك شفاهي سابق لعهد الكتابة، وحسب </w:t>
      </w:r>
      <w:proofErr w:type="spellStart"/>
      <w:r w:rsidR="00DE7E48">
        <w:rPr>
          <w:rFonts w:ascii="Simplified Arabic" w:hAnsi="Simplified Arabic" w:cs="Simplified Arabic" w:hint="cs"/>
          <w:sz w:val="32"/>
          <w:szCs w:val="32"/>
          <w:rtl/>
          <w:lang w:bidi="ar-DZ"/>
        </w:rPr>
        <w:t>فرديناند</w:t>
      </w:r>
      <w:proofErr w:type="spellEnd"/>
      <w:r w:rsidR="00DE7E48">
        <w:rPr>
          <w:rFonts w:ascii="Simplified Arabic" w:hAnsi="Simplified Arabic" w:cs="Simplified Arabic" w:hint="cs"/>
          <w:sz w:val="32"/>
          <w:szCs w:val="32"/>
          <w:rtl/>
          <w:lang w:bidi="ar-DZ"/>
        </w:rPr>
        <w:t xml:space="preserve"> دي </w:t>
      </w:r>
      <w:proofErr w:type="spellStart"/>
      <w:r w:rsidR="00DE7E48">
        <w:rPr>
          <w:rFonts w:ascii="Simplified Arabic" w:hAnsi="Simplified Arabic" w:cs="Simplified Arabic" w:hint="cs"/>
          <w:sz w:val="32"/>
          <w:szCs w:val="32"/>
          <w:rtl/>
          <w:lang w:bidi="ar-DZ"/>
        </w:rPr>
        <w:t>سوسور</w:t>
      </w:r>
      <w:proofErr w:type="spellEnd"/>
      <w:r w:rsidR="00DE7E48">
        <w:rPr>
          <w:rFonts w:ascii="Simplified Arabic" w:hAnsi="Simplified Arabic" w:cs="Simplified Arabic" w:hint="cs"/>
          <w:sz w:val="32"/>
          <w:szCs w:val="32"/>
          <w:rtl/>
          <w:lang w:bidi="ar-DZ"/>
        </w:rPr>
        <w:t xml:space="preserve"> </w:t>
      </w:r>
      <w:r w:rsidR="00DE7E48">
        <w:rPr>
          <w:rFonts w:ascii="Simplified Arabic" w:hAnsi="Simplified Arabic" w:cs="Simplified Arabic"/>
          <w:sz w:val="32"/>
          <w:szCs w:val="32"/>
          <w:lang w:bidi="ar-DZ"/>
        </w:rPr>
        <w:t xml:space="preserve">Ferdinand de </w:t>
      </w:r>
      <w:proofErr w:type="spellStart"/>
      <w:r w:rsidR="00DE7E48">
        <w:rPr>
          <w:rFonts w:ascii="Simplified Arabic" w:hAnsi="Simplified Arabic" w:cs="Simplified Arabic"/>
          <w:sz w:val="32"/>
          <w:szCs w:val="32"/>
          <w:lang w:bidi="ar-DZ"/>
        </w:rPr>
        <w:t>saussure</w:t>
      </w:r>
      <w:proofErr w:type="spellEnd"/>
      <w:r w:rsidR="00DE7E48">
        <w:rPr>
          <w:rFonts w:ascii="Simplified Arabic" w:hAnsi="Simplified Arabic" w:cs="Simplified Arabic"/>
          <w:sz w:val="32"/>
          <w:szCs w:val="32"/>
          <w:lang w:bidi="ar-DZ"/>
        </w:rPr>
        <w:t xml:space="preserve"> </w:t>
      </w:r>
      <w:r w:rsidR="00DE7E48">
        <w:rPr>
          <w:rFonts w:ascii="Simplified Arabic" w:hAnsi="Simplified Arabic" w:cs="Simplified Arabic" w:hint="cs"/>
          <w:vanish/>
          <w:sz w:val="32"/>
          <w:szCs w:val="32"/>
          <w:rtl/>
          <w:lang w:bidi="ar-DZ"/>
        </w:rPr>
        <w:t>فالكتابة     saussure tلكتابية تتحدد بشكل بارز بعد ظهور الكتابة، فقد نشأت اللّغة في فلك شفاهي سابق لعهد الكتابة، وحسب فرديناند د</w:t>
      </w:r>
      <w:r w:rsidR="00E73232">
        <w:rPr>
          <w:rFonts w:ascii="Simplified Arabic" w:hAnsi="Simplified Arabic" w:cs="Simplified Arabic" w:hint="cs"/>
          <w:sz w:val="32"/>
          <w:szCs w:val="32"/>
          <w:rtl/>
          <w:lang w:bidi="ar-DZ"/>
        </w:rPr>
        <w:t xml:space="preserve"> فالكتابة "فعل تال للشفاهي، فهما فعلان متراب</w:t>
      </w:r>
      <w:r w:rsidR="00A4693C">
        <w:rPr>
          <w:rFonts w:ascii="Simplified Arabic" w:hAnsi="Simplified Arabic" w:cs="Simplified Arabic" w:hint="cs"/>
          <w:sz w:val="32"/>
          <w:szCs w:val="32"/>
          <w:rtl/>
          <w:lang w:bidi="ar-DZ"/>
        </w:rPr>
        <w:t>طان ومتلازمان فالكتابة لا يمكن أ</w:t>
      </w:r>
      <w:r w:rsidR="00E73232">
        <w:rPr>
          <w:rFonts w:ascii="Simplified Arabic" w:hAnsi="Simplified Arabic" w:cs="Simplified Arabic" w:hint="cs"/>
          <w:sz w:val="32"/>
          <w:szCs w:val="32"/>
          <w:rtl/>
          <w:lang w:bidi="ar-DZ"/>
        </w:rPr>
        <w:t xml:space="preserve">ن تستغني عن الشفاهية، </w:t>
      </w:r>
      <w:r w:rsidR="00BA18DF">
        <w:rPr>
          <w:rFonts w:ascii="Simplified Arabic" w:hAnsi="Simplified Arabic" w:cs="Simplified Arabic" w:hint="cs"/>
          <w:sz w:val="32"/>
          <w:szCs w:val="32"/>
          <w:rtl/>
          <w:lang w:bidi="ar-DZ"/>
        </w:rPr>
        <w:t>فالتعبير الشفاهي يمكن أن يوجد، بل وجد في معظم الأحيان دون أي كتابة على الإطلاق، أمّا الكتابة فلم توجد قط دون شفاهية"</w:t>
      </w:r>
      <w:r w:rsidR="007E54A0">
        <w:rPr>
          <w:rStyle w:val="Appelnotedebasdep"/>
          <w:rFonts w:ascii="Simplified Arabic" w:hAnsi="Simplified Arabic" w:cs="Simplified Arabic"/>
          <w:sz w:val="32"/>
          <w:szCs w:val="32"/>
          <w:rtl/>
          <w:lang w:bidi="ar-DZ"/>
        </w:rPr>
        <w:footnoteReference w:id="1"/>
      </w:r>
      <w:r w:rsidR="00A4693C">
        <w:rPr>
          <w:rFonts w:ascii="Simplified Arabic" w:hAnsi="Simplified Arabic" w:cs="Simplified Arabic" w:hint="cs"/>
          <w:sz w:val="32"/>
          <w:szCs w:val="32"/>
          <w:rtl/>
          <w:lang w:bidi="ar-DZ"/>
        </w:rPr>
        <w:t xml:space="preserve"> ، وبانتقال الأدب الشفاهي وتحوّله إلى أدب مكتوب نجده يفقد العديد من سيماته الجمالية، كالعناصر الخارج نصيّة والتي لا يمكن أن تتجسّد كت</w:t>
      </w:r>
      <w:r>
        <w:rPr>
          <w:rFonts w:ascii="Simplified Arabic" w:hAnsi="Simplified Arabic" w:cs="Simplified Arabic" w:hint="cs"/>
          <w:sz w:val="32"/>
          <w:szCs w:val="32"/>
          <w:rtl/>
          <w:lang w:bidi="ar-DZ"/>
        </w:rPr>
        <w:t>ابة، فهي تلعب دورا لا يستهان به</w:t>
      </w:r>
      <w:r w:rsidR="00A4693C">
        <w:rPr>
          <w:rFonts w:ascii="Simplified Arabic" w:hAnsi="Simplified Arabic" w:cs="Simplified Arabic" w:hint="cs"/>
          <w:sz w:val="32"/>
          <w:szCs w:val="32"/>
          <w:rtl/>
          <w:lang w:bidi="ar-DZ"/>
        </w:rPr>
        <w:t xml:space="preserve"> في عملية الإفهام</w:t>
      </w:r>
      <w:r w:rsidR="00933057">
        <w:rPr>
          <w:rFonts w:ascii="Simplified Arabic" w:hAnsi="Simplified Arabic" w:cs="Simplified Arabic" w:hint="cs"/>
          <w:sz w:val="32"/>
          <w:szCs w:val="32"/>
          <w:rtl/>
          <w:lang w:bidi="ar-DZ"/>
        </w:rPr>
        <w:t xml:space="preserve"> وتذوّق النّص الأدبي؛ كنبرة الصوت ومختلف الإيماءات المصاحبة للأداء،</w:t>
      </w:r>
    </w:p>
    <w:p w:rsidR="00933057" w:rsidRDefault="000E6FA8" w:rsidP="000E6FA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33057">
        <w:rPr>
          <w:rFonts w:ascii="Simplified Arabic" w:hAnsi="Simplified Arabic" w:cs="Simplified Arabic" w:hint="cs"/>
          <w:sz w:val="32"/>
          <w:szCs w:val="32"/>
          <w:rtl/>
          <w:lang w:bidi="ar-DZ"/>
        </w:rPr>
        <w:t xml:space="preserve"> بينما نجد النّص المكتوب شيئا قائما بذاته مستقلا عن المؤلف، يتميّز بالقدرة على التأني، إذ يتمكن الكاتب من تعديل محتواه أو إزاحته ومسحه، أمّا الأداء الشفاهي فهو وليد اللّحظة </w:t>
      </w:r>
      <w:proofErr w:type="spellStart"/>
      <w:r w:rsidR="00933057">
        <w:rPr>
          <w:rFonts w:ascii="Simplified Arabic" w:hAnsi="Simplified Arabic" w:cs="Simplified Arabic" w:hint="cs"/>
          <w:sz w:val="32"/>
          <w:szCs w:val="32"/>
          <w:rtl/>
          <w:lang w:bidi="ar-DZ"/>
        </w:rPr>
        <w:t>والإرتجال</w:t>
      </w:r>
      <w:proofErr w:type="spellEnd"/>
      <w:r w:rsidR="00933057">
        <w:rPr>
          <w:rFonts w:ascii="Simplified Arabic" w:hAnsi="Simplified Arabic" w:cs="Simplified Arabic" w:hint="cs"/>
          <w:sz w:val="32"/>
          <w:szCs w:val="32"/>
          <w:rtl/>
          <w:lang w:bidi="ar-DZ"/>
        </w:rPr>
        <w:t>، إذ لا يمنح فرصة للتروي والتنقيح، ما يؤدي بالضرورة إلى ظاهرة التكرار التي من شأنها أن تُبقي المتلقي متتبعاً للأداء دون شرود أو انقطاع.</w:t>
      </w:r>
    </w:p>
    <w:p w:rsidR="00DE7E48" w:rsidRDefault="000E6FA8" w:rsidP="0093305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33057">
        <w:rPr>
          <w:rFonts w:ascii="Simplified Arabic" w:hAnsi="Simplified Arabic" w:cs="Simplified Arabic" w:hint="cs"/>
          <w:sz w:val="32"/>
          <w:szCs w:val="32"/>
          <w:rtl/>
          <w:lang w:bidi="ar-DZ"/>
        </w:rPr>
        <w:t xml:space="preserve">إنّ الاقرار بظهور الكتابة ليس محاولة لمحو الشفاهي باعتباره سريع الزوال نظرا لارتباطه بالزّمن والذّاكرة الإنسانية المتميّزة في نظر البعض  وبسرعة النسيان، بل هي محاولة لإعطائه سندا ودعما </w:t>
      </w:r>
      <w:r w:rsidR="00111C83">
        <w:rPr>
          <w:rFonts w:ascii="Simplified Arabic" w:hAnsi="Simplified Arabic" w:cs="Simplified Arabic" w:hint="cs"/>
          <w:sz w:val="32"/>
          <w:szCs w:val="32"/>
          <w:rtl/>
          <w:lang w:bidi="ar-DZ"/>
        </w:rPr>
        <w:t xml:space="preserve">يسهم في تثبيته ودوامه، فالكتابة ثقافة مرئية مرتبطة أساسا بالمكان، مقيّدة بالأوراق، ولا يمكن في أي حال من الأحوال اتهام الشفاهية </w:t>
      </w:r>
      <w:r w:rsidR="00445540">
        <w:rPr>
          <w:rFonts w:ascii="Simplified Arabic" w:hAnsi="Simplified Arabic" w:cs="Simplified Arabic" w:hint="cs"/>
          <w:sz w:val="32"/>
          <w:szCs w:val="32"/>
          <w:rtl/>
          <w:lang w:bidi="ar-DZ"/>
        </w:rPr>
        <w:t xml:space="preserve">بافتقارها إلى ما يضمن </w:t>
      </w:r>
      <w:proofErr w:type="spellStart"/>
      <w:r w:rsidR="00445540">
        <w:rPr>
          <w:rFonts w:ascii="Simplified Arabic" w:hAnsi="Simplified Arabic" w:cs="Simplified Arabic" w:hint="cs"/>
          <w:sz w:val="32"/>
          <w:szCs w:val="32"/>
          <w:rtl/>
          <w:lang w:bidi="ar-DZ"/>
        </w:rPr>
        <w:t>يقاءها</w:t>
      </w:r>
      <w:proofErr w:type="spellEnd"/>
      <w:r w:rsidR="00445540">
        <w:rPr>
          <w:rFonts w:ascii="Simplified Arabic" w:hAnsi="Simplified Arabic" w:cs="Simplified Arabic" w:hint="cs"/>
          <w:sz w:val="32"/>
          <w:szCs w:val="32"/>
          <w:rtl/>
          <w:lang w:bidi="ar-DZ"/>
        </w:rPr>
        <w:t xml:space="preserve"> واستمرارها، فهي تتميّز </w:t>
      </w:r>
      <w:proofErr w:type="spellStart"/>
      <w:r w:rsidR="00445540">
        <w:rPr>
          <w:rFonts w:ascii="Simplified Arabic" w:hAnsi="Simplified Arabic" w:cs="Simplified Arabic" w:hint="cs"/>
          <w:sz w:val="32"/>
          <w:szCs w:val="32"/>
          <w:rtl/>
          <w:lang w:bidi="ar-DZ"/>
        </w:rPr>
        <w:t>باستراتجية</w:t>
      </w:r>
      <w:proofErr w:type="spellEnd"/>
      <w:r w:rsidR="00445540">
        <w:rPr>
          <w:rFonts w:ascii="Simplified Arabic" w:hAnsi="Simplified Arabic" w:cs="Simplified Arabic" w:hint="cs"/>
          <w:sz w:val="32"/>
          <w:szCs w:val="32"/>
          <w:rtl/>
          <w:lang w:bidi="ar-DZ"/>
        </w:rPr>
        <w:t xml:space="preserve"> تضمن استمرارية المعرفة حيث تضعها "في سياق الصّراع </w:t>
      </w:r>
      <w:proofErr w:type="spellStart"/>
      <w:r w:rsidR="00445540">
        <w:rPr>
          <w:rFonts w:ascii="Simplified Arabic" w:hAnsi="Simplified Arabic" w:cs="Simplified Arabic" w:hint="cs"/>
          <w:sz w:val="32"/>
          <w:szCs w:val="32"/>
          <w:rtl/>
          <w:lang w:bidi="ar-DZ"/>
        </w:rPr>
        <w:t>بابقائها</w:t>
      </w:r>
      <w:proofErr w:type="spellEnd"/>
      <w:r w:rsidR="00445540">
        <w:rPr>
          <w:rFonts w:ascii="Simplified Arabic" w:hAnsi="Simplified Arabic" w:cs="Simplified Arabic" w:hint="cs"/>
          <w:sz w:val="32"/>
          <w:szCs w:val="32"/>
          <w:rtl/>
          <w:lang w:bidi="ar-DZ"/>
        </w:rPr>
        <w:t xml:space="preserve"> في </w:t>
      </w:r>
      <w:r w:rsidR="00445540">
        <w:rPr>
          <w:rFonts w:ascii="Simplified Arabic" w:hAnsi="Simplified Arabic" w:cs="Simplified Arabic" w:hint="cs"/>
          <w:sz w:val="32"/>
          <w:szCs w:val="32"/>
          <w:rtl/>
          <w:lang w:bidi="ar-DZ"/>
        </w:rPr>
        <w:lastRenderedPageBreak/>
        <w:t xml:space="preserve">عالم الحياة الإنسانية" </w:t>
      </w:r>
      <w:r w:rsidR="00445540">
        <w:rPr>
          <w:rStyle w:val="Appelnotedebasdep"/>
          <w:rFonts w:ascii="Simplified Arabic" w:hAnsi="Simplified Arabic" w:cs="Simplified Arabic"/>
          <w:sz w:val="32"/>
          <w:szCs w:val="32"/>
          <w:rtl/>
          <w:lang w:bidi="ar-DZ"/>
        </w:rPr>
        <w:footnoteReference w:id="2"/>
      </w:r>
      <w:r w:rsidR="00933057">
        <w:rPr>
          <w:rFonts w:ascii="Simplified Arabic" w:hAnsi="Simplified Arabic" w:cs="Simplified Arabic" w:hint="cs"/>
          <w:sz w:val="32"/>
          <w:szCs w:val="32"/>
          <w:rtl/>
          <w:lang w:bidi="ar-DZ"/>
        </w:rPr>
        <w:t xml:space="preserve"> </w:t>
      </w:r>
      <w:r w:rsidR="00445540">
        <w:rPr>
          <w:rFonts w:ascii="Simplified Arabic" w:hAnsi="Simplified Arabic" w:cs="Simplified Arabic" w:hint="cs"/>
          <w:sz w:val="32"/>
          <w:szCs w:val="32"/>
          <w:rtl/>
          <w:lang w:bidi="ar-DZ"/>
        </w:rPr>
        <w:t xml:space="preserve">على عكس الثقافة الكتابية التي تعتمد </w:t>
      </w:r>
      <w:r w:rsidR="009F5CB8">
        <w:rPr>
          <w:rFonts w:ascii="Simplified Arabic" w:hAnsi="Simplified Arabic" w:cs="Simplified Arabic" w:hint="cs"/>
          <w:sz w:val="32"/>
          <w:szCs w:val="32"/>
          <w:rtl/>
          <w:lang w:bidi="ar-DZ"/>
        </w:rPr>
        <w:t>في ذلك على عملية التدوين وحصر المعرفة بين دفف الكتب.</w:t>
      </w:r>
    </w:p>
    <w:p w:rsidR="00DE7E48" w:rsidRDefault="000E6FA8" w:rsidP="00C74B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F5CB8">
        <w:rPr>
          <w:rFonts w:ascii="Simplified Arabic" w:hAnsi="Simplified Arabic" w:cs="Simplified Arabic" w:hint="cs"/>
          <w:sz w:val="32"/>
          <w:szCs w:val="32"/>
          <w:rtl/>
          <w:lang w:bidi="ar-DZ"/>
        </w:rPr>
        <w:t xml:space="preserve">إذا كان الأدب المكتوب يحفظ بالتدوين، فالذّاكرة دورها الفعّال في حفظ الأدب الشفهيّ وترويجه، إذ تلجأ المجتمعات الشفاهية </w:t>
      </w:r>
      <w:proofErr w:type="spellStart"/>
      <w:r w:rsidR="009F5CB8">
        <w:rPr>
          <w:rFonts w:ascii="Simplified Arabic" w:hAnsi="Simplified Arabic" w:cs="Simplified Arabic" w:hint="cs"/>
          <w:sz w:val="32"/>
          <w:szCs w:val="32"/>
          <w:rtl/>
          <w:lang w:bidi="ar-DZ"/>
        </w:rPr>
        <w:t>إلة</w:t>
      </w:r>
      <w:proofErr w:type="spellEnd"/>
      <w:r w:rsidR="009F5CB8">
        <w:rPr>
          <w:rFonts w:ascii="Simplified Arabic" w:hAnsi="Simplified Arabic" w:cs="Simplified Arabic" w:hint="cs"/>
          <w:sz w:val="32"/>
          <w:szCs w:val="32"/>
          <w:rtl/>
          <w:lang w:bidi="ar-DZ"/>
        </w:rPr>
        <w:t xml:space="preserve"> صياغة آدابها ومعارفها</w:t>
      </w:r>
      <w:r w:rsidR="00200358">
        <w:rPr>
          <w:rFonts w:ascii="Simplified Arabic" w:hAnsi="Simplified Arabic" w:cs="Simplified Arabic" w:hint="cs"/>
          <w:sz w:val="32"/>
          <w:szCs w:val="32"/>
          <w:rtl/>
          <w:lang w:bidi="ar-DZ"/>
        </w:rPr>
        <w:t xml:space="preserve"> بطريقة تسهّل عمليّة التذكر مستغلة في ذلك أساليب وتقنيات عديدة كالتكرار والسجع والطباق والمقابلة، كما تتميّز النصوص الشفاهية </w:t>
      </w:r>
      <w:proofErr w:type="spellStart"/>
      <w:r w:rsidR="00200358">
        <w:rPr>
          <w:rFonts w:ascii="Simplified Arabic" w:hAnsi="Simplified Arabic" w:cs="Simplified Arabic" w:hint="cs"/>
          <w:sz w:val="32"/>
          <w:szCs w:val="32"/>
          <w:rtl/>
          <w:lang w:bidi="ar-DZ"/>
        </w:rPr>
        <w:t>بالايقاع</w:t>
      </w:r>
      <w:proofErr w:type="spellEnd"/>
      <w:r w:rsidR="00200358">
        <w:rPr>
          <w:rFonts w:ascii="Simplified Arabic" w:hAnsi="Simplified Arabic" w:cs="Simplified Arabic" w:hint="cs"/>
          <w:sz w:val="32"/>
          <w:szCs w:val="32"/>
          <w:rtl/>
          <w:lang w:bidi="ar-DZ"/>
        </w:rPr>
        <w:t xml:space="preserve"> الذي يعمل على تحفيز الذاكرة لتسهيل عملية الاستذكار</w:t>
      </w:r>
      <w:r w:rsidR="00C74B18">
        <w:rPr>
          <w:rFonts w:ascii="Simplified Arabic" w:hAnsi="Simplified Arabic" w:cs="Simplified Arabic" w:hint="cs"/>
          <w:sz w:val="32"/>
          <w:szCs w:val="32"/>
          <w:rtl/>
          <w:lang w:bidi="ar-DZ"/>
        </w:rPr>
        <w:t>، فالذاكرة الشفاهية تبحث في فكرها عن قوالب جاهزة تحاول وضعها من أجل تسهيل عملية التذكّرـ</w:t>
      </w:r>
    </w:p>
    <w:p w:rsidR="00087675" w:rsidRPr="00087675" w:rsidRDefault="000E6FA8" w:rsidP="0008767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87675">
        <w:rPr>
          <w:rFonts w:ascii="Simplified Arabic" w:hAnsi="Simplified Arabic" w:cs="Simplified Arabic" w:hint="cs"/>
          <w:sz w:val="32"/>
          <w:szCs w:val="32"/>
          <w:rtl/>
          <w:lang w:bidi="ar-DZ"/>
        </w:rPr>
        <w:t xml:space="preserve">يرى الباحث محمد مبارك أنّ " الشفوية لا تعني نفي الكتابة ضرورة أو هي نقيضها الحتمي، فقد يكتب النّص الشعري كتابة ويدوّن تدوينا ثم لا يخرج عن </w:t>
      </w:r>
      <w:proofErr w:type="gramStart"/>
      <w:r w:rsidR="00087675">
        <w:rPr>
          <w:rFonts w:ascii="Simplified Arabic" w:hAnsi="Simplified Arabic" w:cs="Simplified Arabic" w:hint="cs"/>
          <w:sz w:val="32"/>
          <w:szCs w:val="32"/>
          <w:rtl/>
          <w:lang w:bidi="ar-DZ"/>
        </w:rPr>
        <w:t>اطار</w:t>
      </w:r>
      <w:proofErr w:type="gramEnd"/>
      <w:r w:rsidR="00087675">
        <w:rPr>
          <w:rFonts w:ascii="Simplified Arabic" w:hAnsi="Simplified Arabic" w:cs="Simplified Arabic" w:hint="cs"/>
          <w:sz w:val="32"/>
          <w:szCs w:val="32"/>
          <w:rtl/>
          <w:lang w:bidi="ar-DZ"/>
        </w:rPr>
        <w:t xml:space="preserve"> الشفوية"</w:t>
      </w:r>
      <w:r w:rsidR="00087675">
        <w:rPr>
          <w:rStyle w:val="Appelnotedebasdep"/>
          <w:rFonts w:ascii="Simplified Arabic" w:hAnsi="Simplified Arabic" w:cs="Simplified Arabic"/>
          <w:sz w:val="32"/>
          <w:szCs w:val="32"/>
          <w:rtl/>
          <w:lang w:bidi="ar-DZ"/>
        </w:rPr>
        <w:footnoteReference w:id="3"/>
      </w:r>
      <w:r w:rsidR="00087675">
        <w:rPr>
          <w:rFonts w:ascii="Simplified Arabic" w:hAnsi="Simplified Arabic" w:cs="Simplified Arabic" w:hint="cs"/>
          <w:sz w:val="32"/>
          <w:szCs w:val="32"/>
          <w:rtl/>
          <w:lang w:bidi="ar-DZ"/>
        </w:rPr>
        <w:t xml:space="preserve"> لهذا لا يمكن اعتبار كل نص مكتوب ضمن الكتابي بمجرد انّه على ورق.</w:t>
      </w:r>
    </w:p>
    <w:p w:rsidR="00C74B18" w:rsidRDefault="000E6FA8" w:rsidP="00C74B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4B18">
        <w:rPr>
          <w:rFonts w:ascii="Simplified Arabic" w:hAnsi="Simplified Arabic" w:cs="Simplified Arabic" w:hint="cs"/>
          <w:sz w:val="32"/>
          <w:szCs w:val="32"/>
          <w:rtl/>
          <w:lang w:bidi="ar-DZ"/>
        </w:rPr>
        <w:t xml:space="preserve">يختلف النّص الأدبي المكتوب عن النّص الأدبي الشفاهي من خلال الموقف </w:t>
      </w:r>
      <w:proofErr w:type="spellStart"/>
      <w:r w:rsidR="00C74B18">
        <w:rPr>
          <w:rFonts w:ascii="Simplified Arabic" w:hAnsi="Simplified Arabic" w:cs="Simplified Arabic" w:hint="cs"/>
          <w:sz w:val="32"/>
          <w:szCs w:val="32"/>
          <w:rtl/>
          <w:lang w:bidi="ar-DZ"/>
        </w:rPr>
        <w:t>الأيصالي</w:t>
      </w:r>
      <w:proofErr w:type="spellEnd"/>
      <w:r w:rsidR="00C74B18">
        <w:rPr>
          <w:rFonts w:ascii="Simplified Arabic" w:hAnsi="Simplified Arabic" w:cs="Simplified Arabic" w:hint="cs"/>
          <w:sz w:val="32"/>
          <w:szCs w:val="32"/>
          <w:rtl/>
          <w:lang w:bidi="ar-DZ"/>
        </w:rPr>
        <w:t xml:space="preserve"> لدى كلّ منهما، والذي يمكن تمثيله كالآتي:</w:t>
      </w:r>
    </w:p>
    <w:tbl>
      <w:tblPr>
        <w:tblStyle w:val="Grilledutableau"/>
        <w:bidiVisual/>
        <w:tblW w:w="0" w:type="auto"/>
        <w:tblLook w:val="04A0" w:firstRow="1" w:lastRow="0" w:firstColumn="1" w:lastColumn="0" w:noHBand="0" w:noVBand="1"/>
      </w:tblPr>
      <w:tblGrid>
        <w:gridCol w:w="2268"/>
        <w:gridCol w:w="2265"/>
        <w:gridCol w:w="2264"/>
        <w:gridCol w:w="2265"/>
      </w:tblGrid>
      <w:tr w:rsidR="00C74B18" w:rsidTr="00C74B18">
        <w:trPr>
          <w:trHeight w:val="816"/>
        </w:trPr>
        <w:tc>
          <w:tcPr>
            <w:tcW w:w="2286" w:type="dxa"/>
          </w:tcPr>
          <w:p w:rsidR="00C74B18" w:rsidRPr="00C74B18" w:rsidRDefault="00C74B18" w:rsidP="00C74B18">
            <w:pPr>
              <w:bidi/>
              <w:jc w:val="center"/>
              <w:rPr>
                <w:rFonts w:ascii="Simplified Arabic" w:hAnsi="Simplified Arabic" w:cs="Simplified Arabic"/>
                <w:b/>
                <w:bCs/>
                <w:sz w:val="32"/>
                <w:szCs w:val="32"/>
                <w:rtl/>
                <w:lang w:bidi="ar-DZ"/>
              </w:rPr>
            </w:pPr>
            <w:r w:rsidRPr="00C74B18">
              <w:rPr>
                <w:rFonts w:ascii="Simplified Arabic" w:hAnsi="Simplified Arabic" w:cs="Simplified Arabic" w:hint="cs"/>
                <w:b/>
                <w:bCs/>
                <w:sz w:val="32"/>
                <w:szCs w:val="32"/>
                <w:rtl/>
                <w:lang w:bidi="ar-DZ"/>
              </w:rPr>
              <w:t>الموقف الايصالي</w:t>
            </w:r>
          </w:p>
        </w:tc>
        <w:tc>
          <w:tcPr>
            <w:tcW w:w="2286" w:type="dxa"/>
          </w:tcPr>
          <w:p w:rsidR="00C74B18" w:rsidRDefault="00C74B18" w:rsidP="00C74B18">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مرسل</w:t>
            </w:r>
          </w:p>
        </w:tc>
        <w:tc>
          <w:tcPr>
            <w:tcW w:w="2286" w:type="dxa"/>
          </w:tcPr>
          <w:p w:rsidR="00C74B18" w:rsidRDefault="00C74B18" w:rsidP="00C74B18">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رسالة</w:t>
            </w:r>
          </w:p>
        </w:tc>
        <w:tc>
          <w:tcPr>
            <w:tcW w:w="2286" w:type="dxa"/>
          </w:tcPr>
          <w:p w:rsidR="00C74B18" w:rsidRDefault="00C74B18" w:rsidP="00C74B18">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مرسل إليه</w:t>
            </w:r>
          </w:p>
        </w:tc>
      </w:tr>
      <w:tr w:rsidR="00C74B18" w:rsidRPr="00C74B18" w:rsidTr="00C74B18">
        <w:trPr>
          <w:trHeight w:val="816"/>
        </w:trPr>
        <w:tc>
          <w:tcPr>
            <w:tcW w:w="2286" w:type="dxa"/>
          </w:tcPr>
          <w:p w:rsidR="00C74B18" w:rsidRPr="00C74B18" w:rsidRDefault="00C74B18" w:rsidP="00C74B18">
            <w:pPr>
              <w:bidi/>
              <w:jc w:val="both"/>
              <w:rPr>
                <w:rFonts w:ascii="Simplified Arabic" w:hAnsi="Simplified Arabic" w:cs="Simplified Arabic"/>
                <w:sz w:val="28"/>
                <w:szCs w:val="28"/>
                <w:rtl/>
                <w:lang w:bidi="ar-DZ"/>
              </w:rPr>
            </w:pPr>
            <w:r w:rsidRPr="00C74B18">
              <w:rPr>
                <w:rFonts w:ascii="Simplified Arabic" w:hAnsi="Simplified Arabic" w:cs="Simplified Arabic" w:hint="cs"/>
                <w:sz w:val="28"/>
                <w:szCs w:val="28"/>
                <w:rtl/>
                <w:lang w:bidi="ar-DZ"/>
              </w:rPr>
              <w:t>الخطاب الشفاهي قائم على السماع</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ملقي النّص سواء كان صاحب النّص أم لا</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النّص مسموع يحتل مساحة زمانية</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جمهور حاضر</w:t>
            </w:r>
          </w:p>
        </w:tc>
      </w:tr>
      <w:tr w:rsidR="00C74B18" w:rsidRPr="00C74B18" w:rsidTr="00C74B18">
        <w:trPr>
          <w:trHeight w:val="843"/>
        </w:trPr>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الخطاب الكتابي قائم على القراءة</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الكاتب</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 xml:space="preserve">النّص مكتوب ويحتل مساحة مكانية </w:t>
            </w:r>
          </w:p>
        </w:tc>
        <w:tc>
          <w:tcPr>
            <w:tcW w:w="2286" w:type="dxa"/>
          </w:tcPr>
          <w:p w:rsidR="00C74B18" w:rsidRPr="00C74B18" w:rsidRDefault="00C74B18" w:rsidP="00C74B18">
            <w:pPr>
              <w:bidi/>
              <w:jc w:val="both"/>
              <w:rPr>
                <w:rFonts w:ascii="Simplified Arabic" w:hAnsi="Simplified Arabic" w:cs="Simplified Arabic"/>
                <w:sz w:val="32"/>
                <w:szCs w:val="32"/>
                <w:rtl/>
                <w:lang w:bidi="ar-DZ"/>
              </w:rPr>
            </w:pPr>
            <w:r w:rsidRPr="00C74B18">
              <w:rPr>
                <w:rFonts w:ascii="Simplified Arabic" w:hAnsi="Simplified Arabic" w:cs="Simplified Arabic" w:hint="cs"/>
                <w:sz w:val="32"/>
                <w:szCs w:val="32"/>
                <w:rtl/>
                <w:lang w:bidi="ar-DZ"/>
              </w:rPr>
              <w:t>مجهول غائب</w:t>
            </w:r>
          </w:p>
        </w:tc>
      </w:tr>
    </w:tbl>
    <w:p w:rsidR="00087675" w:rsidRDefault="00087675" w:rsidP="00087675">
      <w:pPr>
        <w:bidi/>
        <w:jc w:val="both"/>
        <w:rPr>
          <w:rFonts w:ascii="Simplified Arabic" w:hAnsi="Simplified Arabic" w:cs="Simplified Arabic"/>
          <w:sz w:val="32"/>
          <w:szCs w:val="32"/>
          <w:rtl/>
          <w:lang w:bidi="ar-DZ"/>
        </w:rPr>
      </w:pPr>
    </w:p>
    <w:p w:rsidR="00C74B18" w:rsidRDefault="00DF0CB1" w:rsidP="0008767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فالخطاب الشفاهي قائم على السماع، تحكمه علاقة متيمة بين المؤدي والمتلقي (الجمهور)، يكتسب جماليته من التفاعل الحاصل بين طرفي </w:t>
      </w:r>
      <w:proofErr w:type="spellStart"/>
      <w:r>
        <w:rPr>
          <w:rFonts w:ascii="Simplified Arabic" w:hAnsi="Simplified Arabic" w:cs="Simplified Arabic" w:hint="cs"/>
          <w:sz w:val="32"/>
          <w:szCs w:val="32"/>
          <w:rtl/>
          <w:lang w:bidi="ar-DZ"/>
        </w:rPr>
        <w:t>الالخطاب</w:t>
      </w:r>
      <w:proofErr w:type="spellEnd"/>
      <w:r>
        <w:rPr>
          <w:rFonts w:ascii="Simplified Arabic" w:hAnsi="Simplified Arabic" w:cs="Simplified Arabic" w:hint="cs"/>
          <w:sz w:val="32"/>
          <w:szCs w:val="32"/>
          <w:rtl/>
          <w:lang w:bidi="ar-DZ"/>
        </w:rPr>
        <w:t>، امّا الخطاب الكتابي فمستقل عن السياق الأدائي الحي.</w:t>
      </w:r>
    </w:p>
    <w:p w:rsidR="00EF5192" w:rsidRPr="00A83700" w:rsidRDefault="00EF5192" w:rsidP="00EF5192">
      <w:pPr>
        <w:pStyle w:val="Paragraphedeliste"/>
        <w:numPr>
          <w:ilvl w:val="0"/>
          <w:numId w:val="2"/>
        </w:numPr>
        <w:bidi/>
        <w:jc w:val="both"/>
        <w:rPr>
          <w:rFonts w:ascii="Simplified Arabic" w:hAnsi="Simplified Arabic" w:cs="Simplified Arabic"/>
          <w:b/>
          <w:bCs/>
          <w:sz w:val="32"/>
          <w:szCs w:val="32"/>
          <w:lang w:bidi="ar-DZ"/>
        </w:rPr>
      </w:pPr>
      <w:r w:rsidRPr="00A83700">
        <w:rPr>
          <w:rFonts w:ascii="Simplified Arabic" w:hAnsi="Simplified Arabic" w:cs="Simplified Arabic" w:hint="cs"/>
          <w:b/>
          <w:bCs/>
          <w:sz w:val="32"/>
          <w:szCs w:val="32"/>
          <w:rtl/>
          <w:lang w:bidi="ar-DZ"/>
        </w:rPr>
        <w:t>التعبير وكفاءة الكتابة:</w:t>
      </w:r>
    </w:p>
    <w:p w:rsidR="00161893" w:rsidRDefault="000E6FA8" w:rsidP="00161893">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lang w:bidi="ar-DZ"/>
        </w:rPr>
        <w:t xml:space="preserve">      </w:t>
      </w:r>
      <w:r w:rsidR="00D37A54">
        <w:rPr>
          <w:rFonts w:ascii="Simplified Arabic" w:hAnsi="Simplified Arabic" w:cs="Simplified Arabic" w:hint="cs"/>
          <w:color w:val="000000" w:themeColor="text1"/>
          <w:sz w:val="32"/>
          <w:szCs w:val="32"/>
          <w:rtl/>
          <w:lang w:bidi="ar-DZ"/>
        </w:rPr>
        <w:t xml:space="preserve">يعد التعبير بنوعيه </w:t>
      </w:r>
      <w:r w:rsidR="00D37A54">
        <w:rPr>
          <w:rFonts w:ascii="Simplified Arabic" w:hAnsi="Simplified Arabic" w:cs="Simplified Arabic"/>
          <w:color w:val="000000" w:themeColor="text1"/>
          <w:sz w:val="32"/>
          <w:szCs w:val="32"/>
          <w:rtl/>
          <w:lang w:bidi="ar-DZ"/>
        </w:rPr>
        <w:t>–</w:t>
      </w:r>
      <w:r w:rsidR="00D37A54">
        <w:rPr>
          <w:rFonts w:ascii="Simplified Arabic" w:hAnsi="Simplified Arabic" w:cs="Simplified Arabic" w:hint="cs"/>
          <w:color w:val="000000" w:themeColor="text1"/>
          <w:sz w:val="32"/>
          <w:szCs w:val="32"/>
          <w:rtl/>
          <w:lang w:bidi="ar-DZ"/>
        </w:rPr>
        <w:t xml:space="preserve"> شفاهي، كتابي- </w:t>
      </w:r>
      <w:r w:rsidR="00161893">
        <w:rPr>
          <w:rFonts w:ascii="Simplified Arabic" w:hAnsi="Simplified Arabic" w:cs="Simplified Arabic" w:hint="cs"/>
          <w:color w:val="000000" w:themeColor="text1"/>
          <w:sz w:val="32"/>
          <w:szCs w:val="32"/>
          <w:rtl/>
          <w:lang w:bidi="ar-DZ"/>
        </w:rPr>
        <w:t xml:space="preserve">وسيلة لتحقيق أهداف تواصلية بالدرجة الأولى، وهو مهارة مكتسبة (كفاءة) بالممارسة والكد </w:t>
      </w:r>
      <w:r w:rsidR="00161893">
        <w:rPr>
          <w:rFonts w:ascii="Simplified Arabic" w:hAnsi="Simplified Arabic" w:cs="Simplified Arabic" w:hint="cs"/>
          <w:sz w:val="28"/>
          <w:szCs w:val="28"/>
          <w:rtl/>
          <w:lang w:bidi="ar-DZ"/>
        </w:rPr>
        <w:t>"</w:t>
      </w:r>
      <w:r w:rsidR="00161893" w:rsidRPr="00EF6B25">
        <w:rPr>
          <w:rFonts w:ascii="Simplified Arabic" w:hAnsi="Simplified Arabic" w:cs="Simplified Arabic"/>
          <w:sz w:val="32"/>
          <w:szCs w:val="32"/>
          <w:rtl/>
        </w:rPr>
        <w:t>فالمهارات بأنواعها تُكتسب بعد الممارسة والتحصيل، لأنّه لا مهارة دون عمل أو أداء، سواء أكان هذا الأداء نظريًّا كالقراءة أم عمليًّا كالتدريب، والمهارة اللّغويّة تدخل ضمن هذه المهارات المختلفة، وترتبط بها وجوبًا المهارة العقليّة، لأنّ المهارات اللّغويّة بأنواعها تتطلّب استخدام العقل، فإذا قلنا أنّ اللّغة عمليّة إرسال واستقبال، فإنّ الإرسال يتضمّن الكلام أو الكتابة وكلاهما يحتاج إلى تفكير فيما يقال وفيما يراد كتابته، كذلك الاستقبال الذي يتكون من الاستماع والرؤية والقراءة، وكلٌّ منها يتدخّل العقل في ترتيب مكوّناتها، لذا يجب ألاّ نفرِّق مطلقًا بين المهارة العقليّة والمهارة اللّغويّة لأنّه من التعبير عن مكنونات العقل باللّغة"</w:t>
      </w:r>
      <w:r w:rsidR="00161893" w:rsidRPr="00EF6B25">
        <w:rPr>
          <w:rFonts w:ascii="Simplified Arabic" w:hAnsi="Simplified Arabic" w:cs="Simplified Arabic"/>
          <w:b/>
          <w:bCs/>
          <w:sz w:val="32"/>
          <w:szCs w:val="32"/>
          <w:vertAlign w:val="superscript"/>
          <w:rtl/>
        </w:rPr>
        <w:footnoteReference w:id="4"/>
      </w:r>
      <w:r w:rsidR="00161893" w:rsidRPr="00EF6B25">
        <w:rPr>
          <w:rFonts w:ascii="Simplified Arabic" w:hAnsi="Simplified Arabic" w:cs="Simplified Arabic"/>
          <w:sz w:val="32"/>
          <w:szCs w:val="32"/>
          <w:rtl/>
        </w:rPr>
        <w:t>.</w:t>
      </w:r>
      <w:r w:rsidR="0049622C">
        <w:rPr>
          <w:rFonts w:ascii="Simplified Arabic" w:hAnsi="Simplified Arabic" w:cs="Simplified Arabic" w:hint="cs"/>
          <w:sz w:val="32"/>
          <w:szCs w:val="32"/>
          <w:rtl/>
        </w:rPr>
        <w:t>فالتعبير إذا ممارسة تهدف إلى اكتساب اللّغة.</w:t>
      </w:r>
    </w:p>
    <w:p w:rsidR="0049622C" w:rsidRDefault="000E6FA8" w:rsidP="00D75465">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49622C">
        <w:rPr>
          <w:rFonts w:ascii="Simplified Arabic" w:hAnsi="Simplified Arabic" w:cs="Simplified Arabic" w:hint="cs"/>
          <w:sz w:val="32"/>
          <w:szCs w:val="32"/>
          <w:rtl/>
        </w:rPr>
        <w:t>عندما نقول أنّ التعبي</w:t>
      </w:r>
      <w:r w:rsidR="00D75465">
        <w:rPr>
          <w:rFonts w:ascii="Simplified Arabic" w:hAnsi="Simplified Arabic" w:cs="Simplified Arabic" w:hint="cs"/>
          <w:sz w:val="32"/>
          <w:szCs w:val="32"/>
          <w:rtl/>
        </w:rPr>
        <w:t>ر الكتابي كفاءة فذلك يعني أننا</w:t>
      </w:r>
      <w:r w:rsidR="0049622C">
        <w:rPr>
          <w:rFonts w:ascii="Simplified Arabic" w:hAnsi="Simplified Arabic" w:cs="Simplified Arabic" w:hint="cs"/>
          <w:sz w:val="32"/>
          <w:szCs w:val="32"/>
          <w:rtl/>
        </w:rPr>
        <w:t xml:space="preserve"> بحاجة إلى</w:t>
      </w:r>
      <w:r w:rsidR="00D75465">
        <w:rPr>
          <w:rFonts w:ascii="Simplified Arabic" w:hAnsi="Simplified Arabic" w:cs="Simplified Arabic" w:hint="cs"/>
          <w:sz w:val="32"/>
          <w:szCs w:val="32"/>
          <w:rtl/>
        </w:rPr>
        <w:t xml:space="preserve"> مجموعة من المعارف والمفاهيم للتمكن الكتابة، والشيء الذي يصنع الفارق بين كاتب وآخر هي كل هذه المكتسبات القبلية وكذا </w:t>
      </w:r>
      <w:r w:rsidR="005471B6">
        <w:rPr>
          <w:rFonts w:ascii="Simplified Arabic" w:hAnsi="Simplified Arabic" w:cs="Simplified Arabic" w:hint="cs"/>
          <w:sz w:val="32"/>
          <w:szCs w:val="32"/>
          <w:rtl/>
        </w:rPr>
        <w:t xml:space="preserve">درجة الممارسة (الدربة) على التعبير، فكلّما </w:t>
      </w:r>
      <w:r w:rsidR="00FB688F">
        <w:rPr>
          <w:rFonts w:ascii="Simplified Arabic" w:hAnsi="Simplified Arabic" w:cs="Simplified Arabic" w:hint="cs"/>
          <w:sz w:val="32"/>
          <w:szCs w:val="32"/>
          <w:rtl/>
        </w:rPr>
        <w:t xml:space="preserve">درّب وعوّد نفسه على التعبير الكتابي أصبح كاتبا متمرسا، والملاحظ انّ هناك علاقة وطيدة بين الكفاءة والتعلّم فكلّما كان الشخص عالما بعلوم البلاغة والنحو والصرف كلّما استطاع أن يكتب بطريقة متقنة، وكلما ابحر في العلوم الأخرى امتلك </w:t>
      </w:r>
      <w:r w:rsidR="00E4003B">
        <w:rPr>
          <w:rFonts w:ascii="Simplified Arabic" w:hAnsi="Simplified Arabic" w:cs="Simplified Arabic" w:hint="cs"/>
          <w:sz w:val="32"/>
          <w:szCs w:val="32"/>
          <w:rtl/>
        </w:rPr>
        <w:t>ذخيرة تخولّه من خوض غمار التخييل فيصبح بذلك كاتبا مقتدرا.</w:t>
      </w:r>
      <w:r w:rsidR="00D75465">
        <w:rPr>
          <w:rFonts w:ascii="Simplified Arabic" w:hAnsi="Simplified Arabic" w:cs="Simplified Arabic" w:hint="cs"/>
          <w:sz w:val="32"/>
          <w:szCs w:val="32"/>
          <w:rtl/>
        </w:rPr>
        <w:t xml:space="preserve"> </w:t>
      </w:r>
    </w:p>
    <w:p w:rsidR="000537F2" w:rsidRDefault="000537F2" w:rsidP="000537F2">
      <w:pPr>
        <w:bidi/>
        <w:jc w:val="both"/>
        <w:rPr>
          <w:rFonts w:ascii="Simplified Arabic" w:hAnsi="Simplified Arabic" w:cs="Simplified Arabic"/>
          <w:sz w:val="32"/>
          <w:szCs w:val="32"/>
          <w:rtl/>
          <w:lang w:bidi="ar-DZ"/>
        </w:rPr>
      </w:pPr>
      <w:r w:rsidRPr="00A83700">
        <w:rPr>
          <w:rFonts w:ascii="Simplified Arabic" w:hAnsi="Simplified Arabic" w:cs="Simplified Arabic" w:hint="cs"/>
          <w:b/>
          <w:bCs/>
          <w:sz w:val="32"/>
          <w:szCs w:val="32"/>
          <w:rtl/>
          <w:lang w:bidi="ar-DZ"/>
        </w:rPr>
        <w:lastRenderedPageBreak/>
        <w:t xml:space="preserve">الأهداف </w:t>
      </w:r>
      <w:r w:rsidR="00087675" w:rsidRPr="00A83700">
        <w:rPr>
          <w:rFonts w:ascii="Simplified Arabic" w:hAnsi="Simplified Arabic" w:cs="Simplified Arabic" w:hint="cs"/>
          <w:b/>
          <w:bCs/>
          <w:sz w:val="32"/>
          <w:szCs w:val="32"/>
          <w:rtl/>
          <w:lang w:bidi="ar-DZ"/>
        </w:rPr>
        <w:t xml:space="preserve">المنتظرة </w:t>
      </w:r>
      <w:r w:rsidRPr="00A83700">
        <w:rPr>
          <w:rFonts w:ascii="Simplified Arabic" w:hAnsi="Simplified Arabic" w:cs="Simplified Arabic" w:hint="cs"/>
          <w:b/>
          <w:bCs/>
          <w:sz w:val="32"/>
          <w:szCs w:val="32"/>
          <w:rtl/>
          <w:lang w:bidi="ar-DZ"/>
        </w:rPr>
        <w:t>من المحاضرة</w:t>
      </w:r>
      <w:r>
        <w:rPr>
          <w:rFonts w:ascii="Simplified Arabic" w:hAnsi="Simplified Arabic" w:cs="Simplified Arabic" w:hint="cs"/>
          <w:sz w:val="32"/>
          <w:szCs w:val="32"/>
          <w:rtl/>
          <w:lang w:bidi="ar-DZ"/>
        </w:rPr>
        <w:t xml:space="preserve">: في نهاية المحاضرة من المفروض أن يتمكن الطالب من </w:t>
      </w:r>
      <w:proofErr w:type="spellStart"/>
      <w:r>
        <w:rPr>
          <w:rFonts w:ascii="Simplified Arabic" w:hAnsi="Simplified Arabic" w:cs="Simplified Arabic" w:hint="cs"/>
          <w:sz w:val="32"/>
          <w:szCs w:val="32"/>
          <w:rtl/>
          <w:lang w:bidi="ar-DZ"/>
        </w:rPr>
        <w:t>استعاب</w:t>
      </w:r>
      <w:proofErr w:type="spellEnd"/>
      <w:r>
        <w:rPr>
          <w:rFonts w:ascii="Simplified Arabic" w:hAnsi="Simplified Arabic" w:cs="Simplified Arabic" w:hint="cs"/>
          <w:sz w:val="32"/>
          <w:szCs w:val="32"/>
          <w:rtl/>
          <w:lang w:bidi="ar-DZ"/>
        </w:rPr>
        <w:t xml:space="preserve"> النقاط التالية:</w:t>
      </w:r>
    </w:p>
    <w:p w:rsidR="0049622C" w:rsidRPr="00087675" w:rsidRDefault="0049622C" w:rsidP="00087675">
      <w:pPr>
        <w:pStyle w:val="Paragraphedeliste"/>
        <w:numPr>
          <w:ilvl w:val="0"/>
          <w:numId w:val="6"/>
        </w:numPr>
        <w:bidi/>
        <w:jc w:val="both"/>
        <w:rPr>
          <w:rFonts w:ascii="Simplified Arabic" w:hAnsi="Simplified Arabic" w:cs="Simplified Arabic"/>
          <w:sz w:val="32"/>
          <w:szCs w:val="32"/>
          <w:rtl/>
          <w:lang w:bidi="ar-DZ"/>
        </w:rPr>
      </w:pPr>
      <w:r w:rsidRPr="00087675">
        <w:rPr>
          <w:rFonts w:ascii="Simplified Arabic" w:hAnsi="Simplified Arabic" w:cs="Simplified Arabic" w:hint="cs"/>
          <w:sz w:val="32"/>
          <w:szCs w:val="32"/>
          <w:rtl/>
          <w:lang w:bidi="ar-DZ"/>
        </w:rPr>
        <w:t>التفريق بين الكتابة والمشافهة.</w:t>
      </w:r>
    </w:p>
    <w:p w:rsidR="000537F2" w:rsidRDefault="000537F2" w:rsidP="000537F2">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معرفة أهمية الكتابة باعتبارها كفاءة.</w:t>
      </w:r>
    </w:p>
    <w:p w:rsidR="003155AB" w:rsidRDefault="003155AB" w:rsidP="003155AB">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العلاقة بين الكفاءة </w:t>
      </w:r>
      <w:proofErr w:type="gramStart"/>
      <w:r>
        <w:rPr>
          <w:rFonts w:ascii="Simplified Arabic" w:hAnsi="Simplified Arabic" w:cs="Simplified Arabic" w:hint="cs"/>
          <w:sz w:val="32"/>
          <w:szCs w:val="32"/>
          <w:rtl/>
          <w:lang w:bidi="ar-DZ"/>
        </w:rPr>
        <w:t>والتعلّم .</w:t>
      </w:r>
      <w:proofErr w:type="gramEnd"/>
    </w:p>
    <w:p w:rsidR="003155AB" w:rsidRDefault="00087675" w:rsidP="003155AB">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كيفية تحقيق كفاءة التعبير الكتابي.</w:t>
      </w:r>
    </w:p>
    <w:p w:rsidR="0049622C" w:rsidRDefault="0049622C" w:rsidP="0049622C">
      <w:pPr>
        <w:pStyle w:val="Paragraphedeliste"/>
        <w:bidi/>
        <w:jc w:val="both"/>
        <w:rPr>
          <w:rFonts w:ascii="Simplified Arabic" w:hAnsi="Simplified Arabic" w:cs="Simplified Arabic"/>
          <w:sz w:val="32"/>
          <w:szCs w:val="32"/>
          <w:lang w:bidi="ar-DZ"/>
        </w:rPr>
      </w:pPr>
    </w:p>
    <w:p w:rsidR="000537F2" w:rsidRPr="0049622C" w:rsidRDefault="000537F2" w:rsidP="0049622C">
      <w:pPr>
        <w:bidi/>
        <w:ind w:left="360"/>
        <w:jc w:val="both"/>
        <w:rPr>
          <w:rFonts w:ascii="Simplified Arabic" w:hAnsi="Simplified Arabic" w:cs="Simplified Arabic"/>
          <w:sz w:val="32"/>
          <w:szCs w:val="32"/>
          <w:rtl/>
          <w:lang w:bidi="ar-DZ"/>
        </w:rPr>
      </w:pPr>
    </w:p>
    <w:sectPr w:rsidR="000537F2" w:rsidRPr="0049622C">
      <w:headerReference w:type="default" r:id="rId9"/>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49" w:rsidRDefault="00273E49" w:rsidP="00BB098F">
      <w:pPr>
        <w:spacing w:after="0" w:line="240" w:lineRule="auto"/>
      </w:pPr>
      <w:r>
        <w:separator/>
      </w:r>
    </w:p>
  </w:endnote>
  <w:endnote w:type="continuationSeparator" w:id="0">
    <w:p w:rsidR="00273E49" w:rsidRDefault="00273E49" w:rsidP="00BB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Times New Roman"/>
    <w:panose1 w:val="00000000000000000000"/>
    <w:charset w:val="B2"/>
    <w:family w:val="auto"/>
    <w:notTrueType/>
    <w:pitch w:val="variable"/>
    <w:sig w:usb0="00002001" w:usb1="00000000" w:usb2="00000000" w:usb3="00000000" w:csb0="0000004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610994"/>
      <w:docPartObj>
        <w:docPartGallery w:val="Page Numbers (Bottom of Page)"/>
        <w:docPartUnique/>
      </w:docPartObj>
    </w:sdtPr>
    <w:sdtEndPr/>
    <w:sdtContent>
      <w:p w:rsidR="00FA706D" w:rsidRDefault="00FA706D">
        <w:pPr>
          <w:pStyle w:val="Pieddepage"/>
          <w:jc w:val="center"/>
        </w:pPr>
        <w:r>
          <w:fldChar w:fldCharType="begin"/>
        </w:r>
        <w:r>
          <w:instrText>PAGE   \* MERGEFORMAT</w:instrText>
        </w:r>
        <w:r>
          <w:fldChar w:fldCharType="separate"/>
        </w:r>
        <w:r w:rsidR="00004C46">
          <w:rPr>
            <w:noProof/>
          </w:rPr>
          <w:t>4</w:t>
        </w:r>
        <w:r>
          <w:fldChar w:fldCharType="end"/>
        </w:r>
      </w:p>
    </w:sdtContent>
  </w:sdt>
  <w:p w:rsidR="00BA18DF" w:rsidRDefault="00BA18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49" w:rsidRDefault="00273E49" w:rsidP="00BB098F">
      <w:pPr>
        <w:spacing w:after="0" w:line="240" w:lineRule="auto"/>
      </w:pPr>
      <w:r>
        <w:separator/>
      </w:r>
    </w:p>
  </w:footnote>
  <w:footnote w:type="continuationSeparator" w:id="0">
    <w:p w:rsidR="00273E49" w:rsidRDefault="00273E49" w:rsidP="00BB098F">
      <w:pPr>
        <w:spacing w:after="0" w:line="240" w:lineRule="auto"/>
      </w:pPr>
      <w:r>
        <w:continuationSeparator/>
      </w:r>
    </w:p>
  </w:footnote>
  <w:footnote w:id="1">
    <w:p w:rsidR="007E54A0" w:rsidRDefault="007E54A0" w:rsidP="007E54A0">
      <w:pPr>
        <w:pStyle w:val="Style1"/>
        <w:rPr>
          <w:rtl/>
          <w:lang w:bidi="ar-DZ"/>
        </w:rPr>
      </w:pPr>
      <w:r>
        <w:rPr>
          <w:rStyle w:val="Appelnotedebasdep"/>
        </w:rPr>
        <w:footnoteRef/>
      </w:r>
      <w:r>
        <w:t xml:space="preserve"> </w:t>
      </w:r>
      <w:r w:rsidR="00A4693C">
        <w:rPr>
          <w:rFonts w:hint="cs"/>
          <w:rtl/>
        </w:rPr>
        <w:t xml:space="preserve">-  ولتر ج </w:t>
      </w:r>
      <w:proofErr w:type="spellStart"/>
      <w:r w:rsidR="00A4693C">
        <w:rPr>
          <w:rFonts w:hint="cs"/>
          <w:rtl/>
        </w:rPr>
        <w:t>اونج</w:t>
      </w:r>
      <w:proofErr w:type="spellEnd"/>
      <w:r w:rsidR="00A4693C">
        <w:rPr>
          <w:rFonts w:hint="cs"/>
          <w:rtl/>
        </w:rPr>
        <w:t>، الشفاهية والكتابية، تر: حسن البنا عز الدين، عالم المعرفة، المجلس الأعلى للثقافة والفنون والآداب، الكويت، 1994، ص 55.</w:t>
      </w:r>
    </w:p>
  </w:footnote>
  <w:footnote w:id="2">
    <w:p w:rsidR="00445540" w:rsidRDefault="00445540" w:rsidP="00445540">
      <w:pPr>
        <w:pStyle w:val="Notedebasdepage"/>
        <w:rPr>
          <w:rtl/>
          <w:lang w:bidi="ar-DZ"/>
        </w:rPr>
      </w:pPr>
      <w:r>
        <w:rPr>
          <w:rFonts w:hint="cs"/>
          <w:rtl/>
        </w:rPr>
        <w:t xml:space="preserve">- ولتر ج </w:t>
      </w:r>
      <w:proofErr w:type="spellStart"/>
      <w:r>
        <w:rPr>
          <w:rFonts w:hint="cs"/>
          <w:rtl/>
        </w:rPr>
        <w:t>اونج</w:t>
      </w:r>
      <w:proofErr w:type="spellEnd"/>
      <w:r>
        <w:rPr>
          <w:rFonts w:hint="cs"/>
          <w:rtl/>
        </w:rPr>
        <w:t>، الشفاهية والكتابية، ص 107.</w:t>
      </w:r>
      <w:r>
        <w:rPr>
          <w:rStyle w:val="Appelnotedebasdep"/>
        </w:rPr>
        <w:footnoteRef/>
      </w:r>
      <w:r>
        <w:t xml:space="preserve"> </w:t>
      </w:r>
    </w:p>
  </w:footnote>
  <w:footnote w:id="3">
    <w:p w:rsidR="00087675" w:rsidRDefault="00087675" w:rsidP="00087675">
      <w:pPr>
        <w:pStyle w:val="Notedebasdepage"/>
        <w:rPr>
          <w:rtl/>
          <w:lang w:bidi="ar-DZ"/>
        </w:rPr>
      </w:pPr>
      <w:r w:rsidRPr="00D37A54">
        <w:rPr>
          <w:rFonts w:hint="cs"/>
          <w:sz w:val="24"/>
          <w:szCs w:val="24"/>
          <w:rtl/>
        </w:rPr>
        <w:t xml:space="preserve">- </w:t>
      </w:r>
      <w:r w:rsidRPr="00D37A54">
        <w:rPr>
          <w:rFonts w:ascii="Simplified Arabic" w:hAnsi="Simplified Arabic" w:cs="Simplified Arabic" w:hint="cs"/>
          <w:sz w:val="24"/>
          <w:szCs w:val="24"/>
          <w:rtl/>
          <w:lang w:bidi="ar-DZ"/>
        </w:rPr>
        <w:t>محمد مبارك استقبال النّص عند العرب، ط1، دار الفارس، بيروت، 1999، ص 113.</w:t>
      </w:r>
      <w:r>
        <w:rPr>
          <w:rStyle w:val="Appelnotedebasdep"/>
        </w:rPr>
        <w:footnoteRef/>
      </w:r>
      <w:r>
        <w:t xml:space="preserve"> </w:t>
      </w:r>
    </w:p>
  </w:footnote>
  <w:footnote w:id="4">
    <w:p w:rsidR="00161893" w:rsidRPr="006D627F" w:rsidRDefault="00161893" w:rsidP="00161893">
      <w:pPr>
        <w:pStyle w:val="Normalcentr"/>
        <w:ind w:left="0"/>
        <w:jc w:val="left"/>
        <w:rPr>
          <w:rFonts w:cs="Times New Roman"/>
          <w:sz w:val="20"/>
          <w:szCs w:val="20"/>
        </w:rPr>
      </w:pPr>
      <w:r w:rsidRPr="006D627F">
        <w:rPr>
          <w:rStyle w:val="Appelnotedebasdep"/>
          <w:rFonts w:ascii="Goudy Old Style" w:hAnsi="Goudy Old Style" w:cs="Simplified Arabic"/>
          <w:sz w:val="20"/>
          <w:szCs w:val="20"/>
        </w:rPr>
        <w:footnoteRef/>
      </w:r>
      <w:r w:rsidRPr="006D627F">
        <w:rPr>
          <w:rFonts w:ascii="Goudy Old Style" w:hAnsi="Goudy Old Style" w:cs="Simplified Arabic"/>
          <w:sz w:val="20"/>
          <w:szCs w:val="20"/>
          <w:rtl/>
        </w:rPr>
        <w:t xml:space="preserve">  </w:t>
      </w:r>
      <w:r w:rsidRPr="006D627F">
        <w:rPr>
          <w:rFonts w:cs="Times New Roman"/>
          <w:sz w:val="20"/>
          <w:szCs w:val="20"/>
          <w:rtl/>
        </w:rPr>
        <w:t xml:space="preserve">زكريا إسماعيل، </w:t>
      </w:r>
      <w:r w:rsidRPr="00161893">
        <w:rPr>
          <w:rFonts w:cs="Times New Roman"/>
          <w:sz w:val="20"/>
          <w:szCs w:val="20"/>
          <w:rtl/>
        </w:rPr>
        <w:t>طرق تدريس اللّغة العربيّة</w:t>
      </w:r>
      <w:r w:rsidRPr="006D627F">
        <w:rPr>
          <w:rFonts w:cs="Times New Roman"/>
          <w:sz w:val="20"/>
          <w:szCs w:val="20"/>
          <w:rtl/>
        </w:rPr>
        <w:t>، دار المعرفة الجامعيّة، القاهِرة، 2005، ص.89.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547"/>
    </w:tblGrid>
    <w:tr w:rsidR="00004C46" w:rsidTr="00004C46">
      <w:trPr>
        <w:trHeight w:val="288"/>
      </w:trPr>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67F14DA072D04AE4918360F06AE24FF4"/>
          </w:placeholder>
          <w:showingPlcHdr/>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Content>
          <w:tc>
            <w:tcPr>
              <w:tcW w:w="1130" w:type="dxa"/>
            </w:tcPr>
            <w:p w:rsidR="00004C46" w:rsidRDefault="00004C46" w:rsidP="00004C46">
              <w:pPr>
                <w:pStyle w:val="En-tte"/>
                <w:jc w:val="cent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rPr>
                <w:t>[Année]</w:t>
              </w:r>
            </w:p>
          </w:tc>
        </w:sdtContent>
      </w:sdt>
    </w:tr>
  </w:tbl>
  <w:p w:rsidR="00BB098F" w:rsidRDefault="00BB09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E8E"/>
    <w:multiLevelType w:val="hybridMultilevel"/>
    <w:tmpl w:val="A6C8D1BC"/>
    <w:lvl w:ilvl="0" w:tplc="67046D1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706D15"/>
    <w:multiLevelType w:val="hybridMultilevel"/>
    <w:tmpl w:val="0F68823C"/>
    <w:lvl w:ilvl="0" w:tplc="9CEA5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235496"/>
    <w:multiLevelType w:val="hybridMultilevel"/>
    <w:tmpl w:val="35E88794"/>
    <w:lvl w:ilvl="0" w:tplc="C62E4B74">
      <w:numFmt w:val="bullet"/>
      <w:lvlText w:val="-"/>
      <w:lvlJc w:val="left"/>
      <w:pPr>
        <w:ind w:left="72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D56483"/>
    <w:multiLevelType w:val="hybridMultilevel"/>
    <w:tmpl w:val="E19CD25E"/>
    <w:lvl w:ilvl="0" w:tplc="A6C0A9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800B10"/>
    <w:multiLevelType w:val="hybridMultilevel"/>
    <w:tmpl w:val="F600F84A"/>
    <w:lvl w:ilvl="0" w:tplc="8C6EBC4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A23A8E"/>
    <w:multiLevelType w:val="hybridMultilevel"/>
    <w:tmpl w:val="B088FB2A"/>
    <w:lvl w:ilvl="0" w:tplc="010470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80"/>
    <w:rsid w:val="00004C46"/>
    <w:rsid w:val="000537F2"/>
    <w:rsid w:val="00085E2B"/>
    <w:rsid w:val="00087675"/>
    <w:rsid w:val="000E6FA8"/>
    <w:rsid w:val="00111C83"/>
    <w:rsid w:val="00161893"/>
    <w:rsid w:val="00200358"/>
    <w:rsid w:val="00273E49"/>
    <w:rsid w:val="003155AB"/>
    <w:rsid w:val="003C2FD6"/>
    <w:rsid w:val="00445540"/>
    <w:rsid w:val="00450464"/>
    <w:rsid w:val="0049622C"/>
    <w:rsid w:val="0053764F"/>
    <w:rsid w:val="005471B6"/>
    <w:rsid w:val="005D6D8E"/>
    <w:rsid w:val="00605A1F"/>
    <w:rsid w:val="006439AE"/>
    <w:rsid w:val="00684A97"/>
    <w:rsid w:val="00713280"/>
    <w:rsid w:val="007E54A0"/>
    <w:rsid w:val="008D21E6"/>
    <w:rsid w:val="00933057"/>
    <w:rsid w:val="00993835"/>
    <w:rsid w:val="009F5CB8"/>
    <w:rsid w:val="00A4693C"/>
    <w:rsid w:val="00A574B6"/>
    <w:rsid w:val="00A672C3"/>
    <w:rsid w:val="00A83700"/>
    <w:rsid w:val="00B17B92"/>
    <w:rsid w:val="00BA18DF"/>
    <w:rsid w:val="00BB098F"/>
    <w:rsid w:val="00C74B18"/>
    <w:rsid w:val="00CC4187"/>
    <w:rsid w:val="00D21227"/>
    <w:rsid w:val="00D37A54"/>
    <w:rsid w:val="00D75465"/>
    <w:rsid w:val="00D87455"/>
    <w:rsid w:val="00DE7E48"/>
    <w:rsid w:val="00DF0CB1"/>
    <w:rsid w:val="00E20A0A"/>
    <w:rsid w:val="00E4003B"/>
    <w:rsid w:val="00E73232"/>
    <w:rsid w:val="00EF5192"/>
    <w:rsid w:val="00EF6B25"/>
    <w:rsid w:val="00FA706D"/>
    <w:rsid w:val="00FB68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49AF4-DA5E-4648-B1B2-B5474757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83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098F"/>
    <w:pPr>
      <w:tabs>
        <w:tab w:val="center" w:pos="4536"/>
        <w:tab w:val="right" w:pos="9072"/>
      </w:tabs>
      <w:spacing w:after="0" w:line="240" w:lineRule="auto"/>
    </w:pPr>
  </w:style>
  <w:style w:type="character" w:customStyle="1" w:styleId="En-tteCar">
    <w:name w:val="En-tête Car"/>
    <w:basedOn w:val="Policepardfaut"/>
    <w:link w:val="En-tte"/>
    <w:uiPriority w:val="99"/>
    <w:rsid w:val="00BB098F"/>
  </w:style>
  <w:style w:type="paragraph" w:styleId="Pieddepage">
    <w:name w:val="footer"/>
    <w:basedOn w:val="Normal"/>
    <w:link w:val="PieddepageCar"/>
    <w:uiPriority w:val="99"/>
    <w:unhideWhenUsed/>
    <w:rsid w:val="00BB0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98F"/>
  </w:style>
  <w:style w:type="paragraph" w:styleId="Textedebulles">
    <w:name w:val="Balloon Text"/>
    <w:basedOn w:val="Normal"/>
    <w:link w:val="TextedebullesCar"/>
    <w:uiPriority w:val="99"/>
    <w:semiHidden/>
    <w:unhideWhenUsed/>
    <w:rsid w:val="00BB09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98F"/>
    <w:rPr>
      <w:rFonts w:ascii="Tahoma" w:hAnsi="Tahoma" w:cs="Tahoma"/>
      <w:sz w:val="16"/>
      <w:szCs w:val="16"/>
    </w:rPr>
  </w:style>
  <w:style w:type="paragraph" w:styleId="Paragraphedeliste">
    <w:name w:val="List Paragraph"/>
    <w:basedOn w:val="Normal"/>
    <w:uiPriority w:val="34"/>
    <w:qFormat/>
    <w:rsid w:val="00DE7E48"/>
    <w:pPr>
      <w:ind w:left="720"/>
      <w:contextualSpacing/>
    </w:pPr>
  </w:style>
  <w:style w:type="paragraph" w:styleId="Notedefin">
    <w:name w:val="endnote text"/>
    <w:basedOn w:val="Normal"/>
    <w:link w:val="NotedefinCar"/>
    <w:uiPriority w:val="99"/>
    <w:semiHidden/>
    <w:unhideWhenUsed/>
    <w:rsid w:val="00BA18DF"/>
    <w:pPr>
      <w:spacing w:after="0" w:line="240" w:lineRule="auto"/>
    </w:pPr>
    <w:rPr>
      <w:sz w:val="20"/>
      <w:szCs w:val="20"/>
    </w:rPr>
  </w:style>
  <w:style w:type="character" w:customStyle="1" w:styleId="NotedefinCar">
    <w:name w:val="Note de fin Car"/>
    <w:basedOn w:val="Policepardfaut"/>
    <w:link w:val="Notedefin"/>
    <w:uiPriority w:val="99"/>
    <w:semiHidden/>
    <w:rsid w:val="00BA18DF"/>
    <w:rPr>
      <w:sz w:val="20"/>
      <w:szCs w:val="20"/>
    </w:rPr>
  </w:style>
  <w:style w:type="character" w:styleId="Appeldenotedefin">
    <w:name w:val="endnote reference"/>
    <w:basedOn w:val="Policepardfaut"/>
    <w:uiPriority w:val="99"/>
    <w:semiHidden/>
    <w:unhideWhenUsed/>
    <w:rsid w:val="00BA18DF"/>
    <w:rPr>
      <w:vertAlign w:val="superscript"/>
    </w:rPr>
  </w:style>
  <w:style w:type="paragraph" w:styleId="Notedebasdepage">
    <w:name w:val="footnote text"/>
    <w:basedOn w:val="Normal"/>
    <w:link w:val="NotedebasdepageCar"/>
    <w:uiPriority w:val="99"/>
    <w:semiHidden/>
    <w:unhideWhenUsed/>
    <w:rsid w:val="00BA18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18DF"/>
    <w:rPr>
      <w:sz w:val="20"/>
      <w:szCs w:val="20"/>
    </w:rPr>
  </w:style>
  <w:style w:type="character" w:styleId="Appelnotedebasdep">
    <w:name w:val="footnote reference"/>
    <w:basedOn w:val="Policepardfaut"/>
    <w:unhideWhenUsed/>
    <w:rsid w:val="00BA18DF"/>
    <w:rPr>
      <w:vertAlign w:val="superscript"/>
    </w:rPr>
  </w:style>
  <w:style w:type="table" w:styleId="Grilledutableau">
    <w:name w:val="Table Grid"/>
    <w:basedOn w:val="TableauNormal"/>
    <w:uiPriority w:val="59"/>
    <w:rsid w:val="00C74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tedebasdepage"/>
    <w:link w:val="Style1Car"/>
    <w:qFormat/>
    <w:rsid w:val="007E54A0"/>
    <w:pPr>
      <w:bidi/>
    </w:pPr>
  </w:style>
  <w:style w:type="character" w:customStyle="1" w:styleId="Style1Car">
    <w:name w:val="Style1 Car"/>
    <w:basedOn w:val="NotedebasdepageCar"/>
    <w:link w:val="Style1"/>
    <w:rsid w:val="007E54A0"/>
    <w:rPr>
      <w:sz w:val="20"/>
      <w:szCs w:val="20"/>
    </w:rPr>
  </w:style>
  <w:style w:type="paragraph" w:styleId="Normalcentr">
    <w:name w:val="Block Text"/>
    <w:basedOn w:val="Normal"/>
    <w:rsid w:val="00161893"/>
    <w:pPr>
      <w:bidi/>
      <w:spacing w:after="0" w:line="192" w:lineRule="auto"/>
      <w:ind w:left="2266"/>
      <w:jc w:val="lowKashida"/>
    </w:pPr>
    <w:rPr>
      <w:rFonts w:ascii="Times New Roman" w:eastAsia="Times New Roman" w:hAnsi="Times New Roman" w:cs="Akhbar MT"/>
      <w:sz w:val="24"/>
      <w:szCs w:val="3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F14DA072D04AE4918360F06AE24FF4"/>
        <w:category>
          <w:name w:val="Général"/>
          <w:gallery w:val="placeholder"/>
        </w:category>
        <w:types>
          <w:type w:val="bbPlcHdr"/>
        </w:types>
        <w:behaviors>
          <w:behavior w:val="content"/>
        </w:behaviors>
        <w:guid w:val="{5FA37CA5-F960-4798-BF26-4D328C8CDECD}"/>
      </w:docPartPr>
      <w:docPartBody>
        <w:p w:rsidR="00000000" w:rsidRDefault="00454D1F" w:rsidP="00454D1F">
          <w:pPr>
            <w:pStyle w:val="67F14DA072D04AE4918360F06AE24FF4"/>
          </w:pPr>
          <w:r>
            <w:rPr>
              <w:rFonts w:asciiTheme="majorHAnsi" w:eastAsiaTheme="majorEastAsia" w:hAnsiTheme="majorHAnsi" w:cstheme="majorBidi"/>
              <w:b/>
              <w:bCs/>
              <w:color w:val="5B9BD5"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Times New Roman"/>
    <w:panose1 w:val="00000000000000000000"/>
    <w:charset w:val="B2"/>
    <w:family w:val="auto"/>
    <w:notTrueType/>
    <w:pitch w:val="variable"/>
    <w:sig w:usb0="00002001" w:usb1="00000000" w:usb2="00000000" w:usb3="00000000" w:csb0="0000004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9F"/>
    <w:rsid w:val="00091BA6"/>
    <w:rsid w:val="00454D1F"/>
    <w:rsid w:val="00547B40"/>
    <w:rsid w:val="009F1372"/>
    <w:rsid w:val="00AD4F9F"/>
    <w:rsid w:val="00D12264"/>
    <w:rsid w:val="00D61711"/>
    <w:rsid w:val="00DF7E00"/>
    <w:rsid w:val="00F17791"/>
    <w:rsid w:val="00F40B89"/>
    <w:rsid w:val="00F90F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CAF711F1BCD4BE5B333265511D2009A">
    <w:name w:val="1CAF711F1BCD4BE5B333265511D2009A"/>
    <w:rsid w:val="00AD4F9F"/>
  </w:style>
  <w:style w:type="paragraph" w:customStyle="1" w:styleId="87C5B9219C0C4FC090979DFAF82CD099">
    <w:name w:val="87C5B9219C0C4FC090979DFAF82CD099"/>
    <w:rsid w:val="00AD4F9F"/>
  </w:style>
  <w:style w:type="paragraph" w:customStyle="1" w:styleId="67F14DA072D04AE4918360F06AE24FF4">
    <w:name w:val="67F14DA072D04AE4918360F06AE24FF4"/>
    <w:rsid w:val="00454D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3FFAEA-EDAB-45EF-A323-EAC80D0C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687</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محاضرات مادة تقنيات التعبير الكتابي                     الأستاذة دحماني</vt:lpstr>
    </vt:vector>
  </TitlesOfParts>
  <Company>rdkc</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مادة تقنيات التعبير الكتابي                     الأستاذة دحماني</dc:title>
  <dc:creator>ECS</dc:creator>
  <cp:lastModifiedBy>Utilisateur Windows</cp:lastModifiedBy>
  <cp:revision>4</cp:revision>
  <dcterms:created xsi:type="dcterms:W3CDTF">2021-06-12T08:10:00Z</dcterms:created>
  <dcterms:modified xsi:type="dcterms:W3CDTF">2023-05-03T19:34:00Z</dcterms:modified>
</cp:coreProperties>
</file>