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B4" w:rsidRPr="00091678" w:rsidRDefault="007B5EB4" w:rsidP="007B5EB4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91678">
        <w:rPr>
          <w:rFonts w:ascii="Simplified Arabic" w:hAnsi="Simplified Arabic" w:cs="Simplified Arabic"/>
          <w:b/>
          <w:bCs/>
          <w:sz w:val="32"/>
          <w:szCs w:val="32"/>
          <w:rtl/>
        </w:rPr>
        <w:t>السنة الثانية ماستر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</w:t>
      </w:r>
      <w:r w:rsidRPr="000916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 </w:t>
      </w:r>
      <w:r w:rsidRPr="000916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أ. سامية إدريس</w:t>
      </w:r>
    </w:p>
    <w:p w:rsidR="00653535" w:rsidRDefault="007B5EB4" w:rsidP="007B5EB4">
      <w:pPr>
        <w:bidi/>
        <w:jc w:val="center"/>
        <w:rPr>
          <w:rFonts w:cs="Arabic Transparent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أدب عربي حديث ومعا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صر </w:t>
      </w:r>
      <w:r w:rsidRPr="000916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0916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المناهج النقدية الغربية</w:t>
      </w:r>
    </w:p>
    <w:p w:rsidR="007B5EB4" w:rsidRDefault="007B5EB4" w:rsidP="007B5EB4">
      <w:pPr>
        <w:bidi/>
        <w:jc w:val="center"/>
        <w:rPr>
          <w:rFonts w:cs="Arabic Transparent"/>
          <w:sz w:val="28"/>
          <w:szCs w:val="28"/>
          <w:rtl/>
          <w:lang w:val="en-US" w:bidi="ar-DZ"/>
        </w:rPr>
      </w:pPr>
    </w:p>
    <w:tbl>
      <w:tblPr>
        <w:bidiVisual/>
        <w:tblW w:w="0" w:type="auto"/>
        <w:tblInd w:w="313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9"/>
      </w:tblGrid>
      <w:tr w:rsidR="00653535" w:rsidTr="00B52069">
        <w:trPr>
          <w:trHeight w:val="1388"/>
        </w:trPr>
        <w:tc>
          <w:tcPr>
            <w:tcW w:w="3139" w:type="dxa"/>
          </w:tcPr>
          <w:p w:rsidR="00653535" w:rsidRPr="005D7BF7" w:rsidRDefault="006D59D3" w:rsidP="00B52069">
            <w:pPr>
              <w:bidi/>
              <w:jc w:val="center"/>
              <w:rPr>
                <w:rFonts w:cs="Andalus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cs="Andalus" w:hint="cs"/>
                <w:b/>
                <w:bCs/>
                <w:sz w:val="28"/>
                <w:szCs w:val="28"/>
                <w:rtl/>
                <w:lang w:val="en-US" w:bidi="ar-DZ"/>
              </w:rPr>
              <w:t>التأويـــــلية</w:t>
            </w:r>
          </w:p>
          <w:p w:rsidR="00653535" w:rsidRPr="005D7BF7" w:rsidRDefault="00653535" w:rsidP="00B52069">
            <w:pPr>
              <w:bidi/>
              <w:jc w:val="center"/>
              <w:rPr>
                <w:rFonts w:cs="Andalus"/>
                <w:b/>
                <w:bCs/>
                <w:sz w:val="28"/>
                <w:szCs w:val="28"/>
                <w:rtl/>
                <w:lang w:val="en-US" w:bidi="ar-DZ"/>
              </w:rPr>
            </w:pPr>
            <w:r w:rsidRPr="005D7BF7">
              <w:rPr>
                <w:rFonts w:cs="Andalus" w:hint="cs"/>
                <w:b/>
                <w:bCs/>
                <w:sz w:val="28"/>
                <w:szCs w:val="28"/>
                <w:rtl/>
                <w:lang w:val="en-US" w:bidi="ar-DZ"/>
              </w:rPr>
              <w:t>في</w:t>
            </w:r>
          </w:p>
          <w:p w:rsidR="00653535" w:rsidRPr="005D7BF7" w:rsidRDefault="006D59D3" w:rsidP="00B5206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cs="Andalus" w:hint="cs"/>
                <w:b/>
                <w:bCs/>
                <w:sz w:val="28"/>
                <w:szCs w:val="28"/>
                <w:rtl/>
                <w:lang w:val="en-US" w:bidi="ar-DZ"/>
              </w:rPr>
              <w:t>النقد الأدبي المعاصر</w:t>
            </w:r>
          </w:p>
        </w:tc>
      </w:tr>
    </w:tbl>
    <w:p w:rsidR="00DE7423" w:rsidRDefault="00DE7423" w:rsidP="00653535">
      <w:pPr>
        <w:bidi/>
        <w:rPr>
          <w:rFonts w:cs="Arabic Transparent"/>
          <w:sz w:val="28"/>
          <w:szCs w:val="28"/>
          <w:rtl/>
          <w:lang w:val="en-US" w:bidi="ar-DZ"/>
        </w:rPr>
      </w:pPr>
    </w:p>
    <w:p w:rsidR="00E41EA4" w:rsidRPr="007B5EB4" w:rsidRDefault="009F57DA" w:rsidP="007B5EB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تمهيد :</w:t>
      </w:r>
    </w:p>
    <w:p w:rsidR="00375596" w:rsidRPr="007B5EB4" w:rsidRDefault="00E41EA4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 </w:t>
      </w:r>
      <w:r w:rsidR="009F57DA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التأويل في أدق معانيه هو تحديد المعاني اللغوية في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العمل الأدبي من خلال التحليل و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إعادة صياغة المفردات و التركيب و من خلال التعليق على النص . مثل هذا التأويل يركز هادة على مقطوعات غامضة أو مدازية . أما في أوسع معانيه فالتأويل هو توضيح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مرامي العملى الف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ني ككل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ومقاصده باستخدام وسيلة اللغة، و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بهذا المفهوم ينطوي التأويل على " شرح " خصائص العمل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سماته مثل النوع الأدبي الذي تنتمي إليه و عناصره و بنيته و تأثيراته .</w:t>
      </w:r>
    </w:p>
    <w:p w:rsidR="009F57DA" w:rsidRPr="007B5EB4" w:rsidRDefault="00375596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أما مصطلح الهيرمينوطيقا فهو باختصار نظرية التأويل و ممارسته و التأويلية هي علم التأويل .</w:t>
      </w:r>
    </w:p>
    <w:p w:rsidR="00E41EA4" w:rsidRPr="007B5EB4" w:rsidRDefault="00375596" w:rsidP="007B5EB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1 ـ أصول الهيرمينوطيقا : </w:t>
      </w:r>
    </w:p>
    <w:p w:rsidR="00375596" w:rsidRPr="007B5EB4" w:rsidRDefault="00E41EA4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   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تعود جذور الممارسات التأويلية إلى غاية القرن 6 ق.م في التأويلات الرمزية التي خضعت لها أشعار </w:t>
      </w:r>
      <w:r w:rsidR="00A54E0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هوميروس ، و قد كان الفعل اليونا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ني " أوّل" </w:t>
      </w:r>
      <w:r w:rsidR="00375596" w:rsidRPr="007B5EB4">
        <w:rPr>
          <w:rFonts w:ascii="Simplified Arabic" w:hAnsi="Simplified Arabic" w:cs="Simplified Arabic"/>
          <w:sz w:val="28"/>
          <w:szCs w:val="28"/>
          <w:lang w:bidi="ar-DZ"/>
        </w:rPr>
        <w:t>herméneueim</w:t>
      </w:r>
      <w:r w:rsidR="00375596" w:rsidRPr="007B5EB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يحمل مدلولات مثل : عرف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اشرح و ترجم و فسر و عبر ...و لقد تطور النشاط التأويلي في تفسير النصوص و شرحها انطلاقا من الرواقية و اتخذ شكل القراءة المجازية ، و كان المقصود من ذلك أن نفهم على سبيل المثال المعنى المستتر في الأساطير الهوميرية ، و تشكل التأويلية القديمة بذلك تجاوزا للتحليل القواعدي و البلاغي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بحثا عن النيّات المبيّتة للمؤلفين .</w:t>
      </w:r>
    </w:p>
    <w:p w:rsidR="00F32039" w:rsidRPr="007B5EB4" w:rsidRDefault="00375596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 xml:space="preserve">و قد تطور في تأويلات الكتب المقدسة عند اليهود و النصارى إبان العصور الوسطى نظام تفسير ، أو عملية هيرمينوطيقية تعنى بتكوين القواعد التي تحكم القراءة المشروعة للنص المقدس و هي تشمل أربعة مستويات للمعنى هي : المعنى الحرفي ، المعنى المجازي ، المعنى الاستعاري </w:t>
      </w:r>
      <w:r w:rsidR="00F32039" w:rsidRPr="007B5EB4">
        <w:rPr>
          <w:rFonts w:ascii="Simplified Arabic" w:hAnsi="Simplified Arabic" w:cs="Simplified Arabic"/>
          <w:sz w:val="28"/>
          <w:szCs w:val="28"/>
          <w:lang w:bidi="ar-DZ"/>
        </w:rPr>
        <w:t>tropologique</w:t>
      </w:r>
      <w:r w:rsidR="00F32039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 المعنى الباطني .</w:t>
      </w:r>
    </w:p>
    <w:p w:rsidR="00F32039" w:rsidRPr="007B5EB4" w:rsidRDefault="00F32039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و منذ القرن19 أصبحت الهيرمينوطيقا تعني بصفة عامة نظرية التأويل ، و قد ولدت التأويلية المعاصرة مع الرومانسية الألمانية على يد شلايماخر </w:t>
      </w:r>
      <w:r w:rsidRPr="007B5EB4">
        <w:rPr>
          <w:rFonts w:ascii="Simplified Arabic" w:hAnsi="Simplified Arabic" w:cs="Simplified Arabic"/>
          <w:sz w:val="28"/>
          <w:szCs w:val="28"/>
          <w:lang w:bidi="ar-DZ"/>
        </w:rPr>
        <w:t>Schleimacher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الذي سعى منذ 1819 إلى تأسيس نظرية " فن " أو " صنعة إدراك " النصوص ، هدفها تكوين الاجراءات و المبادئ 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المستخدمة في الوصول إلى</w:t>
      </w:r>
      <w:r w:rsidR="00375596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معاني النصوص المكتوبة بما في ذلك النصوص القانونية و الأدبية و الدينية . و يميز شلايماخر بين نوعين من التفسير ؛ أحدهما تنجيمي ( حدسي و مختلق ) و الآخر " مقارن " </w:t>
      </w:r>
      <w:r w:rsidR="00E41EA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 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( تحليلي يقوم على الدراسة اللسانية و التاريخية ) .</w:t>
      </w:r>
    </w:p>
    <w:p w:rsidR="00F32039" w:rsidRPr="007B5EB4" w:rsidRDefault="00F32039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ثم جاء الفيلسوف فلهيلم ديلثاي </w:t>
      </w:r>
      <w:r w:rsidRPr="007B5EB4">
        <w:rPr>
          <w:rFonts w:ascii="Simplified Arabic" w:hAnsi="Simplified Arabic" w:cs="Simplified Arabic"/>
          <w:sz w:val="28"/>
          <w:szCs w:val="28"/>
          <w:lang w:bidi="ar-DZ"/>
        </w:rPr>
        <w:t>Wilhelem Dilithey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في عام 1900 م و عرف التأويلية بأنها " فن تفسير الباقيات المكتوبة " و وصف الهيرمينوطيقا على أنها أساس تحليل و تأويل أشكال الكتابة في العلوم الانسانية و الاجتماعية باعتبارها تختلف عن العلوم ال</w:t>
      </w:r>
      <w:r w:rsidR="00A54E0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ط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بيعية ، و التفسير الذي تقدمه هو شكل من " الفهم " ، أي أنه " النهج الذي نستطيع بواسطته أن نعرف مضمونا ما بمساعدة العلامات التي تدركها حواسنا في الشكل </w:t>
      </w:r>
      <w:r w:rsidR="00A54E0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" ، و يقابله بـ" الشرح " الخاص بعلوم الطبيعة و الذي يهتم بعلاقات السببية دون دخول في مجال الأحداث المادية و الأحداث المعاشة ".</w:t>
      </w:r>
    </w:p>
    <w:p w:rsidR="00A54E04" w:rsidRPr="007B5EB4" w:rsidRDefault="00A54E04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توصل ديلثاي أثناء شرحه لنظرية التأويل إلى ما أسماه " الحلقة الهيرمينوطيقة" و مفادها : كي نفهم أجزاء أية وحدة لغوية لا بد أن نتعامل مع هذه الأجزاء و عندنا حس مسبق بالمعنى الكلي ، لكننا لا نستطيع معرفة المعنى الكلي إلا من خلال معرفة معاني مكونات أجزائه . هذه الدائرية في الإجراء التأويلي تنسحب على العلاقات بين معاني الكلمات المفردة ضمن أية جملة و بين معنى الجملة الكلي ، كما تنطبق على العلاقات بين معاني الجمل المفردة في العمل الأدبي و العمل الأدبي ككل . لا يعتبر ديلثاي هذه الدائرية حلقة مغلقة أو خبيثة إذ يرى أننا نستطيع التوصل إلى تأويل مشروع من خلال التبادب المستمر بين إحساسنا المتنامي بالمعنى الكلي و فهمنا الاسترجاعي لمكوناته الجزئية .</w:t>
      </w:r>
    </w:p>
    <w:p w:rsidR="00B86138" w:rsidRPr="007B5EB4" w:rsidRDefault="00A54E04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 xml:space="preserve"> اتخذ تطور التأويلية طابعا فلسفيا ، و لقد عاد الاهتمام بنظرية التأويل في الخمسينات و الستينات مع ظهور الاهتمام الفلسفي بقضايا المعنى و اللغة و مع التفات النقد الأدبي إلى تصور الأدب مادة لغوية </w:t>
      </w:r>
      <w:r w:rsidR="00E41EA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و أن الهدف الأساسي للنقد </w:t>
      </w:r>
      <w:r w:rsidR="00B86138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هو تأويل المعاني اللفظية و علاقاتها ، و من أمثلة هذه التطورات لنظرية التأويل و أهمها في الدراسة الادبية ما جاء به الفيلسوف اللماني جورج هانز غادامير </w:t>
      </w:r>
      <w:r w:rsidR="00B86138" w:rsidRPr="007B5EB4">
        <w:rPr>
          <w:rFonts w:ascii="Simplified Arabic" w:hAnsi="Simplified Arabic" w:cs="Simplified Arabic"/>
          <w:sz w:val="28"/>
          <w:szCs w:val="28"/>
          <w:lang w:bidi="ar-DZ"/>
        </w:rPr>
        <w:t>Gadamir</w:t>
      </w:r>
      <w:r w:rsidR="00B86138" w:rsidRPr="007B5EB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B86138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الذي طور مفهوم " اندماج الأفق " بين وعيين منفصلين و هو ما سيكون أساس ظهور مفهوم " أفق التوقع " في دراسات التلقي الأدبية ، و أراء الايطالي ايميليو بتي و الأمريكي إرك دونالد هيرش ، إلى جانب أعمال بول ريكور التي تربط المسيرة التأويلية للفيلسوف بمسائل شعرية و بلاغية و أدبية .</w:t>
      </w:r>
    </w:p>
    <w:p w:rsidR="001C773A" w:rsidRPr="007B5EB4" w:rsidRDefault="00E41EA4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*  يرى ا</w:t>
      </w:r>
      <w:r w:rsidR="00B86138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يميليو بتي </w:t>
      </w:r>
      <w:r w:rsidR="00A1789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أن أهم إشكالية تواجهها نظرية التأويل تكمن في نظرتها إلى مادة الإدراك و الفهم ، فمادة التأويل هي أصلا عملية " تشيؤ" عقل ما ، ليس هو عقل المؤول ( بكسر اللام ) و إنما لعقل الآخر و آليات تفكيره و كيفية فهمه لمادة أو معنى ما ، و لذلك يحاول التأويل أن يدرك ما فعله الآخر أو فكر فيه أو كتبه . و لهذا يجب فهم " مادة التأويل " حسب منطقها الذاتي ، أي باستعادة معناها الأصلي أو التاريخي كما فهمها مؤلفها و المعاصرون لها و ليس حسب الاسقاطات الذاتية للمؤول ، أو ما يفرضه عليها . فالمطلوب من التأويل هو الحفاظ على هذه الىخرية و " الغيرية " ، و التعامل معها بموضوعية ، و من مقتضيات الموضوعية أن نفصل فصلا حادا بين قضية " المعنى كظاهرة تاريخية " و بين القضية الأخرى التي تختلف عنها اختلافا تاما و هي قضية " الأهمية " و ارتباطها بالحقب بالحقب التاريخية المتعاقبة . يرى بتي أن المعنى التاريخي قابل للتحديد بينما " الأهمية " </w:t>
      </w:r>
      <w:r w:rsidR="001C773A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تتغير باستمرار . </w:t>
      </w:r>
    </w:p>
    <w:p w:rsidR="001C773A" w:rsidRPr="007B5EB4" w:rsidRDefault="00E41EA4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*</w:t>
      </w:r>
      <w:r w:rsidR="001C773A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يضع هيرش معيارا للمعنى و حدا للتأويل بقصد المؤلف ، فهو ير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ى أن النص يعني ما عناه المؤلف و</w:t>
      </w:r>
      <w:r w:rsidR="001C773A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أن هذا المعنى هو " معنى لفظي قصد إليه المؤلف " و لذلك هو بالنهاية معنى قابل للتحديد من حيث  المبدأ و يبقى ثابتا عبر الزمان يستطيع استعادته و إنتاجه كل قارئ كفء . و القارئ يصل إلى تأويل محدد إذا استخدم المنطق نفسه و المشروع المضمر الذي يتبناه المؤلف لتحديد معنى نصه ، إذ لا يكتب المرء أو يتحدث إلا و يهدف إلى معنى ما و يستخدم من أجل ذلك آليات محددة ، و لذلك يتحدد قصد المؤلف ليس فقط من خلال الإحالة على أعراف اللغة العامة و 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تقاليدها و إنما كذلك من خلال ال</w:t>
      </w:r>
      <w:r w:rsidR="007B5EB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إ</w:t>
      </w:r>
      <w:r w:rsidR="001C773A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حالة على الأدلة و المرجعيات ( داخلية كانت أم خارجية ) التي تتعلق بمختلف الأمور و المظاهر المناسبة في نظرة المؤلف العامة و أفقه ، و تتضمن الأدلة الخارجية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المناسبة : بيئة المؤلف الثقافية  </w:t>
      </w:r>
      <w:r w:rsidR="001C773A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 السمات الشخصية و المؤثرات السابقة ، و تقاليد الأنواع الأدبية التي</w:t>
      </w:r>
      <w:r w:rsidR="00A27BEB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كانت متاحة له أثناء تأليف عمله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1C773A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A27BEB" w:rsidRPr="007B5EB4" w:rsidRDefault="00A27BEB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 xml:space="preserve"> يجعل هيرش من " المعنى اللفظي " هدفا للهيرمينوطيقا ،  في حين يخصص النقد الأدبي بدراسة </w:t>
      </w:r>
      <w:r w:rsidR="00E41EA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 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" الأهمية " كونها ما يجعل النص حيا و مستحوذا على اهتمام القراء في مختلف العصور .</w:t>
      </w:r>
    </w:p>
    <w:p w:rsidR="00EC246C" w:rsidRPr="007B5EB4" w:rsidRDefault="00E41EA4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*</w:t>
      </w:r>
      <w:r w:rsidR="00A27BEB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انطلاقا من نقده لـ" موضوعية " بتي و هيرش على إثره ، يضع غادامير تصورا مختلفا لعملية التأويل ، يحاول أن يتجاوز جدل الذات و الذات الأخرى ، و الذات و الموضوع . يقدم غادامير التأويل على أنه ممارسة لعبة ما ، من لا يشارك فيها يوصف بتعطيل اللعب ، بينما من يشارك فيها بجدية يتسم بالانتماء للعبة . و المشاركة و الانغماس في اللعب يستبعد اللعبة من أن تكون " موضوعا " منعزلا عن اللاعب و يفقد اللاعب حالته </w:t>
      </w:r>
      <w:r w:rsidR="00BA3113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كذات مراقبة و إنما يصبح جزءا من اللعبة و يمتلك دورا يؤديه . و يصبح التأويل حسب هذا المثال أشبه بالمسرحية حيث يقوم الممثل بالتأويل من الداخل ، من خلال مشاركته في المسرحية . </w:t>
      </w:r>
      <w:r w:rsidR="00EC246C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لقد أوجد غادامير مفهوم " اندماج الأفق " و ياوس مفهوم " أفق التوقع" لينظّرا لصيغ تلك المشاركة ، و و تتموضع في هذه النقطة التي تقوم على التطابق أو الانمحاء المتبادل للمؤلف و للقارئ في التأويل قراءة " موريس بلانشو " </w:t>
      </w:r>
      <w:r w:rsidR="00EC246C" w:rsidRPr="007B5EB4">
        <w:rPr>
          <w:rFonts w:ascii="Simplified Arabic" w:hAnsi="Simplified Arabic" w:cs="Simplified Arabic"/>
          <w:sz w:val="28"/>
          <w:szCs w:val="28"/>
          <w:lang w:bidi="ar-DZ"/>
        </w:rPr>
        <w:t>M.Blanchot</w:t>
      </w:r>
      <w:r w:rsidR="00EC246C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النقدية الذي يرى أن العمل الأدبي في الأساس لا شخصي و إن تلك القراءة لا تحيل إلى مؤلف باعتباره المبدأ ، و لا إلى القارئ باعتباره المنتهى : " إن القراءة التي تنظر إلى العمل كما هو ، و تخلصه بذلك من أي مؤلف ، لا تحرص على أن تحل محله قارئا هو شخص له وجود فعلي ، و له تاريخ ، و صنعة ، و دين ، بل إنها تخلصه من القراءة نفسها " . </w:t>
      </w:r>
    </w:p>
    <w:p w:rsidR="00EC246C" w:rsidRPr="007B5EB4" w:rsidRDefault="00BA3113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لا يزعم غادامير أن هيرمينوطيقيته تسعى إلى تأسيس قوانين للتأويل الصحيح ، فهو ينكر إمكانية تحديد المعنى الثابت عبر العصور و الأزمان ، لأن المعنى يبرز عنده 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نتيجة محاورة تداخلية بين النص و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القارئ في زمان محدد و حسب أفق شخصي معين و خاص ، أي أن المعنى نسبي و متفاوت نظرا لاعتماده على خصوصية القارئ ، و هو هنا يلتقي مع مفهوم الأهمية عند هيرش ، لكنه يلغي مفهوم المعنى اللفظي الذي اعتبره هيرش قابلا للتحديد و الثبات عبر العصور.</w:t>
      </w:r>
    </w:p>
    <w:p w:rsidR="00BA3113" w:rsidRPr="007B5EB4" w:rsidRDefault="00E41EA4" w:rsidP="007B5EB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2 ـ </w:t>
      </w:r>
      <w:r w:rsidR="00BA3113" w:rsidRPr="007B5EB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التأويلية ال</w:t>
      </w:r>
      <w:r w:rsidR="00EC246C" w:rsidRPr="007B5EB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أ</w:t>
      </w:r>
      <w:r w:rsidR="00BA3113" w:rsidRPr="007B5EB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دبية :</w:t>
      </w:r>
    </w:p>
    <w:p w:rsidR="00A27BEB" w:rsidRPr="007B5EB4" w:rsidRDefault="00E41EA4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  </w:t>
      </w:r>
      <w:r w:rsidR="00BA3113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يحدد فرديناند هالين </w:t>
      </w:r>
      <w:r w:rsidR="00BA3113" w:rsidRPr="007B5EB4">
        <w:rPr>
          <w:rFonts w:ascii="Simplified Arabic" w:hAnsi="Simplified Arabic" w:cs="Simplified Arabic"/>
          <w:sz w:val="28"/>
          <w:szCs w:val="28"/>
          <w:lang w:bidi="ar-DZ"/>
        </w:rPr>
        <w:t>F. Hallyn</w:t>
      </w:r>
      <w:r w:rsidR="00A27BEB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BA3113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المميزات الرئيسية " للنموذج التاويلي " كما طبقت في الدراسات الأدبية كما يلي :</w:t>
      </w:r>
    </w:p>
    <w:p w:rsidR="00BA3113" w:rsidRPr="007B5EB4" w:rsidRDefault="00BA3113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ـ تعتمد التأويلية مبدا الملاءمة ( و هو يعني غياب التناقض أو غياب الانسجام ) باعتباره معيارا للحقيقة .</w:t>
      </w:r>
      <w:r w:rsidR="002C33BC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 ينتظم الهعمل في نظر التأويلية الأدبية حول مركز يتفق مع ذهنية المؤلف ؛ و إن المؤلف هنا " </w:t>
      </w:r>
      <w:r w:rsidR="002C33BC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>ضرب من النظام الشمسي ، يضم في مداره أشياء متنوع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ة : اللغة و الحافز و العقدة ، و</w:t>
      </w:r>
      <w:r w:rsidR="002C33BC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هي ليست إلا توابع لكيان أكبر " ، و إن لكل نظام فضلا عن ذلك 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مكانه في مجرة الثقافة الإنسانية</w:t>
      </w:r>
      <w:r w:rsidR="002C33BC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</w:t>
      </w:r>
      <w:r w:rsidR="002C33BC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بذلك ينبغي أن يدرج في وحدة أوسع و أن يحدد موضعه في نقطة معينة من التاريخ ( سبيتزر )</w:t>
      </w:r>
    </w:p>
    <w:p w:rsidR="002C33BC" w:rsidRPr="007B5EB4" w:rsidRDefault="002C33BC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ـ ليست الكلية العضوية مجرد مجموع المميزات اللسانية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أو الأسلوبية أو الموضوعاتية أو</w:t>
      </w:r>
      <w:r w:rsidR="00E41EA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غيرها، مع ذلك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فإن حدس دلالة الكل بواسطة الإدراك المتميز لجزئية يمكن أن يكو</w:t>
      </w:r>
      <w:r w:rsid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ن سمة أسلوبية ( سبيتزر ) تيمة (</w:t>
      </w:r>
      <w:r w:rsidR="007B5EB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</w:t>
      </w: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حسب ستاروبنسكي ) ، يتملك القارئ منذ اللحظة الأولى ، هذه هي اللحظة الأولى للتفسير المسماة عادة بـ"الفهم الأولي " .</w:t>
      </w:r>
    </w:p>
    <w:p w:rsidR="002C33BC" w:rsidRPr="007B5EB4" w:rsidRDefault="002C33BC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 يأتي بعد ذلك " التفسير " ؛ إن تمفصل المظاهر و الأقسام و الأجزاء حول " الأصل العقلي " الذي كان مفترضا من قبل و بذلك تنغلق الدائرة التأويلية لأن التفسير يرمي إلى تأكيد ما كان متوقعا في الفهم الأولي . إن المقصود حسب مصطلحات ستاروبنسكي " أن نعرض في دلالة متطورة ما كان في أول الأمر مدركا حدسيا في الدلالة الأولية "</w:t>
      </w:r>
    </w:p>
    <w:p w:rsidR="00F524A7" w:rsidRPr="007B5EB4" w:rsidRDefault="002C33BC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ـ تؤكد التاويلية استحالة </w:t>
      </w:r>
      <w:r w:rsidR="00F524A7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المنهجية الحقيقية في نظرية التأويل و هي لا تقدم " وصفات جاهزة " . إن القراءة فن يخضع لموهبة الفرد و لتجربته و لثقافته ، و لكن إذا كانت القراءة ترتبط بالحدس فإن الحدس يخضع للعوامل الفردية و مع ذلك فهناك معاير لصلاحية القراءات ، إذ ينبغي على كل كل قراءة ان تتمتع في المقام الأول بملاءمة داخلية تتوافق مع الملاءمة في العمل كله . و لكن هناك ملاءمة خارجية أيضا لأن أي قراءة لا تستطيع أن تناقض بعض المعطيات الموضوعية ( ذات طبيعة تاريخية أو لسانية ، الخ ) المتعلقة بالعمل ، و يمكن المقارنة بين القراءات حسب مدى احتماليتها فبعض القراءات أكثر ملاءمة من الاخرى ( ريكور ) .</w:t>
      </w:r>
    </w:p>
    <w:p w:rsidR="00F524A7" w:rsidRPr="007B5EB4" w:rsidRDefault="00F524A7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ـ لن يكون بالإمكان ، و ببساطة ، مطابقة الذات المركز التي يستطيع النشاط التأويلي تفسيرها في كل تجلياتها ، مع الشخصية التي يصفها كتاب السيرة . يظهر الكاتب في عمله و في عمله وحده ، باعتباره تلك الملاءمة الكلية : " إن الكاتب في عمله ينكر نفسه ، و يتجاوزها و يتحول ، إنه يكذب الأسس المرساة للواقعية المحدقة به ، ملبيا أوامر الرغبة و الأمل و الغضب .. عندما يكون فلان مؤلف عمل ما فإنه يصنع من نفسه إنسانا آخر لم يكن موجودا من قبل .."( ستاروبنسكي ) .</w:t>
      </w:r>
    </w:p>
    <w:p w:rsidR="00EC246C" w:rsidRPr="007B5EB4" w:rsidRDefault="00F524A7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 xml:space="preserve">ـ </w:t>
      </w:r>
      <w:r w:rsidR="00EC246C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لن يستطيع العمل اكتشاف حقيقة النوعية الخاصة به إلا بوجود القارئ الذي يستطيع المشاركة في المغامرة الروحية لفاعل العمل و المعنيّ بالتطابق معه .</w:t>
      </w:r>
    </w:p>
    <w:p w:rsidR="00E41EA4" w:rsidRPr="007B5EB4" w:rsidRDefault="00E41EA4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EC246C" w:rsidRPr="007B5EB4" w:rsidRDefault="00EC246C" w:rsidP="007B5EB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7B5EB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أهم المراجع المعتمدة :</w:t>
      </w:r>
    </w:p>
    <w:p w:rsidR="00DA0811" w:rsidRPr="007B5EB4" w:rsidRDefault="00EC246C" w:rsidP="007B5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ـ </w:t>
      </w:r>
      <w:r w:rsidR="00F524A7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DA0811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ميجان الرويلي و سعد البازغي : " دليل الناقد الأدبي " .</w:t>
      </w:r>
    </w:p>
    <w:p w:rsidR="00A54E04" w:rsidRPr="007B5EB4" w:rsidRDefault="00DA0811" w:rsidP="007B5EB4">
      <w:p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ـ فرديناند هالين ، فراند سويرفيجن و ميشيل أوتان : " بحوث في القراءة و التلقي " ، ترجمة : محمد خير البقاعي .</w:t>
      </w:r>
      <w:r w:rsidR="00BA3113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1C773A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="00A1789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</w:t>
      </w:r>
      <w:r w:rsidR="00A54E04" w:rsidRPr="007B5EB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</w:p>
    <w:sectPr w:rsidR="00A54E04" w:rsidRPr="007B5EB4" w:rsidSect="00A063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16" w:rsidRDefault="00CD2D16" w:rsidP="00E41EA4">
      <w:pPr>
        <w:spacing w:after="0" w:line="240" w:lineRule="auto"/>
      </w:pPr>
      <w:r>
        <w:separator/>
      </w:r>
    </w:p>
  </w:endnote>
  <w:endnote w:type="continuationSeparator" w:id="1">
    <w:p w:rsidR="00CD2D16" w:rsidRDefault="00CD2D16" w:rsidP="00E4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6581"/>
      <w:docPartObj>
        <w:docPartGallery w:val="Page Numbers (Bottom of Page)"/>
        <w:docPartUnique/>
      </w:docPartObj>
    </w:sdtPr>
    <w:sdtContent>
      <w:p w:rsidR="00E41EA4" w:rsidRDefault="004D3748">
        <w:pPr>
          <w:pStyle w:val="Pieddepage"/>
        </w:pPr>
        <w:r>
          <w:rPr>
            <w:lang w:eastAsia="zh-TW"/>
          </w:rPr>
          <w:pict>
            <v:group id="_x0000_s3073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2111;top:15387;width:0;height:441;flip:y" o:connectortype="straight" strokecolor="#7f7f7f [1612]"/>
              <v:rect id="_x0000_s3075" style="position:absolute;left:1743;top:14699;width:688;height:688;v-text-anchor:middle" filled="f" strokecolor="#7f7f7f [1612]">
                <v:textbox>
                  <w:txbxContent>
                    <w:p w:rsidR="00E41EA4" w:rsidRDefault="004D3748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7B5EB4" w:rsidRPr="007B5EB4">
                          <w:rPr>
                            <w:sz w:val="16"/>
                            <w:szCs w:val="16"/>
                          </w:rPr>
                          <w:t>5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16" w:rsidRDefault="00CD2D16" w:rsidP="00E41EA4">
      <w:pPr>
        <w:spacing w:after="0" w:line="240" w:lineRule="auto"/>
      </w:pPr>
      <w:r>
        <w:separator/>
      </w:r>
    </w:p>
  </w:footnote>
  <w:footnote w:type="continuationSeparator" w:id="1">
    <w:p w:rsidR="00CD2D16" w:rsidRDefault="00CD2D16" w:rsidP="00E41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3B37"/>
    <w:multiLevelType w:val="hybridMultilevel"/>
    <w:tmpl w:val="F81617FC"/>
    <w:lvl w:ilvl="0" w:tplc="5BE28B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2EF5"/>
    <w:multiLevelType w:val="hybridMultilevel"/>
    <w:tmpl w:val="E5D484FE"/>
    <w:lvl w:ilvl="0" w:tplc="BE9C1A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F57DA"/>
    <w:rsid w:val="001C773A"/>
    <w:rsid w:val="001D1D56"/>
    <w:rsid w:val="002C33BC"/>
    <w:rsid w:val="00375596"/>
    <w:rsid w:val="00391D53"/>
    <w:rsid w:val="003D38AA"/>
    <w:rsid w:val="004D3748"/>
    <w:rsid w:val="005027A3"/>
    <w:rsid w:val="005C42CB"/>
    <w:rsid w:val="00653535"/>
    <w:rsid w:val="006D59D3"/>
    <w:rsid w:val="006F3D46"/>
    <w:rsid w:val="007B5EB4"/>
    <w:rsid w:val="00961DE8"/>
    <w:rsid w:val="009F57DA"/>
    <w:rsid w:val="009F691C"/>
    <w:rsid w:val="00A063FA"/>
    <w:rsid w:val="00A17894"/>
    <w:rsid w:val="00A27BEB"/>
    <w:rsid w:val="00A54E04"/>
    <w:rsid w:val="00B86138"/>
    <w:rsid w:val="00BA3113"/>
    <w:rsid w:val="00CD2D16"/>
    <w:rsid w:val="00DA0811"/>
    <w:rsid w:val="00DE7423"/>
    <w:rsid w:val="00E41EA4"/>
    <w:rsid w:val="00E4721D"/>
    <w:rsid w:val="00E657C6"/>
    <w:rsid w:val="00EC246C"/>
    <w:rsid w:val="00F32039"/>
    <w:rsid w:val="00F5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23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E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4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1EA4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E4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EA4"/>
    <w:rPr>
      <w:noProof/>
    </w:rPr>
  </w:style>
  <w:style w:type="table" w:styleId="Grilledutableau">
    <w:name w:val="Table Grid"/>
    <w:basedOn w:val="TableauNormal"/>
    <w:uiPriority w:val="59"/>
    <w:rsid w:val="007B5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1502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cp:lastPrinted>2017-12-10T22:59:00Z</cp:lastPrinted>
  <dcterms:created xsi:type="dcterms:W3CDTF">2017-12-10T01:12:00Z</dcterms:created>
  <dcterms:modified xsi:type="dcterms:W3CDTF">2017-12-10T23:15:00Z</dcterms:modified>
</cp:coreProperties>
</file>