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89D" w:rsidRPr="00EC78B5" w:rsidRDefault="003534A6">
      <w:pPr>
        <w:rPr>
          <w:rFonts w:ascii="Arial" w:hAnsi="Arial" w:cs="Arial"/>
          <w:u w:val="single"/>
        </w:rPr>
      </w:pPr>
      <w:r w:rsidRPr="00EC78B5">
        <w:rPr>
          <w:rFonts w:ascii="Arial" w:hAnsi="Arial" w:cs="Arial"/>
          <w:b/>
        </w:rPr>
        <w:t xml:space="preserve"> </w:t>
      </w:r>
      <w:r w:rsidRPr="00EC78B5">
        <w:rPr>
          <w:rFonts w:ascii="Arial" w:hAnsi="Arial" w:cs="Arial"/>
          <w:b/>
          <w:u w:val="single"/>
        </w:rPr>
        <w:t>Le Cycle cellulaire</w:t>
      </w:r>
      <w:r w:rsidRPr="00EC78B5">
        <w:rPr>
          <w:rFonts w:ascii="Arial" w:hAnsi="Arial" w:cs="Arial"/>
          <w:u w:val="single"/>
        </w:rPr>
        <w:t> :</w:t>
      </w:r>
    </w:p>
    <w:p w:rsidR="00A30709" w:rsidRPr="00EC78B5" w:rsidRDefault="00A30709">
      <w:pPr>
        <w:rPr>
          <w:rFonts w:ascii="Arial" w:hAnsi="Arial" w:cs="Arial"/>
          <w:u w:val="single"/>
        </w:rPr>
      </w:pPr>
    </w:p>
    <w:p w:rsidR="00A30709" w:rsidRPr="00EC78B5" w:rsidRDefault="00A30709">
      <w:pPr>
        <w:rPr>
          <w:rFonts w:ascii="Arial" w:hAnsi="Arial" w:cs="Arial"/>
          <w:u w:val="single"/>
        </w:rPr>
      </w:pPr>
    </w:p>
    <w:p w:rsidR="003534A6" w:rsidRPr="00EC78B5" w:rsidRDefault="003534A6" w:rsidP="00A30709">
      <w:pPr>
        <w:spacing w:line="360" w:lineRule="auto"/>
        <w:rPr>
          <w:rFonts w:ascii="Arial" w:hAnsi="Arial" w:cs="Arial"/>
          <w:u w:val="single"/>
        </w:rPr>
      </w:pPr>
      <w:r w:rsidRPr="00EC78B5">
        <w:rPr>
          <w:rFonts w:ascii="Arial" w:hAnsi="Arial" w:cs="Arial"/>
          <w:u w:val="single"/>
        </w:rPr>
        <w:t>Sommaire :</w:t>
      </w:r>
    </w:p>
    <w:p w:rsidR="006566AC" w:rsidRPr="00EC78B5" w:rsidRDefault="006566AC" w:rsidP="00A30709">
      <w:pPr>
        <w:pStyle w:val="Paragraphedeliste"/>
        <w:numPr>
          <w:ilvl w:val="0"/>
          <w:numId w:val="5"/>
        </w:numPr>
        <w:spacing w:line="360" w:lineRule="auto"/>
        <w:rPr>
          <w:rFonts w:ascii="Arial" w:hAnsi="Arial" w:cs="Arial"/>
          <w:u w:val="single"/>
        </w:rPr>
      </w:pPr>
      <w:r w:rsidRPr="00EC78B5">
        <w:rPr>
          <w:rFonts w:ascii="Arial" w:hAnsi="Arial" w:cs="Arial"/>
        </w:rPr>
        <w:t>La Division cellulaire</w:t>
      </w:r>
      <w:r w:rsidRPr="00EC78B5">
        <w:rPr>
          <w:rFonts w:ascii="Arial" w:hAnsi="Arial" w:cs="Arial"/>
          <w:u w:val="single"/>
        </w:rPr>
        <w:t xml:space="preserve"> </w:t>
      </w:r>
    </w:p>
    <w:p w:rsidR="006566AC" w:rsidRPr="00EC78B5" w:rsidRDefault="006566AC" w:rsidP="00A30709">
      <w:pPr>
        <w:pStyle w:val="Paragraphedeliste"/>
        <w:numPr>
          <w:ilvl w:val="0"/>
          <w:numId w:val="5"/>
        </w:numPr>
        <w:spacing w:line="360" w:lineRule="auto"/>
        <w:rPr>
          <w:rFonts w:ascii="Arial" w:hAnsi="Arial" w:cs="Arial"/>
        </w:rPr>
      </w:pPr>
      <w:r w:rsidRPr="00EC78B5">
        <w:rPr>
          <w:rFonts w:ascii="Arial" w:hAnsi="Arial" w:cs="Arial"/>
        </w:rPr>
        <w:t>Phases  du cycle de division cellulaire </w:t>
      </w:r>
    </w:p>
    <w:p w:rsidR="00CB12EB" w:rsidRPr="00EC78B5" w:rsidRDefault="0038437B" w:rsidP="00A30709">
      <w:pPr>
        <w:pStyle w:val="Paragraphedeliste"/>
        <w:numPr>
          <w:ilvl w:val="0"/>
          <w:numId w:val="5"/>
        </w:numPr>
        <w:spacing w:after="0" w:line="360" w:lineRule="auto"/>
        <w:jc w:val="both"/>
        <w:rPr>
          <w:rFonts w:ascii="Arial" w:hAnsi="Arial" w:cs="Arial"/>
          <w:b/>
          <w:bCs/>
          <w:iCs/>
          <w:u w:val="single"/>
        </w:rPr>
      </w:pPr>
      <w:r w:rsidRPr="00EC78B5">
        <w:rPr>
          <w:rFonts w:ascii="Arial" w:hAnsi="Arial" w:cs="Arial"/>
          <w:bCs/>
        </w:rPr>
        <w:t>Contrôle du cycle cellulaire</w:t>
      </w:r>
    </w:p>
    <w:p w:rsidR="00CB12EB" w:rsidRPr="00EC78B5" w:rsidRDefault="00CB12EB" w:rsidP="00A30709">
      <w:pPr>
        <w:pStyle w:val="Paragraphedeliste"/>
        <w:spacing w:after="0" w:line="360" w:lineRule="auto"/>
        <w:ind w:left="750"/>
        <w:jc w:val="both"/>
        <w:rPr>
          <w:rStyle w:val="apple-style-span"/>
          <w:rFonts w:ascii="Arial" w:hAnsi="Arial" w:cs="Arial"/>
          <w:bCs/>
          <w:iCs/>
        </w:rPr>
      </w:pPr>
      <w:r w:rsidRPr="00EC78B5">
        <w:rPr>
          <w:rFonts w:ascii="Arial" w:hAnsi="Arial" w:cs="Arial"/>
          <w:bCs/>
        </w:rPr>
        <w:t>III.1.</w:t>
      </w:r>
      <w:r w:rsidRPr="00EC78B5">
        <w:rPr>
          <w:rFonts w:ascii="Arial" w:hAnsi="Arial" w:cs="Arial"/>
          <w:bCs/>
          <w:iCs/>
        </w:rPr>
        <w:t xml:space="preserve"> </w:t>
      </w:r>
      <w:r w:rsidRPr="00EC78B5">
        <w:rPr>
          <w:rStyle w:val="apple-style-span"/>
          <w:rFonts w:ascii="Arial" w:hAnsi="Arial" w:cs="Arial"/>
          <w:bCs/>
          <w:iCs/>
        </w:rPr>
        <w:t>Régulation de la succession des quatre phases du cycle cellulaire </w:t>
      </w:r>
    </w:p>
    <w:p w:rsidR="00CB12EB" w:rsidRPr="00EC78B5" w:rsidRDefault="00CB12EB" w:rsidP="00A30709">
      <w:pPr>
        <w:pStyle w:val="Paragraphedeliste"/>
        <w:spacing w:after="0" w:line="360" w:lineRule="auto"/>
        <w:ind w:left="750"/>
        <w:jc w:val="both"/>
        <w:rPr>
          <w:rStyle w:val="apple-style-span"/>
          <w:rFonts w:ascii="Arial" w:hAnsi="Arial" w:cs="Arial"/>
          <w:bCs/>
          <w:iCs/>
        </w:rPr>
      </w:pPr>
      <w:r w:rsidRPr="00EC78B5">
        <w:rPr>
          <w:rStyle w:val="apple-style-span"/>
          <w:rFonts w:ascii="Arial" w:hAnsi="Arial" w:cs="Arial"/>
          <w:bCs/>
          <w:iCs/>
        </w:rPr>
        <w:t>III-2 Les mécanismes de surveillance du cycle </w:t>
      </w:r>
    </w:p>
    <w:p w:rsidR="00CB12EB" w:rsidRPr="00EC78B5" w:rsidRDefault="00CB12EB" w:rsidP="00A30709">
      <w:pPr>
        <w:spacing w:after="0" w:line="360" w:lineRule="auto"/>
        <w:jc w:val="both"/>
        <w:rPr>
          <w:rFonts w:ascii="Arial" w:hAnsi="Arial" w:cs="Arial"/>
        </w:rPr>
      </w:pPr>
      <w:r w:rsidRPr="00EC78B5">
        <w:rPr>
          <w:rStyle w:val="apple-style-span"/>
          <w:rFonts w:ascii="Arial" w:hAnsi="Arial" w:cs="Arial"/>
          <w:bCs/>
          <w:iCs/>
        </w:rPr>
        <w:t xml:space="preserve"> </w:t>
      </w:r>
      <w:r w:rsidRPr="00EC78B5">
        <w:rPr>
          <w:rFonts w:ascii="Arial" w:hAnsi="Arial" w:cs="Arial"/>
        </w:rPr>
        <w:t>IV-Mise en évidence du contrôle du cycle cellulaire </w:t>
      </w:r>
    </w:p>
    <w:p w:rsidR="00CB12EB" w:rsidRPr="00EC78B5" w:rsidRDefault="00CB12EB" w:rsidP="002A64B7">
      <w:pPr>
        <w:spacing w:after="0" w:line="360" w:lineRule="auto"/>
        <w:jc w:val="both"/>
        <w:rPr>
          <w:rFonts w:ascii="Arial" w:hAnsi="Arial" w:cs="Arial"/>
          <w:lang w:val="en-US"/>
        </w:rPr>
      </w:pPr>
      <w:r w:rsidRPr="00EC78B5">
        <w:rPr>
          <w:rFonts w:ascii="Arial" w:hAnsi="Arial" w:cs="Arial"/>
        </w:rPr>
        <w:t xml:space="preserve"> </w:t>
      </w:r>
      <w:r w:rsidR="000A57EC" w:rsidRPr="00EC78B5">
        <w:rPr>
          <w:rFonts w:ascii="Arial" w:hAnsi="Arial" w:cs="Arial"/>
        </w:rPr>
        <w:t xml:space="preserve"> </w:t>
      </w:r>
      <w:r w:rsidRPr="00EC78B5">
        <w:rPr>
          <w:rFonts w:ascii="Arial" w:hAnsi="Arial" w:cs="Arial"/>
        </w:rPr>
        <w:t xml:space="preserve">           </w:t>
      </w:r>
      <w:r w:rsidRPr="00EC78B5">
        <w:rPr>
          <w:rFonts w:ascii="Arial" w:hAnsi="Arial" w:cs="Arial"/>
          <w:lang w:val="en-US"/>
        </w:rPr>
        <w:t>IV-1.  MPF ou Maturation ( Mitotic) Promoting Factor </w:t>
      </w:r>
    </w:p>
    <w:p w:rsidR="000A57EC" w:rsidRPr="00EC78B5" w:rsidRDefault="00CB12EB" w:rsidP="002A64B7">
      <w:pPr>
        <w:spacing w:after="0" w:line="360" w:lineRule="auto"/>
        <w:jc w:val="both"/>
        <w:rPr>
          <w:rFonts w:ascii="Arial" w:hAnsi="Arial" w:cs="Arial"/>
          <w:bCs/>
          <w:lang w:val="en-US"/>
        </w:rPr>
      </w:pPr>
      <w:r w:rsidRPr="00EC78B5">
        <w:rPr>
          <w:rFonts w:ascii="Arial" w:hAnsi="Arial" w:cs="Arial"/>
          <w:lang w:val="en-US"/>
        </w:rPr>
        <w:t xml:space="preserve"> </w:t>
      </w:r>
      <w:r w:rsidR="000A57EC" w:rsidRPr="00EC78B5">
        <w:rPr>
          <w:rFonts w:ascii="Arial" w:hAnsi="Arial" w:cs="Arial"/>
          <w:lang w:val="en-US"/>
        </w:rPr>
        <w:t xml:space="preserve">           </w:t>
      </w:r>
      <w:r w:rsidRPr="00EC78B5">
        <w:rPr>
          <w:rFonts w:ascii="Arial" w:hAnsi="Arial" w:cs="Arial"/>
          <w:lang w:val="en-US"/>
        </w:rPr>
        <w:t xml:space="preserve"> </w:t>
      </w:r>
      <w:r w:rsidR="000A57EC" w:rsidRPr="00EC78B5">
        <w:rPr>
          <w:rFonts w:ascii="Arial" w:hAnsi="Arial" w:cs="Arial"/>
          <w:bCs/>
          <w:lang w:val="en-US"/>
        </w:rPr>
        <w:t xml:space="preserve">IV-2. SPF : Facteur « Start Promoting Factor </w:t>
      </w:r>
      <w:r w:rsidR="00CF6614" w:rsidRPr="00EC78B5">
        <w:rPr>
          <w:rFonts w:ascii="Arial" w:hAnsi="Arial" w:cs="Arial"/>
          <w:bCs/>
          <w:lang w:val="en-US"/>
        </w:rPr>
        <w:t>“</w:t>
      </w:r>
    </w:p>
    <w:p w:rsidR="002A64B7" w:rsidRDefault="002A64B7" w:rsidP="002A64B7">
      <w:pPr>
        <w:spacing w:after="0" w:line="360" w:lineRule="auto"/>
        <w:rPr>
          <w:rFonts w:ascii="Arial" w:hAnsi="Arial" w:cs="Arial"/>
        </w:rPr>
      </w:pPr>
      <w:r w:rsidRPr="00363EA1">
        <w:rPr>
          <w:rFonts w:ascii="Arial" w:hAnsi="Arial" w:cs="Arial"/>
          <w:lang w:val="en-US"/>
        </w:rPr>
        <w:t xml:space="preserve">             </w:t>
      </w:r>
      <w:r>
        <w:rPr>
          <w:rFonts w:ascii="Arial" w:hAnsi="Arial" w:cs="Arial"/>
        </w:rPr>
        <w:t>I</w:t>
      </w:r>
      <w:r w:rsidR="00EC78B5" w:rsidRPr="00EC78B5">
        <w:rPr>
          <w:rFonts w:ascii="Arial" w:hAnsi="Arial" w:cs="Arial"/>
        </w:rPr>
        <w:t>V-</w:t>
      </w:r>
      <w:r>
        <w:rPr>
          <w:rFonts w:ascii="Arial" w:hAnsi="Arial" w:cs="Arial"/>
        </w:rPr>
        <w:t>3-</w:t>
      </w:r>
      <w:r w:rsidR="00EC78B5" w:rsidRPr="00EC78B5">
        <w:rPr>
          <w:rFonts w:ascii="Arial" w:hAnsi="Arial" w:cs="Arial"/>
        </w:rPr>
        <w:t>Les Kinases dépendantes des Cyclines ( CDK</w:t>
      </w:r>
      <w:r>
        <w:rPr>
          <w:rFonts w:ascii="Arial" w:hAnsi="Arial" w:cs="Arial"/>
        </w:rPr>
        <w:t xml:space="preserve"> )</w:t>
      </w:r>
    </w:p>
    <w:p w:rsidR="0040772D" w:rsidRDefault="002A64B7" w:rsidP="0040772D">
      <w:pPr>
        <w:spacing w:after="0" w:line="360" w:lineRule="auto"/>
        <w:rPr>
          <w:rFonts w:ascii="Arial" w:hAnsi="Arial" w:cs="Arial"/>
        </w:rPr>
      </w:pPr>
      <w:r>
        <w:rPr>
          <w:rFonts w:ascii="Arial" w:hAnsi="Arial" w:cs="Arial"/>
        </w:rPr>
        <w:t xml:space="preserve">             IV-4- Les Cyclines </w:t>
      </w:r>
    </w:p>
    <w:p w:rsidR="0040772D" w:rsidRDefault="0040772D" w:rsidP="0040772D">
      <w:pPr>
        <w:spacing w:after="0" w:line="360" w:lineRule="auto"/>
        <w:rPr>
          <w:rStyle w:val="apple-style-span"/>
          <w:rFonts w:ascii="Arial" w:hAnsi="Arial" w:cs="Arial"/>
          <w:bCs/>
        </w:rPr>
      </w:pPr>
      <w:r w:rsidRPr="0040772D">
        <w:rPr>
          <w:rStyle w:val="apple-style-span"/>
          <w:rFonts w:ascii="Arial" w:hAnsi="Arial" w:cs="Arial"/>
          <w:bCs/>
        </w:rPr>
        <w:t>V-Actions des différents complexes Cycline / Cdk au cours du cycle cellulaire</w:t>
      </w:r>
    </w:p>
    <w:p w:rsidR="00D34749" w:rsidRDefault="00D34749" w:rsidP="0040772D">
      <w:pPr>
        <w:spacing w:after="0" w:line="360" w:lineRule="auto"/>
        <w:rPr>
          <w:rStyle w:val="apple-style-span"/>
          <w:rFonts w:ascii="Arial" w:hAnsi="Arial" w:cs="Arial"/>
          <w:bCs/>
        </w:rPr>
      </w:pPr>
      <w:r>
        <w:rPr>
          <w:rStyle w:val="apple-style-span"/>
          <w:rFonts w:ascii="Arial" w:hAnsi="Arial" w:cs="Arial"/>
          <w:bCs/>
        </w:rPr>
        <w:t>VI- Régulation de l’activité des Cdk</w:t>
      </w:r>
    </w:p>
    <w:p w:rsidR="00D34749" w:rsidRDefault="00D34749" w:rsidP="0040772D">
      <w:pPr>
        <w:spacing w:after="0" w:line="360" w:lineRule="auto"/>
        <w:rPr>
          <w:rStyle w:val="apple-style-span"/>
          <w:rFonts w:ascii="Arial" w:hAnsi="Arial" w:cs="Arial"/>
          <w:bCs/>
        </w:rPr>
      </w:pPr>
      <w:r>
        <w:rPr>
          <w:rStyle w:val="apple-style-span"/>
          <w:rFonts w:ascii="Arial" w:hAnsi="Arial" w:cs="Arial"/>
          <w:bCs/>
        </w:rPr>
        <w:t>VI-1. Activateurs</w:t>
      </w:r>
    </w:p>
    <w:p w:rsidR="00D34749" w:rsidRDefault="00D34749" w:rsidP="0040772D">
      <w:pPr>
        <w:spacing w:after="0" w:line="360" w:lineRule="auto"/>
        <w:rPr>
          <w:rStyle w:val="apple-style-span"/>
          <w:rFonts w:ascii="Arial" w:hAnsi="Arial" w:cs="Arial"/>
          <w:bCs/>
        </w:rPr>
      </w:pPr>
      <w:r>
        <w:rPr>
          <w:rStyle w:val="apple-style-span"/>
          <w:rFonts w:ascii="Arial" w:hAnsi="Arial" w:cs="Arial"/>
          <w:bCs/>
        </w:rPr>
        <w:t>VI-2- Inhibiteurs</w:t>
      </w:r>
    </w:p>
    <w:p w:rsidR="00D34749" w:rsidRPr="0040772D" w:rsidRDefault="00D34749" w:rsidP="0040772D">
      <w:pPr>
        <w:spacing w:after="0" w:line="360" w:lineRule="auto"/>
        <w:rPr>
          <w:rStyle w:val="apple-style-span"/>
          <w:rFonts w:ascii="Arial" w:hAnsi="Arial" w:cs="Arial"/>
        </w:rPr>
      </w:pPr>
      <w:r>
        <w:rPr>
          <w:rStyle w:val="apple-style-span"/>
          <w:rFonts w:ascii="Arial" w:hAnsi="Arial" w:cs="Arial"/>
          <w:bCs/>
        </w:rPr>
        <w:t>VI-3- Conclusion</w:t>
      </w:r>
    </w:p>
    <w:p w:rsidR="0040772D" w:rsidRPr="002A64B7" w:rsidRDefault="0040772D" w:rsidP="002A64B7">
      <w:pPr>
        <w:spacing w:after="0" w:line="360" w:lineRule="auto"/>
        <w:rPr>
          <w:rFonts w:ascii="Arial" w:hAnsi="Arial" w:cs="Arial"/>
        </w:rPr>
      </w:pPr>
    </w:p>
    <w:p w:rsidR="00EC78B5" w:rsidRPr="00EC78B5" w:rsidRDefault="00EC78B5" w:rsidP="00A30709">
      <w:pPr>
        <w:spacing w:line="360" w:lineRule="auto"/>
        <w:jc w:val="both"/>
        <w:rPr>
          <w:rFonts w:ascii="Arial" w:hAnsi="Arial" w:cs="Arial"/>
          <w:b/>
          <w:bCs/>
          <w:u w:val="single"/>
        </w:rPr>
      </w:pPr>
    </w:p>
    <w:p w:rsidR="00CB12EB" w:rsidRPr="00EC78B5" w:rsidRDefault="00CB12EB" w:rsidP="00CB12EB">
      <w:pPr>
        <w:spacing w:after="0" w:line="240" w:lineRule="auto"/>
        <w:jc w:val="both"/>
        <w:rPr>
          <w:rFonts w:ascii="Arial" w:hAnsi="Arial" w:cs="Arial"/>
        </w:rPr>
      </w:pPr>
    </w:p>
    <w:p w:rsidR="000A57EC" w:rsidRPr="00EC78B5" w:rsidRDefault="000A57EC" w:rsidP="00CB12EB">
      <w:pPr>
        <w:spacing w:after="0" w:line="240" w:lineRule="auto"/>
        <w:jc w:val="both"/>
        <w:rPr>
          <w:rFonts w:ascii="Arial" w:hAnsi="Arial" w:cs="Arial"/>
        </w:rPr>
      </w:pPr>
    </w:p>
    <w:p w:rsidR="00CB12EB" w:rsidRPr="00EC78B5" w:rsidRDefault="00CB12EB" w:rsidP="00CB12EB">
      <w:pPr>
        <w:spacing w:after="0" w:line="240" w:lineRule="auto"/>
        <w:jc w:val="both"/>
        <w:rPr>
          <w:rFonts w:ascii="Arial" w:hAnsi="Arial" w:cs="Arial"/>
        </w:rPr>
      </w:pPr>
    </w:p>
    <w:p w:rsidR="00CB12EB" w:rsidRPr="00EC78B5" w:rsidRDefault="00CB12EB" w:rsidP="00CB12EB">
      <w:pPr>
        <w:spacing w:after="0" w:line="240" w:lineRule="auto"/>
        <w:jc w:val="both"/>
        <w:rPr>
          <w:rFonts w:ascii="Arial" w:hAnsi="Arial" w:cs="Arial"/>
          <w:b/>
          <w:u w:val="single"/>
        </w:rPr>
      </w:pPr>
    </w:p>
    <w:p w:rsidR="00CB12EB" w:rsidRPr="00EC78B5" w:rsidRDefault="00CB12EB" w:rsidP="00CB12EB">
      <w:pPr>
        <w:spacing w:after="0" w:line="240" w:lineRule="auto"/>
        <w:jc w:val="both"/>
        <w:rPr>
          <w:rStyle w:val="apple-style-span"/>
          <w:rFonts w:ascii="Arial" w:hAnsi="Arial" w:cs="Arial"/>
          <w:b/>
          <w:bCs/>
          <w:iCs/>
          <w:color w:val="000000"/>
          <w:u w:val="single"/>
        </w:rPr>
      </w:pPr>
    </w:p>
    <w:p w:rsidR="0038437B" w:rsidRPr="00EC78B5" w:rsidRDefault="0038437B" w:rsidP="00CB12EB">
      <w:pPr>
        <w:pStyle w:val="Paragraphedeliste"/>
        <w:ind w:left="750"/>
        <w:rPr>
          <w:rFonts w:ascii="Arial" w:hAnsi="Arial" w:cs="Arial"/>
        </w:rPr>
      </w:pPr>
    </w:p>
    <w:p w:rsidR="003534A6" w:rsidRPr="00EC78B5" w:rsidRDefault="003534A6">
      <w:pPr>
        <w:rPr>
          <w:rFonts w:ascii="Arial" w:hAnsi="Arial" w:cs="Arial"/>
          <w:u w:val="single"/>
        </w:rPr>
      </w:pPr>
    </w:p>
    <w:p w:rsidR="003534A6" w:rsidRPr="00EC78B5" w:rsidRDefault="003534A6">
      <w:pPr>
        <w:rPr>
          <w:rFonts w:ascii="Arial" w:hAnsi="Arial" w:cs="Arial"/>
          <w:u w:val="single"/>
        </w:rPr>
      </w:pPr>
    </w:p>
    <w:p w:rsidR="003534A6" w:rsidRPr="00EC78B5" w:rsidRDefault="003534A6">
      <w:pPr>
        <w:rPr>
          <w:rFonts w:ascii="Arial" w:hAnsi="Arial" w:cs="Arial"/>
          <w:u w:val="single"/>
        </w:rPr>
      </w:pPr>
    </w:p>
    <w:p w:rsidR="003534A6" w:rsidRPr="00EC78B5" w:rsidRDefault="003534A6">
      <w:pPr>
        <w:rPr>
          <w:rFonts w:ascii="Arial" w:hAnsi="Arial" w:cs="Arial"/>
          <w:u w:val="single"/>
        </w:rPr>
      </w:pPr>
    </w:p>
    <w:p w:rsidR="003534A6" w:rsidRPr="00EC78B5" w:rsidRDefault="003534A6">
      <w:pPr>
        <w:rPr>
          <w:rFonts w:ascii="Arial" w:hAnsi="Arial" w:cs="Arial"/>
          <w:u w:val="single"/>
        </w:rPr>
      </w:pPr>
    </w:p>
    <w:p w:rsidR="003534A6" w:rsidRPr="00EC78B5" w:rsidRDefault="003534A6">
      <w:pPr>
        <w:rPr>
          <w:rFonts w:ascii="Arial" w:hAnsi="Arial" w:cs="Arial"/>
          <w:u w:val="single"/>
        </w:rPr>
      </w:pPr>
    </w:p>
    <w:p w:rsidR="003534A6" w:rsidRPr="00EC78B5" w:rsidRDefault="003534A6">
      <w:pPr>
        <w:rPr>
          <w:rFonts w:ascii="Arial" w:hAnsi="Arial" w:cs="Arial"/>
          <w:b/>
          <w:u w:val="single"/>
        </w:rPr>
      </w:pPr>
    </w:p>
    <w:p w:rsidR="003534A6" w:rsidRPr="00EC78B5" w:rsidRDefault="003534A6" w:rsidP="003534A6">
      <w:pPr>
        <w:pStyle w:val="Paragraphedeliste"/>
        <w:numPr>
          <w:ilvl w:val="0"/>
          <w:numId w:val="1"/>
        </w:numPr>
        <w:rPr>
          <w:rFonts w:ascii="Arial" w:hAnsi="Arial" w:cs="Arial"/>
          <w:b/>
          <w:u w:val="single"/>
        </w:rPr>
      </w:pPr>
      <w:r w:rsidRPr="00EC78B5">
        <w:rPr>
          <w:rFonts w:ascii="Arial" w:hAnsi="Arial" w:cs="Arial"/>
          <w:b/>
          <w:u w:val="single"/>
        </w:rPr>
        <w:lastRenderedPageBreak/>
        <w:t xml:space="preserve">La  Division cellulaire : </w:t>
      </w:r>
    </w:p>
    <w:p w:rsidR="00774B01" w:rsidRPr="00EC78B5" w:rsidRDefault="00533FC9" w:rsidP="00774B01">
      <w:pPr>
        <w:spacing w:line="360" w:lineRule="auto"/>
        <w:ind w:firstLine="708"/>
        <w:jc w:val="both"/>
        <w:rPr>
          <w:rFonts w:ascii="Arial" w:eastAsia="Times New Roman" w:hAnsi="Arial" w:cs="Arial"/>
          <w:color w:val="252525"/>
          <w:lang w:eastAsia="fr-FR"/>
        </w:rPr>
      </w:pPr>
      <w:r w:rsidRPr="00EC78B5">
        <w:rPr>
          <w:rFonts w:ascii="Arial" w:eastAsia="Times New Roman" w:hAnsi="Arial" w:cs="Arial"/>
          <w:color w:val="252525"/>
          <w:lang w:eastAsia="fr-FR"/>
        </w:rPr>
        <w:t>La </w:t>
      </w:r>
      <w:r w:rsidRPr="00EC78B5">
        <w:rPr>
          <w:rFonts w:ascii="Arial" w:eastAsia="Times New Roman" w:hAnsi="Arial" w:cs="Arial"/>
          <w:b/>
          <w:bCs/>
          <w:color w:val="252525"/>
          <w:lang w:eastAsia="fr-FR"/>
        </w:rPr>
        <w:t>division cellulaire</w:t>
      </w:r>
      <w:r w:rsidRPr="00EC78B5">
        <w:rPr>
          <w:rFonts w:ascii="Arial" w:eastAsia="Times New Roman" w:hAnsi="Arial" w:cs="Arial"/>
          <w:color w:val="252525"/>
          <w:lang w:eastAsia="fr-FR"/>
        </w:rPr>
        <w:t> est le mode de multiplication de tou</w:t>
      </w:r>
      <w:r w:rsidR="006566AC" w:rsidRPr="00EC78B5">
        <w:rPr>
          <w:rFonts w:ascii="Arial" w:eastAsia="Times New Roman" w:hAnsi="Arial" w:cs="Arial"/>
          <w:color w:val="252525"/>
          <w:lang w:eastAsia="fr-FR"/>
        </w:rPr>
        <w:t>t</w:t>
      </w:r>
      <w:r w:rsidRPr="00EC78B5">
        <w:rPr>
          <w:rFonts w:ascii="Arial" w:eastAsia="Times New Roman" w:hAnsi="Arial" w:cs="Arial"/>
          <w:color w:val="252525"/>
          <w:lang w:eastAsia="fr-FR"/>
        </w:rPr>
        <w:t xml:space="preserve">e cellule. Chaque cellule mère se divisant en  cellules-filles (deux le plus souvent). C'est donc un processus fondamental dans le monde vivant, puisqu'il est nécessaire à la régénération de tout organisme. La division cellulaire est un processus essentiel au développement embryonnaire, mais également vital pendant toute la vie de l’organisme adulte. Tous les jours un milliard de cellules doivent être renouvelés, pour remplacer les cellules qui sont perdues de façon continue, en particulier au niveau de la peau, du tube digestif et du système hématopoïétique. Ce mécanisme de division cellulaire est extrêmement complexe et régulé par un grand nombre de protéines intervenant très transitoirement et dans un ordre précis, permettant ainsi la succession précise des différentes </w:t>
      </w:r>
      <w:r w:rsidR="00774B01" w:rsidRPr="00EC78B5">
        <w:rPr>
          <w:rFonts w:ascii="Arial" w:eastAsia="Times New Roman" w:hAnsi="Arial" w:cs="Arial"/>
          <w:color w:val="252525"/>
          <w:lang w:eastAsia="fr-FR"/>
        </w:rPr>
        <w:t>étapes du cycle cellulaire.</w:t>
      </w:r>
    </w:p>
    <w:p w:rsidR="00533FC9" w:rsidRPr="00EC78B5" w:rsidRDefault="00533FC9" w:rsidP="00774B01">
      <w:pPr>
        <w:spacing w:line="360" w:lineRule="auto"/>
        <w:ind w:firstLine="708"/>
        <w:jc w:val="both"/>
        <w:rPr>
          <w:rFonts w:ascii="Arial" w:eastAsia="Times New Roman" w:hAnsi="Arial" w:cs="Arial"/>
          <w:color w:val="252525"/>
          <w:lang w:eastAsia="fr-FR"/>
        </w:rPr>
      </w:pPr>
      <w:r w:rsidRPr="00EC78B5">
        <w:rPr>
          <w:rFonts w:ascii="Arial" w:eastAsia="Times New Roman" w:hAnsi="Arial" w:cs="Arial"/>
          <w:color w:val="252525"/>
          <w:lang w:eastAsia="fr-FR"/>
        </w:rPr>
        <w:t xml:space="preserve">Chez les Eucaryotes  (caractérisés principalement par des cellules qui possèdent un noyau ) </w:t>
      </w:r>
      <w:r w:rsidR="00774B01" w:rsidRPr="00EC78B5">
        <w:rPr>
          <w:rFonts w:ascii="Arial" w:eastAsia="Times New Roman" w:hAnsi="Arial" w:cs="Arial"/>
          <w:color w:val="252525"/>
          <w:lang w:eastAsia="fr-FR"/>
        </w:rPr>
        <w:t xml:space="preserve">on distingue </w:t>
      </w:r>
      <w:r w:rsidRPr="00EC78B5">
        <w:rPr>
          <w:rFonts w:ascii="Arial" w:eastAsia="Times New Roman" w:hAnsi="Arial" w:cs="Arial"/>
          <w:color w:val="252525"/>
          <w:lang w:eastAsia="fr-FR"/>
        </w:rPr>
        <w:t>deux types de division cellulaire :</w:t>
      </w:r>
    </w:p>
    <w:p w:rsidR="00533FC9" w:rsidRPr="00EC78B5" w:rsidRDefault="00533FC9" w:rsidP="00533FC9">
      <w:pPr>
        <w:numPr>
          <w:ilvl w:val="1"/>
          <w:numId w:val="2"/>
        </w:numPr>
        <w:spacing w:before="100" w:beforeAutospacing="1" w:after="24" w:line="360" w:lineRule="atLeast"/>
        <w:ind w:left="768"/>
        <w:rPr>
          <w:rFonts w:ascii="Arial" w:eastAsia="Times New Roman" w:hAnsi="Arial" w:cs="Arial"/>
          <w:lang w:eastAsia="fr-FR"/>
        </w:rPr>
      </w:pPr>
      <w:r w:rsidRPr="00EC78B5">
        <w:rPr>
          <w:rFonts w:ascii="Arial" w:eastAsia="Times New Roman" w:hAnsi="Arial" w:cs="Arial"/>
          <w:lang w:eastAsia="fr-FR"/>
        </w:rPr>
        <w:t>La </w:t>
      </w:r>
      <w:hyperlink r:id="rId7" w:tooltip="Mitose" w:history="1">
        <w:r w:rsidRPr="00EC78B5">
          <w:rPr>
            <w:rFonts w:ascii="Arial" w:eastAsia="Times New Roman" w:hAnsi="Arial" w:cs="Arial"/>
            <w:b/>
            <w:bCs/>
            <w:u w:val="single"/>
            <w:lang w:eastAsia="fr-FR"/>
          </w:rPr>
          <w:t>mitose</w:t>
        </w:r>
      </w:hyperlink>
      <w:r w:rsidRPr="00EC78B5">
        <w:rPr>
          <w:rFonts w:ascii="Arial" w:eastAsia="Times New Roman" w:hAnsi="Arial" w:cs="Arial"/>
          <w:lang w:eastAsia="fr-FR"/>
        </w:rPr>
        <w:t> </w:t>
      </w:r>
      <w:r w:rsidR="00774B01" w:rsidRPr="00EC78B5">
        <w:rPr>
          <w:rFonts w:ascii="Arial" w:eastAsia="Times New Roman" w:hAnsi="Arial" w:cs="Arial"/>
          <w:lang w:eastAsia="fr-FR"/>
        </w:rPr>
        <w:t xml:space="preserve">ou </w:t>
      </w:r>
      <w:hyperlink r:id="rId8" w:tooltip="Multiplication asexuée" w:history="1">
        <w:r w:rsidRPr="00EC78B5">
          <w:rPr>
            <w:rFonts w:ascii="Arial" w:eastAsia="Times New Roman" w:hAnsi="Arial" w:cs="Arial"/>
            <w:u w:val="single"/>
            <w:lang w:eastAsia="fr-FR"/>
          </w:rPr>
          <w:t>multiplication asexuée</w:t>
        </w:r>
      </w:hyperlink>
      <w:r w:rsidRPr="00EC78B5">
        <w:rPr>
          <w:rFonts w:ascii="Arial" w:eastAsia="Times New Roman" w:hAnsi="Arial" w:cs="Arial"/>
          <w:lang w:eastAsia="fr-FR"/>
        </w:rPr>
        <w:t>; elle permet la régénération d'un organe, et aussi la croissance</w:t>
      </w:r>
      <w:r w:rsidRPr="00EC78B5">
        <w:rPr>
          <w:rFonts w:ascii="Arial" w:eastAsia="Times New Roman" w:hAnsi="Arial" w:cs="Arial"/>
          <w:color w:val="252525"/>
          <w:lang w:eastAsia="fr-FR"/>
        </w:rPr>
        <w:t>.</w:t>
      </w:r>
      <w:r w:rsidR="00774B01" w:rsidRPr="00EC78B5">
        <w:rPr>
          <w:rFonts w:ascii="Arial" w:eastAsia="Times New Roman" w:hAnsi="Arial" w:cs="Arial"/>
          <w:color w:val="252525"/>
          <w:lang w:eastAsia="fr-FR"/>
        </w:rPr>
        <w:t xml:space="preserve"> Elle permet la division des cellules somatiques. </w:t>
      </w:r>
      <w:r w:rsidR="00774B01" w:rsidRPr="00EC78B5">
        <w:rPr>
          <w:rFonts w:ascii="Arial" w:eastAsia="Times New Roman" w:hAnsi="Arial" w:cs="Arial"/>
          <w:lang w:eastAsia="fr-FR"/>
        </w:rPr>
        <w:t xml:space="preserve">La mitose est un processus de division cellulaire qui permet d'obtenir deux cellules filles identiques à partir d'une cellule mère. Elle est caractérisée par un ensemble de quatre phases successives </w:t>
      </w:r>
      <w:r w:rsidR="00774B01" w:rsidRPr="00EC78B5">
        <w:rPr>
          <w:rFonts w:ascii="Arial" w:eastAsia="Times New Roman" w:hAnsi="Arial" w:cs="Arial"/>
          <w:b/>
          <w:lang w:eastAsia="fr-FR"/>
        </w:rPr>
        <w:t>appelées prophase, métaphase, anaphase et télophase</w:t>
      </w:r>
      <w:r w:rsidR="00774B01" w:rsidRPr="00EC78B5">
        <w:rPr>
          <w:rFonts w:ascii="Arial" w:eastAsia="Times New Roman" w:hAnsi="Arial" w:cs="Arial"/>
          <w:lang w:eastAsia="fr-FR"/>
        </w:rPr>
        <w:t>. </w:t>
      </w:r>
    </w:p>
    <w:p w:rsidR="00774B01" w:rsidRPr="00EC78B5" w:rsidRDefault="00533FC9" w:rsidP="00774B01">
      <w:pPr>
        <w:pStyle w:val="NormalWeb"/>
        <w:numPr>
          <w:ilvl w:val="0"/>
          <w:numId w:val="4"/>
        </w:numPr>
        <w:spacing w:before="120" w:beforeAutospacing="0" w:after="120" w:afterAutospacing="0" w:line="330" w:lineRule="atLeast"/>
        <w:rPr>
          <w:rFonts w:ascii="Arial" w:hAnsi="Arial" w:cs="Arial"/>
          <w:color w:val="252525"/>
          <w:sz w:val="22"/>
          <w:szCs w:val="22"/>
        </w:rPr>
      </w:pPr>
      <w:r w:rsidRPr="00EC78B5">
        <w:rPr>
          <w:rFonts w:ascii="Arial" w:hAnsi="Arial" w:cs="Arial"/>
          <w:sz w:val="22"/>
          <w:szCs w:val="22"/>
        </w:rPr>
        <w:t>La </w:t>
      </w:r>
      <w:hyperlink r:id="rId9" w:tooltip="Méiose" w:history="1">
        <w:r w:rsidRPr="00EC78B5">
          <w:rPr>
            <w:rFonts w:ascii="Arial" w:hAnsi="Arial" w:cs="Arial"/>
            <w:b/>
            <w:bCs/>
            <w:sz w:val="22"/>
            <w:szCs w:val="22"/>
            <w:u w:val="single"/>
          </w:rPr>
          <w:t>méiose</w:t>
        </w:r>
      </w:hyperlink>
      <w:r w:rsidRPr="00EC78B5">
        <w:rPr>
          <w:rFonts w:ascii="Arial" w:hAnsi="Arial" w:cs="Arial"/>
          <w:sz w:val="22"/>
          <w:szCs w:val="22"/>
        </w:rPr>
        <w:t> qui permet la </w:t>
      </w:r>
      <w:hyperlink r:id="rId10" w:tooltip="Reproduction (biologie)" w:history="1">
        <w:r w:rsidRPr="00EC78B5">
          <w:rPr>
            <w:rFonts w:ascii="Arial" w:hAnsi="Arial" w:cs="Arial"/>
            <w:sz w:val="22"/>
            <w:szCs w:val="22"/>
            <w:u w:val="single"/>
          </w:rPr>
          <w:t>reproduction sexuée</w:t>
        </w:r>
      </w:hyperlink>
      <w:r w:rsidRPr="00EC78B5">
        <w:rPr>
          <w:rFonts w:ascii="Arial" w:hAnsi="Arial" w:cs="Arial"/>
          <w:color w:val="252525"/>
          <w:sz w:val="22"/>
          <w:szCs w:val="22"/>
        </w:rPr>
        <w:t>.</w:t>
      </w:r>
      <w:r w:rsidR="00774B01" w:rsidRPr="00EC78B5">
        <w:rPr>
          <w:rFonts w:ascii="Arial" w:hAnsi="Arial" w:cs="Arial"/>
          <w:color w:val="252525"/>
          <w:sz w:val="22"/>
          <w:szCs w:val="22"/>
        </w:rPr>
        <w:t xml:space="preserve"> Concerne les cellules germinales qui donneront les gamètes . C’est une division réductionnelle puisque les cellules qui en découlent ont leur nombre de chromosomes réduits . </w:t>
      </w:r>
      <w:r w:rsidR="00774B01" w:rsidRPr="00EC78B5">
        <w:rPr>
          <w:rStyle w:val="apple-style-span"/>
          <w:rFonts w:ascii="Arial" w:hAnsi="Arial" w:cs="Arial"/>
          <w:color w:val="252525"/>
          <w:sz w:val="22"/>
          <w:szCs w:val="22"/>
        </w:rPr>
        <w:t>Chaque cellule va donc séparer son patrimoine génétique (contenu dans des</w:t>
      </w:r>
      <w:r w:rsidR="00774B01" w:rsidRPr="00EC78B5">
        <w:rPr>
          <w:rStyle w:val="apple-converted-space"/>
          <w:rFonts w:ascii="Arial" w:hAnsi="Arial" w:cs="Arial"/>
          <w:color w:val="252525"/>
          <w:sz w:val="22"/>
          <w:szCs w:val="22"/>
        </w:rPr>
        <w:t> </w:t>
      </w:r>
      <w:hyperlink r:id="rId11" w:tooltip="Chromosome" w:history="1">
        <w:r w:rsidR="00774B01" w:rsidRPr="00EC78B5">
          <w:rPr>
            <w:rStyle w:val="Lienhypertexte"/>
            <w:rFonts w:ascii="Arial" w:hAnsi="Arial" w:cs="Arial"/>
            <w:color w:val="0645AD"/>
            <w:sz w:val="22"/>
            <w:szCs w:val="22"/>
          </w:rPr>
          <w:t>chromosomes</w:t>
        </w:r>
      </w:hyperlink>
      <w:r w:rsidR="00774B01" w:rsidRPr="00EC78B5">
        <w:rPr>
          <w:rStyle w:val="apple-style-span"/>
          <w:rFonts w:ascii="Arial" w:hAnsi="Arial" w:cs="Arial"/>
          <w:color w:val="252525"/>
          <w:sz w:val="22"/>
          <w:szCs w:val="22"/>
        </w:rPr>
        <w:t>) en deux afin de ne transmettre que la moitié de ses gènes aux cellules filles.</w:t>
      </w:r>
      <w:r w:rsidR="00774B01" w:rsidRPr="00EC78B5">
        <w:rPr>
          <w:rFonts w:ascii="Arial" w:hAnsi="Arial" w:cs="Arial"/>
          <w:color w:val="252525"/>
          <w:sz w:val="22"/>
          <w:szCs w:val="22"/>
        </w:rPr>
        <w:t xml:space="preserve"> Elle se déroule en plusieurs étapes formant un ensemble de deux divisions cellulaires, successives et inséparables.</w:t>
      </w:r>
    </w:p>
    <w:p w:rsidR="00774B01" w:rsidRPr="00EC78B5" w:rsidRDefault="00774B01" w:rsidP="00774B01">
      <w:pPr>
        <w:pStyle w:val="NormalWeb"/>
        <w:spacing w:before="120" w:beforeAutospacing="0" w:after="120" w:afterAutospacing="0" w:line="330" w:lineRule="atLeast"/>
        <w:rPr>
          <w:rFonts w:ascii="Arial" w:hAnsi="Arial" w:cs="Arial"/>
          <w:color w:val="252525"/>
          <w:sz w:val="22"/>
          <w:szCs w:val="22"/>
        </w:rPr>
      </w:pPr>
      <w:r w:rsidRPr="00EC78B5">
        <w:rPr>
          <w:rFonts w:ascii="Arial" w:hAnsi="Arial" w:cs="Arial"/>
          <w:color w:val="252525"/>
          <w:sz w:val="22"/>
          <w:szCs w:val="22"/>
        </w:rPr>
        <w:t>La première division méiotique est dite réductionnelle car elle permet de passer de 2n chromosomes doubles à n chromosomes doubles.</w:t>
      </w:r>
    </w:p>
    <w:p w:rsidR="00774B01" w:rsidRPr="00EC78B5" w:rsidRDefault="00774B01" w:rsidP="00774B01">
      <w:pPr>
        <w:pStyle w:val="NormalWeb"/>
        <w:spacing w:before="120" w:beforeAutospacing="0" w:after="120" w:afterAutospacing="0" w:line="330" w:lineRule="atLeast"/>
        <w:rPr>
          <w:rFonts w:ascii="Arial" w:hAnsi="Arial" w:cs="Arial"/>
          <w:color w:val="252525"/>
          <w:sz w:val="22"/>
          <w:szCs w:val="22"/>
        </w:rPr>
      </w:pPr>
      <w:r w:rsidRPr="00EC78B5">
        <w:rPr>
          <w:rFonts w:ascii="Arial" w:hAnsi="Arial" w:cs="Arial"/>
          <w:color w:val="252525"/>
          <w:sz w:val="22"/>
          <w:szCs w:val="22"/>
        </w:rPr>
        <w:t>La seconde est dite équationnelle car elle conserve le nombre de chromosomes : on passe de n chromosomes doubles à n chromosomes simples.</w:t>
      </w:r>
    </w:p>
    <w:p w:rsidR="00533FC9" w:rsidRPr="00EC78B5" w:rsidRDefault="00774B01" w:rsidP="00774B01">
      <w:pPr>
        <w:pStyle w:val="NormalWeb"/>
        <w:spacing w:before="120" w:beforeAutospacing="0" w:after="120" w:afterAutospacing="0" w:line="330" w:lineRule="atLeast"/>
        <w:rPr>
          <w:rFonts w:ascii="Arial" w:hAnsi="Arial" w:cs="Arial"/>
          <w:color w:val="252525"/>
          <w:sz w:val="22"/>
          <w:szCs w:val="22"/>
        </w:rPr>
      </w:pPr>
      <w:r w:rsidRPr="00EC78B5">
        <w:rPr>
          <w:rFonts w:ascii="Arial" w:hAnsi="Arial" w:cs="Arial"/>
          <w:color w:val="252525"/>
          <w:sz w:val="22"/>
          <w:szCs w:val="22"/>
        </w:rPr>
        <w:t>La méiose permet ainsi la formation de 4 cellules filles haploïdes (ou gamètes)</w:t>
      </w:r>
    </w:p>
    <w:p w:rsidR="00533FC9" w:rsidRPr="00EC78B5" w:rsidRDefault="00533FC9" w:rsidP="00533FC9">
      <w:pPr>
        <w:numPr>
          <w:ilvl w:val="0"/>
          <w:numId w:val="3"/>
        </w:numPr>
        <w:spacing w:before="100" w:beforeAutospacing="1" w:after="24" w:line="360" w:lineRule="atLeast"/>
        <w:ind w:left="384"/>
        <w:rPr>
          <w:rFonts w:ascii="Arial" w:eastAsia="Times New Roman" w:hAnsi="Arial" w:cs="Arial"/>
          <w:lang w:eastAsia="fr-FR"/>
        </w:rPr>
      </w:pPr>
      <w:r w:rsidRPr="00EC78B5">
        <w:rPr>
          <w:rFonts w:ascii="Arial" w:eastAsia="Times New Roman" w:hAnsi="Arial" w:cs="Arial"/>
          <w:color w:val="252525"/>
          <w:lang w:eastAsia="fr-FR"/>
        </w:rPr>
        <w:t xml:space="preserve">Chez </w:t>
      </w:r>
      <w:r w:rsidRPr="00EC78B5">
        <w:rPr>
          <w:rFonts w:ascii="Arial" w:eastAsia="Times New Roman" w:hAnsi="Arial" w:cs="Arial"/>
          <w:lang w:eastAsia="fr-FR"/>
        </w:rPr>
        <w:t>les </w:t>
      </w:r>
      <w:hyperlink r:id="rId12" w:tooltip="Procaryote" w:history="1">
        <w:r w:rsidRPr="00EC78B5">
          <w:rPr>
            <w:rFonts w:ascii="Arial" w:eastAsia="Times New Roman" w:hAnsi="Arial" w:cs="Arial"/>
            <w:u w:val="single"/>
            <w:lang w:eastAsia="fr-FR"/>
          </w:rPr>
          <w:t>procaryotes</w:t>
        </w:r>
      </w:hyperlink>
      <w:r w:rsidRPr="00EC78B5">
        <w:rPr>
          <w:rFonts w:ascii="Arial" w:eastAsia="Times New Roman" w:hAnsi="Arial" w:cs="Arial"/>
          <w:lang w:eastAsia="fr-FR"/>
        </w:rPr>
        <w:t>, la division cellulaire se fait par </w:t>
      </w:r>
      <w:hyperlink r:id="rId13" w:tooltip="Scissiparité" w:history="1">
        <w:r w:rsidRPr="00EC78B5">
          <w:rPr>
            <w:rFonts w:ascii="Arial" w:eastAsia="Times New Roman" w:hAnsi="Arial" w:cs="Arial"/>
            <w:u w:val="single"/>
            <w:lang w:eastAsia="fr-FR"/>
          </w:rPr>
          <w:t>scissiparité</w:t>
        </w:r>
      </w:hyperlink>
      <w:r w:rsidRPr="00EC78B5">
        <w:rPr>
          <w:rFonts w:ascii="Arial" w:eastAsia="Times New Roman" w:hAnsi="Arial" w:cs="Arial"/>
          <w:lang w:eastAsia="fr-FR"/>
        </w:rPr>
        <w:t>. Ces cellules ont généralement un seul </w:t>
      </w:r>
      <w:hyperlink r:id="rId14" w:tooltip="Chromosome" w:history="1">
        <w:r w:rsidRPr="00EC78B5">
          <w:rPr>
            <w:rFonts w:ascii="Arial" w:eastAsia="Times New Roman" w:hAnsi="Arial" w:cs="Arial"/>
            <w:u w:val="single"/>
            <w:lang w:eastAsia="fr-FR"/>
          </w:rPr>
          <w:t>chromosome</w:t>
        </w:r>
      </w:hyperlink>
      <w:r w:rsidRPr="00EC78B5">
        <w:rPr>
          <w:rFonts w:ascii="Arial" w:eastAsia="Times New Roman" w:hAnsi="Arial" w:cs="Arial"/>
          <w:lang w:eastAsia="fr-FR"/>
        </w:rPr>
        <w:t> qui se réplique avant que les deux chromosomes s'écartent et que le reste de la cellule se divise à son tour.</w:t>
      </w:r>
    </w:p>
    <w:p w:rsidR="00533FC9" w:rsidRPr="00EC78B5" w:rsidRDefault="00533FC9" w:rsidP="00533FC9">
      <w:pPr>
        <w:spacing w:before="120" w:after="120" w:line="330" w:lineRule="atLeast"/>
        <w:rPr>
          <w:rFonts w:ascii="Arial" w:eastAsia="Times New Roman" w:hAnsi="Arial" w:cs="Arial"/>
          <w:lang w:eastAsia="fr-FR"/>
        </w:rPr>
      </w:pPr>
      <w:r w:rsidRPr="00EC78B5">
        <w:rPr>
          <w:rFonts w:ascii="Arial" w:eastAsia="Times New Roman" w:hAnsi="Arial" w:cs="Arial"/>
          <w:lang w:eastAsia="fr-FR"/>
        </w:rPr>
        <w:t>Des dérèglements des </w:t>
      </w:r>
      <w:r w:rsidRPr="00EC78B5">
        <w:rPr>
          <w:rFonts w:ascii="Arial" w:eastAsia="Times New Roman" w:hAnsi="Arial" w:cs="Arial"/>
          <w:b/>
          <w:bCs/>
          <w:lang w:eastAsia="fr-FR"/>
        </w:rPr>
        <w:t>divisions cellulaires</w:t>
      </w:r>
      <w:r w:rsidRPr="00EC78B5">
        <w:rPr>
          <w:rFonts w:ascii="Arial" w:eastAsia="Times New Roman" w:hAnsi="Arial" w:cs="Arial"/>
          <w:lang w:eastAsia="fr-FR"/>
        </w:rPr>
        <w:t> peuvent être à l'origine de </w:t>
      </w:r>
      <w:hyperlink r:id="rId15" w:tooltip="Tumeur" w:history="1">
        <w:r w:rsidRPr="00EC78B5">
          <w:rPr>
            <w:rFonts w:ascii="Arial" w:eastAsia="Times New Roman" w:hAnsi="Arial" w:cs="Arial"/>
            <w:u w:val="single"/>
            <w:lang w:eastAsia="fr-FR"/>
          </w:rPr>
          <w:t>tumeurs</w:t>
        </w:r>
      </w:hyperlink>
      <w:r w:rsidRPr="00EC78B5">
        <w:rPr>
          <w:rFonts w:ascii="Arial" w:eastAsia="Times New Roman" w:hAnsi="Arial" w:cs="Arial"/>
          <w:lang w:eastAsia="fr-FR"/>
        </w:rPr>
        <w:t> et de </w:t>
      </w:r>
      <w:hyperlink r:id="rId16" w:tooltip="Cancers" w:history="1">
        <w:r w:rsidRPr="00EC78B5">
          <w:rPr>
            <w:rFonts w:ascii="Arial" w:eastAsia="Times New Roman" w:hAnsi="Arial" w:cs="Arial"/>
            <w:u w:val="single"/>
            <w:lang w:eastAsia="fr-FR"/>
          </w:rPr>
          <w:t>cancers</w:t>
        </w:r>
      </w:hyperlink>
      <w:r w:rsidRPr="00EC78B5">
        <w:rPr>
          <w:rFonts w:ascii="Arial" w:eastAsia="Times New Roman" w:hAnsi="Arial" w:cs="Arial"/>
          <w:lang w:eastAsia="fr-FR"/>
        </w:rPr>
        <w:t>. La </w:t>
      </w:r>
      <w:hyperlink r:id="rId17" w:tooltip="Prolifération cellulaire" w:history="1">
        <w:r w:rsidRPr="00EC78B5">
          <w:rPr>
            <w:rFonts w:ascii="Arial" w:eastAsia="Times New Roman" w:hAnsi="Arial" w:cs="Arial"/>
            <w:u w:val="single"/>
            <w:lang w:eastAsia="fr-FR"/>
          </w:rPr>
          <w:t>prolifération cellulaire</w:t>
        </w:r>
      </w:hyperlink>
      <w:r w:rsidRPr="00EC78B5">
        <w:rPr>
          <w:rFonts w:ascii="Arial" w:eastAsia="Times New Roman" w:hAnsi="Arial" w:cs="Arial"/>
          <w:lang w:eastAsia="fr-FR"/>
        </w:rPr>
        <w:t xml:space="preserve"> anarchique est à distinguer de la régénération normale des cellules. Afin de comprendre les mécanismes sous-jacents à cette division, de nombreuses espèces modèles ont été étudiées parmi lesquelles les levures </w:t>
      </w:r>
      <w:hyperlink r:id="rId18" w:tooltip="Schizosaccharomyces pombe" w:history="1">
        <w:r w:rsidRPr="00EC78B5">
          <w:rPr>
            <w:rFonts w:ascii="Arial" w:eastAsia="Times New Roman" w:hAnsi="Arial" w:cs="Arial"/>
            <w:i/>
            <w:iCs/>
            <w:u w:val="single"/>
            <w:lang w:eastAsia="fr-FR"/>
          </w:rPr>
          <w:t>Schizosaccharomyces pombe</w:t>
        </w:r>
      </w:hyperlink>
      <w:r w:rsidRPr="00EC78B5">
        <w:rPr>
          <w:rFonts w:ascii="Arial" w:eastAsia="Times New Roman" w:hAnsi="Arial" w:cs="Arial"/>
          <w:lang w:eastAsia="fr-FR"/>
        </w:rPr>
        <w:t> et</w:t>
      </w:r>
      <w:hyperlink r:id="rId19" w:tooltip="Saccharomyces cerevisiae" w:history="1">
        <w:r w:rsidRPr="00EC78B5">
          <w:rPr>
            <w:rFonts w:ascii="Arial" w:eastAsia="Times New Roman" w:hAnsi="Arial" w:cs="Arial"/>
            <w:i/>
            <w:iCs/>
            <w:u w:val="single"/>
            <w:lang w:eastAsia="fr-FR"/>
          </w:rPr>
          <w:t>Saccharomyces cerevisiae</w:t>
        </w:r>
      </w:hyperlink>
      <w:r w:rsidRPr="00EC78B5">
        <w:rPr>
          <w:rFonts w:ascii="Arial" w:eastAsia="Times New Roman" w:hAnsi="Arial" w:cs="Arial"/>
          <w:lang w:eastAsia="fr-FR"/>
        </w:rPr>
        <w:t>, mais aussi le </w:t>
      </w:r>
      <w:hyperlink r:id="rId20" w:tooltip="Développement embryonnaire" w:history="1">
        <w:r w:rsidRPr="00EC78B5">
          <w:rPr>
            <w:rFonts w:ascii="Arial" w:eastAsia="Times New Roman" w:hAnsi="Arial" w:cs="Arial"/>
            <w:u w:val="single"/>
            <w:lang w:eastAsia="fr-FR"/>
          </w:rPr>
          <w:t>développement embryonnaire</w:t>
        </w:r>
      </w:hyperlink>
      <w:r w:rsidRPr="00EC78B5">
        <w:rPr>
          <w:rFonts w:ascii="Arial" w:eastAsia="Times New Roman" w:hAnsi="Arial" w:cs="Arial"/>
          <w:lang w:eastAsia="fr-FR"/>
        </w:rPr>
        <w:t> du </w:t>
      </w:r>
      <w:hyperlink r:id="rId21" w:tooltip="Xénope" w:history="1">
        <w:r w:rsidRPr="00EC78B5">
          <w:rPr>
            <w:rFonts w:ascii="Arial" w:eastAsia="Times New Roman" w:hAnsi="Arial" w:cs="Arial"/>
            <w:u w:val="single"/>
            <w:lang w:eastAsia="fr-FR"/>
          </w:rPr>
          <w:t>xénope</w:t>
        </w:r>
      </w:hyperlink>
      <w:r w:rsidR="00774B01" w:rsidRPr="00EC78B5">
        <w:rPr>
          <w:rFonts w:ascii="Arial" w:eastAsia="Times New Roman" w:hAnsi="Arial" w:cs="Arial"/>
          <w:color w:val="252525"/>
          <w:lang w:eastAsia="fr-FR"/>
        </w:rPr>
        <w:t xml:space="preserve"> ( Amphibien</w:t>
      </w:r>
      <w:r w:rsidR="006566AC" w:rsidRPr="00EC78B5">
        <w:rPr>
          <w:rFonts w:ascii="Arial" w:hAnsi="Arial" w:cs="Arial"/>
          <w:color w:val="000000"/>
        </w:rPr>
        <w:t xml:space="preserve"> </w:t>
      </w:r>
      <w:r w:rsidR="006566AC" w:rsidRPr="00EC78B5">
        <w:rPr>
          <w:rStyle w:val="apple-style-span"/>
          <w:rFonts w:ascii="Arial" w:hAnsi="Arial" w:cs="Arial"/>
          <w:color w:val="000000"/>
        </w:rPr>
        <w:t xml:space="preserve">  il </w:t>
      </w:r>
      <w:r w:rsidR="006566AC" w:rsidRPr="00EC78B5">
        <w:rPr>
          <w:rFonts w:ascii="Arial" w:eastAsia="Times New Roman" w:hAnsi="Arial" w:cs="Arial"/>
          <w:lang w:eastAsia="fr-FR"/>
        </w:rPr>
        <w:t xml:space="preserve">s'agit du crapaud sud africain </w:t>
      </w:r>
      <w:r w:rsidR="006566AC" w:rsidRPr="00EC78B5">
        <w:rPr>
          <w:rFonts w:ascii="Arial" w:eastAsia="Times New Roman" w:hAnsi="Arial" w:cs="Arial"/>
          <w:i/>
          <w:lang w:eastAsia="fr-FR"/>
        </w:rPr>
        <w:t>Xenopus laevis</w:t>
      </w:r>
      <w:r w:rsidR="006566AC" w:rsidRPr="00EC78B5">
        <w:rPr>
          <w:rFonts w:ascii="Arial" w:eastAsia="Times New Roman" w:hAnsi="Arial" w:cs="Arial"/>
          <w:lang w:eastAsia="fr-FR"/>
        </w:rPr>
        <w:t>  système modèle en Biologie cellulaire et biologie du développement  en raison, d'une part, de sa facilité d'élevage et, d'autre part, de la grande taille de ses embryons. Ces embryons produits en grande quantité se développent rapidement dans le milieu externe à la température ambiante.</w:t>
      </w:r>
      <w:r w:rsidR="00774B01" w:rsidRPr="00EC78B5">
        <w:rPr>
          <w:rFonts w:ascii="Arial" w:eastAsia="Times New Roman" w:hAnsi="Arial" w:cs="Arial"/>
          <w:lang w:eastAsia="fr-FR"/>
        </w:rPr>
        <w:t xml:space="preserve"> ) .</w:t>
      </w:r>
    </w:p>
    <w:p w:rsidR="00533FC9" w:rsidRPr="00EC78B5" w:rsidRDefault="00533FC9" w:rsidP="00533FC9">
      <w:pPr>
        <w:ind w:left="360"/>
        <w:rPr>
          <w:rFonts w:ascii="Arial" w:eastAsia="Times New Roman" w:hAnsi="Arial" w:cs="Arial"/>
          <w:lang w:eastAsia="fr-FR"/>
        </w:rPr>
      </w:pPr>
    </w:p>
    <w:p w:rsidR="003534A6" w:rsidRPr="00EC78B5" w:rsidRDefault="006566AC">
      <w:pPr>
        <w:rPr>
          <w:rFonts w:ascii="Arial" w:hAnsi="Arial" w:cs="Arial"/>
        </w:rPr>
      </w:pPr>
      <w:r w:rsidRPr="00EC78B5">
        <w:rPr>
          <w:rFonts w:ascii="Arial" w:hAnsi="Arial" w:cs="Arial"/>
          <w:noProof/>
          <w:lang w:eastAsia="fr-FR"/>
        </w:rPr>
        <w:drawing>
          <wp:inline distT="0" distB="0" distL="0" distR="0">
            <wp:extent cx="3752850" cy="3814927"/>
            <wp:effectExtent l="19050" t="0" r="0" b="0"/>
            <wp:docPr id="1" name="Image 1" descr="C:\Users\Maison\Desktop\Three_cell_growth_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Desktop\Three_cell_growth_types.png"/>
                    <pic:cNvPicPr>
                      <a:picLocks noChangeAspect="1" noChangeArrowheads="1"/>
                    </pic:cNvPicPr>
                  </pic:nvPicPr>
                  <pic:blipFill>
                    <a:blip r:embed="rId22"/>
                    <a:srcRect/>
                    <a:stretch>
                      <a:fillRect/>
                    </a:stretch>
                  </pic:blipFill>
                  <pic:spPr bwMode="auto">
                    <a:xfrm>
                      <a:off x="0" y="0"/>
                      <a:ext cx="3754256" cy="3816356"/>
                    </a:xfrm>
                    <a:prstGeom prst="rect">
                      <a:avLst/>
                    </a:prstGeom>
                    <a:noFill/>
                    <a:ln w="9525">
                      <a:noFill/>
                      <a:miter lim="800000"/>
                      <a:headEnd/>
                      <a:tailEnd/>
                    </a:ln>
                  </pic:spPr>
                </pic:pic>
              </a:graphicData>
            </a:graphic>
          </wp:inline>
        </w:drawing>
      </w:r>
    </w:p>
    <w:p w:rsidR="006566AC" w:rsidRPr="00EC78B5" w:rsidRDefault="006566AC">
      <w:pPr>
        <w:rPr>
          <w:rFonts w:ascii="Arial" w:hAnsi="Arial" w:cs="Arial"/>
          <w:b/>
          <w:u w:val="single"/>
        </w:rPr>
      </w:pPr>
    </w:p>
    <w:p w:rsidR="006566AC" w:rsidRPr="00EC78B5" w:rsidRDefault="000A5109">
      <w:pPr>
        <w:rPr>
          <w:rFonts w:ascii="Arial" w:hAnsi="Arial" w:cs="Arial"/>
          <w:b/>
          <w:u w:val="single"/>
        </w:rPr>
      </w:pPr>
      <w:r>
        <w:rPr>
          <w:rFonts w:ascii="Arial" w:hAnsi="Arial" w:cs="Arial"/>
          <w:b/>
          <w:u w:val="single"/>
        </w:rPr>
        <w:t xml:space="preserve"> Fig 1 :</w:t>
      </w:r>
      <w:r w:rsidR="006566AC" w:rsidRPr="00EC78B5">
        <w:rPr>
          <w:rFonts w:ascii="Arial" w:hAnsi="Arial" w:cs="Arial"/>
          <w:b/>
          <w:u w:val="single"/>
        </w:rPr>
        <w:t xml:space="preserve">Les Différents types de division cellulaire </w:t>
      </w: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pPr>
        <w:rPr>
          <w:rFonts w:ascii="Arial" w:hAnsi="Arial" w:cs="Arial"/>
          <w:b/>
          <w:u w:val="single"/>
        </w:rPr>
      </w:pPr>
    </w:p>
    <w:p w:rsidR="006566AC" w:rsidRPr="00EC78B5" w:rsidRDefault="006566AC" w:rsidP="006566AC">
      <w:pPr>
        <w:pStyle w:val="Paragraphedeliste"/>
        <w:numPr>
          <w:ilvl w:val="0"/>
          <w:numId w:val="1"/>
        </w:numPr>
        <w:rPr>
          <w:rFonts w:ascii="Arial" w:hAnsi="Arial" w:cs="Arial"/>
          <w:b/>
          <w:u w:val="single"/>
        </w:rPr>
      </w:pPr>
      <w:r w:rsidRPr="00EC78B5">
        <w:rPr>
          <w:rFonts w:ascii="Arial" w:hAnsi="Arial" w:cs="Arial"/>
          <w:b/>
          <w:u w:val="single"/>
        </w:rPr>
        <w:t>Phases  du cycle de division cellulaire :</w:t>
      </w:r>
    </w:p>
    <w:p w:rsidR="006566AC" w:rsidRPr="00EC78B5" w:rsidRDefault="006566AC" w:rsidP="006566AC">
      <w:pPr>
        <w:ind w:left="360"/>
        <w:rPr>
          <w:rStyle w:val="apple-style-span"/>
          <w:rFonts w:ascii="Arial" w:hAnsi="Arial" w:cs="Arial"/>
          <w:b/>
          <w:bCs/>
          <w:color w:val="000000"/>
        </w:rPr>
      </w:pPr>
      <w:r w:rsidRPr="00EC78B5">
        <w:rPr>
          <w:rStyle w:val="apple-style-span"/>
          <w:rFonts w:ascii="Arial" w:hAnsi="Arial" w:cs="Arial"/>
          <w:bCs/>
          <w:color w:val="000000"/>
        </w:rPr>
        <w:t>Les cellules ont un fonctionnement cyclique nécessaire à la prolifération ou au renouvellement du tissu auxquelles elles appartiennent : un cycle aboutit à la division de la</w:t>
      </w:r>
      <w:r w:rsidRPr="00EC78B5">
        <w:rPr>
          <w:rStyle w:val="apple-converted-space"/>
          <w:rFonts w:ascii="Arial" w:hAnsi="Arial" w:cs="Arial"/>
          <w:bCs/>
          <w:color w:val="000000"/>
        </w:rPr>
        <w:t> </w:t>
      </w:r>
      <w:r w:rsidRPr="00EC78B5">
        <w:rPr>
          <w:rStyle w:val="lev"/>
          <w:rFonts w:ascii="Arial" w:hAnsi="Arial" w:cs="Arial"/>
          <w:color w:val="000000"/>
        </w:rPr>
        <w:t>cellule-mère</w:t>
      </w:r>
      <w:r w:rsidRPr="00EC78B5">
        <w:rPr>
          <w:rStyle w:val="apple-converted-space"/>
          <w:rFonts w:ascii="Arial" w:hAnsi="Arial" w:cs="Arial"/>
          <w:bCs/>
          <w:color w:val="000000"/>
        </w:rPr>
        <w:t> </w:t>
      </w:r>
      <w:r w:rsidRPr="00EC78B5">
        <w:rPr>
          <w:rStyle w:val="apple-style-span"/>
          <w:rFonts w:ascii="Arial" w:hAnsi="Arial" w:cs="Arial"/>
          <w:bCs/>
          <w:color w:val="000000"/>
        </w:rPr>
        <w:t>en deux</w:t>
      </w:r>
      <w:r w:rsidRPr="00EC78B5">
        <w:rPr>
          <w:rStyle w:val="apple-converted-space"/>
          <w:rFonts w:ascii="Arial" w:hAnsi="Arial" w:cs="Arial"/>
          <w:bCs/>
          <w:color w:val="000000"/>
        </w:rPr>
        <w:t> </w:t>
      </w:r>
      <w:r w:rsidRPr="00EC78B5">
        <w:rPr>
          <w:rStyle w:val="lev"/>
          <w:rFonts w:ascii="Arial" w:hAnsi="Arial" w:cs="Arial"/>
          <w:color w:val="000000"/>
        </w:rPr>
        <w:t>cellules-filles</w:t>
      </w:r>
      <w:r w:rsidRPr="00EC78B5">
        <w:rPr>
          <w:rStyle w:val="apple-style-span"/>
          <w:rFonts w:ascii="Arial" w:hAnsi="Arial" w:cs="Arial"/>
          <w:bCs/>
          <w:color w:val="000000"/>
        </w:rPr>
        <w:t>. Au cours du cycle, l'</w:t>
      </w:r>
      <w:r w:rsidRPr="00EC78B5">
        <w:rPr>
          <w:rStyle w:val="idocinitials"/>
          <w:rFonts w:ascii="Arial" w:hAnsi="Arial" w:cs="Arial"/>
          <w:bCs/>
          <w:smallCaps/>
          <w:color w:val="000000"/>
        </w:rPr>
        <w:t>ADN</w:t>
      </w:r>
      <w:r w:rsidRPr="00EC78B5">
        <w:rPr>
          <w:rStyle w:val="apple-converted-space"/>
          <w:rFonts w:ascii="Arial" w:hAnsi="Arial" w:cs="Arial"/>
          <w:bCs/>
          <w:color w:val="000000"/>
        </w:rPr>
        <w:t> </w:t>
      </w:r>
      <w:r w:rsidRPr="00EC78B5">
        <w:rPr>
          <w:rStyle w:val="apple-style-span"/>
          <w:rFonts w:ascii="Arial" w:hAnsi="Arial" w:cs="Arial"/>
          <w:bCs/>
          <w:color w:val="000000"/>
        </w:rPr>
        <w:t>de la cellule-mère doit être copié avec une fiabilité maximale afin que les deux cellules-filles soient de</w:t>
      </w:r>
      <w:r w:rsidR="004956EC" w:rsidRPr="00EC78B5">
        <w:rPr>
          <w:rStyle w:val="apple-style-span"/>
          <w:rFonts w:ascii="Arial" w:hAnsi="Arial" w:cs="Arial"/>
          <w:bCs/>
          <w:color w:val="000000"/>
        </w:rPr>
        <w:t xml:space="preserve">s clones parfaits, au cours du processus de </w:t>
      </w:r>
      <w:r w:rsidRPr="00EC78B5">
        <w:rPr>
          <w:rStyle w:val="apple-style-span"/>
          <w:rFonts w:ascii="Arial" w:hAnsi="Arial" w:cs="Arial"/>
          <w:bCs/>
          <w:color w:val="000000"/>
        </w:rPr>
        <w:t xml:space="preserve"> la</w:t>
      </w:r>
      <w:r w:rsidRPr="00EC78B5">
        <w:rPr>
          <w:rStyle w:val="apple-converted-space"/>
          <w:rFonts w:ascii="Arial" w:hAnsi="Arial" w:cs="Arial"/>
          <w:bCs/>
          <w:color w:val="000000"/>
        </w:rPr>
        <w:t> </w:t>
      </w:r>
      <w:r w:rsidRPr="00EC78B5">
        <w:rPr>
          <w:rStyle w:val="lev"/>
          <w:rFonts w:ascii="Arial" w:hAnsi="Arial" w:cs="Arial"/>
          <w:color w:val="000000"/>
        </w:rPr>
        <w:t>mitose</w:t>
      </w:r>
      <w:r w:rsidRPr="00EC78B5">
        <w:rPr>
          <w:rStyle w:val="apple-style-span"/>
          <w:rFonts w:ascii="Arial" w:hAnsi="Arial" w:cs="Arial"/>
          <w:b/>
          <w:bCs/>
          <w:color w:val="000000"/>
        </w:rPr>
        <w:t>.</w:t>
      </w:r>
    </w:p>
    <w:p w:rsidR="004956EC" w:rsidRPr="00EC78B5" w:rsidRDefault="004956EC" w:rsidP="0038437B">
      <w:pPr>
        <w:spacing w:after="0"/>
        <w:ind w:left="360"/>
        <w:rPr>
          <w:rStyle w:val="apple-style-span"/>
          <w:rFonts w:ascii="Arial" w:hAnsi="Arial" w:cs="Arial"/>
          <w:b/>
          <w:bCs/>
          <w:color w:val="000000"/>
        </w:rPr>
      </w:pPr>
      <w:r w:rsidRPr="00EC78B5">
        <w:rPr>
          <w:rStyle w:val="apple-style-span"/>
          <w:rFonts w:ascii="Arial" w:hAnsi="Arial" w:cs="Arial"/>
          <w:bCs/>
          <w:color w:val="000000"/>
        </w:rPr>
        <w:t>Chaque cellule est génétiquement programmée pour effectuer un nombre maximal de divisions. Lorsque ce nombre est atteint, la cellule échappe au cycle cellulaire classique et entre dans une phase qui aboutira à son autodestruction : c'est l'</w:t>
      </w:r>
      <w:r w:rsidRPr="00EC78B5">
        <w:rPr>
          <w:rStyle w:val="lev"/>
          <w:rFonts w:ascii="Arial" w:hAnsi="Arial" w:cs="Arial"/>
          <w:color w:val="000000"/>
        </w:rPr>
        <w:t>apoptose</w:t>
      </w:r>
      <w:r w:rsidRPr="00EC78B5">
        <w:rPr>
          <w:rStyle w:val="apple-style-span"/>
          <w:rFonts w:ascii="Arial" w:hAnsi="Arial" w:cs="Arial"/>
          <w:bCs/>
          <w:color w:val="000000"/>
        </w:rPr>
        <w:t>, ou suicide cellulaire.</w:t>
      </w:r>
      <w:r w:rsidRPr="00EC78B5">
        <w:rPr>
          <w:rFonts w:ascii="Arial" w:hAnsi="Arial" w:cs="Arial"/>
          <w:bCs/>
          <w:color w:val="000000"/>
        </w:rPr>
        <w:br/>
      </w:r>
      <w:r w:rsidRPr="00EC78B5">
        <w:rPr>
          <w:rStyle w:val="apple-style-span"/>
          <w:rFonts w:ascii="Arial" w:hAnsi="Arial" w:cs="Arial"/>
          <w:bCs/>
          <w:color w:val="000000"/>
        </w:rPr>
        <w:t xml:space="preserve">Une cellule peut également sortir du cycle pour acquérir une spécialisation en rapport avec le tissu auquel elle appartient, elle se transforme alors au cours de la </w:t>
      </w:r>
      <w:r w:rsidRPr="00EC78B5">
        <w:rPr>
          <w:rStyle w:val="lev"/>
          <w:rFonts w:ascii="Arial" w:hAnsi="Arial" w:cs="Arial"/>
          <w:color w:val="000000"/>
        </w:rPr>
        <w:t>différenciation cellulaire</w:t>
      </w:r>
      <w:r w:rsidRPr="00EC78B5">
        <w:rPr>
          <w:rStyle w:val="apple-style-span"/>
          <w:rFonts w:ascii="Arial" w:hAnsi="Arial" w:cs="Arial"/>
          <w:b/>
          <w:bCs/>
          <w:color w:val="000000"/>
        </w:rPr>
        <w:t>.</w:t>
      </w:r>
    </w:p>
    <w:p w:rsidR="004956EC" w:rsidRPr="00EC78B5" w:rsidRDefault="004956EC" w:rsidP="0038437B">
      <w:pPr>
        <w:spacing w:after="0"/>
        <w:ind w:left="360"/>
        <w:rPr>
          <w:rFonts w:ascii="Arial" w:hAnsi="Arial" w:cs="Arial"/>
          <w:bCs/>
        </w:rPr>
      </w:pPr>
      <w:r w:rsidRPr="00EC78B5">
        <w:rPr>
          <w:rFonts w:ascii="Arial" w:hAnsi="Arial" w:cs="Arial"/>
          <w:bCs/>
        </w:rPr>
        <w:t>Lorsqu’elles ne se divisent pas les cellules sont dites en quiescence ou aussi en phase G0. Sous l’effet de signaux mitogènes, elles entament un cycle de division</w:t>
      </w:r>
    </w:p>
    <w:p w:rsidR="004956EC" w:rsidRPr="00EC78B5" w:rsidRDefault="004956EC" w:rsidP="0038437B">
      <w:pPr>
        <w:spacing w:after="0" w:line="285" w:lineRule="atLeast"/>
        <w:rPr>
          <w:rFonts w:ascii="Arial" w:eastAsia="Times New Roman" w:hAnsi="Arial" w:cs="Arial"/>
          <w:color w:val="000000"/>
          <w:lang w:eastAsia="fr-FR"/>
        </w:rPr>
      </w:pPr>
      <w:r w:rsidRPr="00EC78B5">
        <w:rPr>
          <w:rFonts w:ascii="Arial" w:eastAsia="Times New Roman" w:hAnsi="Arial" w:cs="Arial"/>
          <w:color w:val="000000"/>
          <w:lang w:eastAsia="fr-FR"/>
        </w:rPr>
        <w:t>Un cycle cellulaire comporte deux étapes :  l'interphase et la mitose.</w:t>
      </w:r>
    </w:p>
    <w:p w:rsidR="0038437B" w:rsidRPr="00EC78B5" w:rsidRDefault="0038437B" w:rsidP="0038437B">
      <w:pPr>
        <w:spacing w:after="0" w:line="285" w:lineRule="atLeast"/>
        <w:rPr>
          <w:rFonts w:ascii="Arial" w:eastAsia="Times New Roman" w:hAnsi="Arial" w:cs="Arial"/>
          <w:color w:val="000000"/>
          <w:lang w:eastAsia="fr-FR"/>
        </w:rPr>
      </w:pPr>
    </w:p>
    <w:p w:rsidR="004956EC" w:rsidRPr="00EC78B5" w:rsidRDefault="004956EC" w:rsidP="0038437B">
      <w:pPr>
        <w:spacing w:after="0" w:line="240" w:lineRule="auto"/>
        <w:rPr>
          <w:rFonts w:ascii="Arial" w:eastAsia="Times New Roman" w:hAnsi="Arial" w:cs="Arial"/>
          <w:color w:val="000000"/>
          <w:lang w:eastAsia="fr-FR"/>
        </w:rPr>
      </w:pPr>
      <w:r w:rsidRPr="00EC78B5">
        <w:rPr>
          <w:rFonts w:ascii="Arial" w:eastAsia="Times New Roman" w:hAnsi="Arial" w:cs="Arial"/>
          <w:color w:val="000000"/>
          <w:lang w:eastAsia="fr-FR"/>
        </w:rPr>
        <w:t>• </w:t>
      </w:r>
      <w:r w:rsidRPr="00EC78B5">
        <w:rPr>
          <w:rFonts w:ascii="Arial" w:eastAsia="Times New Roman" w:hAnsi="Arial" w:cs="Arial"/>
          <w:b/>
          <w:bCs/>
          <w:color w:val="000000"/>
          <w:lang w:eastAsia="fr-FR"/>
        </w:rPr>
        <w:t>L'interphase</w:t>
      </w:r>
      <w:r w:rsidRPr="00EC78B5">
        <w:rPr>
          <w:rFonts w:ascii="Arial" w:eastAsia="Times New Roman" w:hAnsi="Arial" w:cs="Arial"/>
          <w:color w:val="000000"/>
          <w:lang w:eastAsia="fr-FR"/>
        </w:rPr>
        <w:t>, pendant laquelle la cellule ne se divise pas, est constituée de trois périodes :</w:t>
      </w:r>
    </w:p>
    <w:p w:rsidR="004956EC" w:rsidRPr="00EC78B5" w:rsidRDefault="004956EC" w:rsidP="0038437B">
      <w:pPr>
        <w:numPr>
          <w:ilvl w:val="0"/>
          <w:numId w:val="6"/>
        </w:numPr>
        <w:spacing w:before="100" w:beforeAutospacing="1"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 xml:space="preserve">la phase </w:t>
      </w:r>
      <w:r w:rsidRPr="00EC78B5">
        <w:rPr>
          <w:rFonts w:ascii="Arial" w:eastAsia="Times New Roman" w:hAnsi="Arial" w:cs="Arial"/>
          <w:b/>
          <w:color w:val="000000"/>
          <w:lang w:eastAsia="fr-FR"/>
        </w:rPr>
        <w:t>G1</w:t>
      </w:r>
      <w:r w:rsidRPr="00EC78B5">
        <w:rPr>
          <w:rFonts w:ascii="Arial" w:eastAsia="Times New Roman" w:hAnsi="Arial" w:cs="Arial"/>
          <w:color w:val="000000"/>
          <w:lang w:eastAsia="fr-FR"/>
        </w:rPr>
        <w:t>, durant laquelle la cellule grandit ;</w:t>
      </w:r>
    </w:p>
    <w:p w:rsidR="004956EC" w:rsidRPr="00EC78B5" w:rsidRDefault="004956EC" w:rsidP="0038437B">
      <w:pPr>
        <w:numPr>
          <w:ilvl w:val="0"/>
          <w:numId w:val="6"/>
        </w:numPr>
        <w:spacing w:before="100" w:beforeAutospacing="1"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 xml:space="preserve">la phase </w:t>
      </w:r>
      <w:r w:rsidRPr="00EC78B5">
        <w:rPr>
          <w:rFonts w:ascii="Arial" w:eastAsia="Times New Roman" w:hAnsi="Arial" w:cs="Arial"/>
          <w:b/>
          <w:color w:val="000000"/>
          <w:lang w:eastAsia="fr-FR"/>
        </w:rPr>
        <w:t>S</w:t>
      </w:r>
      <w:r w:rsidRPr="00EC78B5">
        <w:rPr>
          <w:rFonts w:ascii="Arial" w:eastAsia="Times New Roman" w:hAnsi="Arial" w:cs="Arial"/>
          <w:color w:val="000000"/>
          <w:lang w:eastAsia="fr-FR"/>
        </w:rPr>
        <w:t>, durant laquelle la cellule se prépare à se diviser, en dupliquant son information génétique ;</w:t>
      </w:r>
    </w:p>
    <w:p w:rsidR="004956EC" w:rsidRPr="00EC78B5" w:rsidRDefault="004956EC" w:rsidP="0038437B">
      <w:pPr>
        <w:numPr>
          <w:ilvl w:val="0"/>
          <w:numId w:val="6"/>
        </w:numPr>
        <w:spacing w:before="100" w:beforeAutospacing="1"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 xml:space="preserve">la phase </w:t>
      </w:r>
      <w:r w:rsidRPr="00EC78B5">
        <w:rPr>
          <w:rFonts w:ascii="Arial" w:eastAsia="Times New Roman" w:hAnsi="Arial" w:cs="Arial"/>
          <w:b/>
          <w:color w:val="000000"/>
          <w:lang w:eastAsia="fr-FR"/>
        </w:rPr>
        <w:t>G2,</w:t>
      </w:r>
      <w:r w:rsidRPr="00EC78B5">
        <w:rPr>
          <w:rFonts w:ascii="Arial" w:eastAsia="Times New Roman" w:hAnsi="Arial" w:cs="Arial"/>
          <w:color w:val="000000"/>
          <w:lang w:eastAsia="fr-FR"/>
        </w:rPr>
        <w:t xml:space="preserve"> caractérisée par une intense activité de synthèse protéique.</w:t>
      </w:r>
    </w:p>
    <w:p w:rsidR="004956EC" w:rsidRPr="00EC78B5" w:rsidRDefault="004956EC" w:rsidP="0038437B">
      <w:pPr>
        <w:spacing w:after="0" w:line="240" w:lineRule="auto"/>
        <w:rPr>
          <w:rFonts w:ascii="Arial" w:eastAsia="Times New Roman" w:hAnsi="Arial" w:cs="Arial"/>
          <w:color w:val="000000"/>
          <w:lang w:eastAsia="fr-FR"/>
        </w:rPr>
      </w:pPr>
      <w:r w:rsidRPr="00EC78B5">
        <w:rPr>
          <w:rFonts w:ascii="Arial" w:eastAsia="Times New Roman" w:hAnsi="Arial" w:cs="Arial"/>
          <w:color w:val="000000"/>
          <w:lang w:eastAsia="fr-FR"/>
        </w:rPr>
        <w:t>• </w:t>
      </w:r>
      <w:r w:rsidRPr="00EC78B5">
        <w:rPr>
          <w:rFonts w:ascii="Arial" w:eastAsia="Times New Roman" w:hAnsi="Arial" w:cs="Arial"/>
          <w:b/>
          <w:color w:val="000000"/>
          <w:lang w:eastAsia="fr-FR"/>
        </w:rPr>
        <w:t>La mitose,</w:t>
      </w:r>
      <w:r w:rsidRPr="00EC78B5">
        <w:rPr>
          <w:rFonts w:ascii="Arial" w:eastAsia="Times New Roman" w:hAnsi="Arial" w:cs="Arial"/>
          <w:color w:val="000000"/>
          <w:lang w:eastAsia="fr-FR"/>
        </w:rPr>
        <w:t xml:space="preserve"> pendant laquelle la cellule se divise, donne naissance à deux cellules-filles.</w:t>
      </w:r>
      <w:r w:rsidRPr="00EC78B5">
        <w:rPr>
          <w:rFonts w:ascii="Arial" w:eastAsia="Times New Roman" w:hAnsi="Arial" w:cs="Arial"/>
          <w:color w:val="000000"/>
          <w:lang w:eastAsia="fr-FR"/>
        </w:rPr>
        <w:br/>
        <w:t>La mitose est un phénomène continu dont la durée est variable selon les cellules (quelques heures en général). On la divise en quatre phases, correspondant à un comportement repérable des chromosomes, et semblables chez toutes les cellules eucaryotes.</w:t>
      </w:r>
    </w:p>
    <w:p w:rsidR="004956EC" w:rsidRPr="00EC78B5" w:rsidRDefault="004956EC" w:rsidP="000A5109">
      <w:pPr>
        <w:spacing w:after="0" w:line="240" w:lineRule="auto"/>
        <w:rPr>
          <w:rFonts w:ascii="Arial" w:eastAsia="Times New Roman" w:hAnsi="Arial" w:cs="Arial"/>
          <w:color w:val="000000"/>
          <w:lang w:eastAsia="fr-FR"/>
        </w:rPr>
      </w:pPr>
    </w:p>
    <w:p w:rsidR="004956EC" w:rsidRPr="00EC78B5" w:rsidRDefault="004956EC" w:rsidP="000A5109">
      <w:pPr>
        <w:spacing w:after="0" w:line="240" w:lineRule="auto"/>
        <w:rPr>
          <w:rFonts w:ascii="Arial" w:eastAsia="Times New Roman" w:hAnsi="Arial" w:cs="Arial"/>
          <w:b/>
          <w:color w:val="000000"/>
          <w:lang w:eastAsia="fr-FR"/>
        </w:rPr>
      </w:pPr>
      <w:r w:rsidRPr="00EC78B5">
        <w:rPr>
          <w:rFonts w:ascii="Arial" w:eastAsia="Times New Roman" w:hAnsi="Arial" w:cs="Arial"/>
          <w:b/>
          <w:color w:val="000000"/>
          <w:lang w:eastAsia="fr-FR"/>
        </w:rPr>
        <w:t>a) La prophase </w:t>
      </w:r>
      <w:r w:rsidRPr="00EC78B5">
        <w:rPr>
          <w:rFonts w:ascii="Arial" w:eastAsia="Times New Roman" w:hAnsi="Arial" w:cs="Arial"/>
          <w:color w:val="000000"/>
          <w:lang w:eastAsia="fr-FR"/>
        </w:rPr>
        <w:t>est marquée par</w:t>
      </w:r>
      <w:r w:rsidRPr="00EC78B5">
        <w:rPr>
          <w:rFonts w:ascii="Arial" w:eastAsia="Times New Roman" w:hAnsi="Arial" w:cs="Arial"/>
          <w:b/>
          <w:color w:val="000000"/>
          <w:lang w:eastAsia="fr-FR"/>
        </w:rPr>
        <w:t> :</w:t>
      </w:r>
    </w:p>
    <w:p w:rsidR="004956EC" w:rsidRPr="00EC78B5" w:rsidRDefault="004956EC" w:rsidP="000A5109">
      <w:pPr>
        <w:pStyle w:val="Paragraphedeliste"/>
        <w:numPr>
          <w:ilvl w:val="0"/>
          <w:numId w:val="7"/>
        </w:numPr>
        <w:spacing w:before="100" w:beforeAutospacing="1"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l'individualisation des chromosomes, dont la chromatine se condense ;</w:t>
      </w:r>
    </w:p>
    <w:p w:rsidR="004956EC" w:rsidRPr="00EC78B5" w:rsidRDefault="004956EC" w:rsidP="004956EC">
      <w:pPr>
        <w:pStyle w:val="Paragraphedeliste"/>
        <w:numPr>
          <w:ilvl w:val="0"/>
          <w:numId w:val="7"/>
        </w:numPr>
        <w:spacing w:before="100" w:beforeAutospacing="1" w:after="100" w:afterAutospacing="1" w:line="285" w:lineRule="atLeast"/>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la disparition de l'enveloppe nucléaire et des nucléoles ;</w:t>
      </w:r>
    </w:p>
    <w:p w:rsidR="0038437B" w:rsidRPr="00EC78B5" w:rsidRDefault="004956EC" w:rsidP="003D6D56">
      <w:pPr>
        <w:numPr>
          <w:ilvl w:val="0"/>
          <w:numId w:val="7"/>
        </w:numPr>
        <w:spacing w:before="100" w:beforeAutospacing="1" w:after="100" w:afterAutospacing="1" w:line="285" w:lineRule="atLeast"/>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l'apparition de fibres protéiques formant un fuseau de division</w:t>
      </w:r>
    </w:p>
    <w:p w:rsidR="009C6E84" w:rsidRPr="00EC78B5" w:rsidRDefault="009C6E84" w:rsidP="0038437B">
      <w:pPr>
        <w:spacing w:before="100" w:beforeAutospacing="1" w:after="100" w:afterAutospacing="1" w:line="285" w:lineRule="atLeast"/>
        <w:ind w:left="480" w:right="240"/>
        <w:rPr>
          <w:rFonts w:ascii="Arial" w:eastAsia="Times New Roman" w:hAnsi="Arial" w:cs="Arial"/>
          <w:color w:val="000000"/>
          <w:lang w:eastAsia="fr-FR"/>
        </w:rPr>
      </w:pPr>
      <w:r w:rsidRPr="00EC78B5">
        <w:rPr>
          <w:rFonts w:ascii="Arial" w:eastAsia="Times New Roman" w:hAnsi="Arial" w:cs="Arial"/>
          <w:noProof/>
          <w:color w:val="000000"/>
          <w:lang w:eastAsia="fr-FR"/>
        </w:rPr>
        <w:drawing>
          <wp:anchor distT="0" distB="0" distL="114300" distR="114300" simplePos="0" relativeHeight="251660288" behindDoc="0" locked="0" layoutInCell="1" allowOverlap="1">
            <wp:simplePos x="0" y="0"/>
            <wp:positionH relativeFrom="column">
              <wp:posOffset>605155</wp:posOffset>
            </wp:positionH>
            <wp:positionV relativeFrom="paragraph">
              <wp:posOffset>6350</wp:posOffset>
            </wp:positionV>
            <wp:extent cx="1885950" cy="1590675"/>
            <wp:effectExtent l="19050" t="0" r="0" b="0"/>
            <wp:wrapSquare wrapText="bothSides"/>
            <wp:docPr id="13" name="Image 13" descr="mitose1_pro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tose1_prophase"/>
                    <pic:cNvPicPr>
                      <a:picLocks noChangeAspect="1" noChangeArrowheads="1"/>
                    </pic:cNvPicPr>
                  </pic:nvPicPr>
                  <pic:blipFill>
                    <a:blip r:embed="rId23"/>
                    <a:srcRect/>
                    <a:stretch>
                      <a:fillRect/>
                    </a:stretch>
                  </pic:blipFill>
                  <pic:spPr bwMode="auto">
                    <a:xfrm>
                      <a:off x="0" y="0"/>
                      <a:ext cx="1885950" cy="1590675"/>
                    </a:xfrm>
                    <a:prstGeom prst="rect">
                      <a:avLst/>
                    </a:prstGeom>
                    <a:noFill/>
                    <a:ln w="9525">
                      <a:noFill/>
                      <a:miter lim="800000"/>
                      <a:headEnd/>
                      <a:tailEnd/>
                    </a:ln>
                  </pic:spPr>
                </pic:pic>
              </a:graphicData>
            </a:graphic>
          </wp:anchor>
        </w:drawing>
      </w:r>
    </w:p>
    <w:p w:rsidR="0038437B" w:rsidRPr="00EC78B5" w:rsidRDefault="0038437B" w:rsidP="0038437B">
      <w:pPr>
        <w:spacing w:before="100" w:beforeAutospacing="1" w:after="100" w:afterAutospacing="1" w:line="285" w:lineRule="atLeast"/>
        <w:ind w:left="480" w:right="240"/>
        <w:rPr>
          <w:rFonts w:ascii="Arial" w:eastAsia="Times New Roman" w:hAnsi="Arial" w:cs="Arial"/>
          <w:color w:val="000000"/>
          <w:lang w:eastAsia="fr-FR"/>
        </w:rPr>
      </w:pPr>
    </w:p>
    <w:p w:rsidR="0038437B" w:rsidRPr="00EC78B5" w:rsidRDefault="000A5109" w:rsidP="0038437B">
      <w:pPr>
        <w:spacing w:before="100" w:beforeAutospacing="1" w:after="100" w:afterAutospacing="1" w:line="285" w:lineRule="atLeast"/>
        <w:ind w:left="480" w:right="240"/>
        <w:rPr>
          <w:rFonts w:ascii="Arial" w:eastAsia="Times New Roman" w:hAnsi="Arial" w:cs="Arial"/>
          <w:color w:val="000000"/>
          <w:lang w:eastAsia="fr-FR"/>
        </w:rPr>
      </w:pPr>
      <w:r>
        <w:rPr>
          <w:rFonts w:ascii="Arial" w:eastAsia="Times New Roman" w:hAnsi="Arial" w:cs="Arial"/>
          <w:color w:val="000000"/>
          <w:lang w:eastAsia="fr-FR"/>
        </w:rPr>
        <w:t>Fig 2 : Prophase</w:t>
      </w:r>
    </w:p>
    <w:p w:rsidR="0038437B" w:rsidRDefault="0038437B" w:rsidP="0038437B">
      <w:pPr>
        <w:spacing w:before="100" w:beforeAutospacing="1" w:after="100" w:afterAutospacing="1" w:line="285" w:lineRule="atLeast"/>
        <w:ind w:left="480" w:right="240"/>
        <w:rPr>
          <w:rFonts w:ascii="Arial" w:eastAsia="Times New Roman" w:hAnsi="Arial" w:cs="Arial"/>
          <w:color w:val="000000"/>
          <w:lang w:eastAsia="fr-FR"/>
        </w:rPr>
      </w:pPr>
    </w:p>
    <w:p w:rsidR="000A5109" w:rsidRPr="00EC78B5" w:rsidRDefault="000A5109" w:rsidP="0038437B">
      <w:pPr>
        <w:spacing w:before="100" w:beforeAutospacing="1" w:after="100" w:afterAutospacing="1" w:line="285" w:lineRule="atLeast"/>
        <w:ind w:left="480" w:right="240"/>
        <w:rPr>
          <w:rFonts w:ascii="Arial" w:eastAsia="Times New Roman" w:hAnsi="Arial" w:cs="Arial"/>
          <w:color w:val="000000"/>
          <w:lang w:eastAsia="fr-FR"/>
        </w:rPr>
      </w:pPr>
    </w:p>
    <w:p w:rsidR="00A30709" w:rsidRPr="00EC78B5" w:rsidRDefault="00A30709" w:rsidP="0038437B">
      <w:pPr>
        <w:spacing w:before="100" w:beforeAutospacing="1" w:after="100" w:afterAutospacing="1" w:line="285" w:lineRule="atLeast"/>
        <w:ind w:left="480" w:right="240"/>
        <w:rPr>
          <w:rFonts w:ascii="Arial" w:eastAsia="Times New Roman" w:hAnsi="Arial" w:cs="Arial"/>
          <w:color w:val="000000"/>
          <w:lang w:eastAsia="fr-FR"/>
        </w:rPr>
      </w:pPr>
    </w:p>
    <w:p w:rsidR="004956EC" w:rsidRPr="00EC78B5" w:rsidRDefault="004956EC" w:rsidP="004956EC">
      <w:pPr>
        <w:spacing w:after="0" w:line="285" w:lineRule="atLeast"/>
        <w:rPr>
          <w:rFonts w:ascii="Arial" w:eastAsia="Times New Roman" w:hAnsi="Arial" w:cs="Arial"/>
          <w:color w:val="000000"/>
          <w:lang w:eastAsia="fr-FR"/>
        </w:rPr>
      </w:pPr>
      <w:r w:rsidRPr="00EC78B5">
        <w:rPr>
          <w:rFonts w:ascii="Arial" w:eastAsia="Times New Roman" w:hAnsi="Arial" w:cs="Arial"/>
          <w:b/>
          <w:bCs/>
          <w:color w:val="000000"/>
          <w:lang w:eastAsia="fr-FR"/>
        </w:rPr>
        <w:t>b)</w:t>
      </w:r>
      <w:r w:rsidRPr="00EC78B5">
        <w:rPr>
          <w:rFonts w:ascii="Arial" w:eastAsia="Times New Roman" w:hAnsi="Arial" w:cs="Arial"/>
          <w:color w:val="000000"/>
          <w:lang w:eastAsia="fr-FR"/>
        </w:rPr>
        <w:t> La </w:t>
      </w:r>
      <w:r w:rsidRPr="00EC78B5">
        <w:rPr>
          <w:rFonts w:ascii="Arial" w:eastAsia="Times New Roman" w:hAnsi="Arial" w:cs="Arial"/>
          <w:b/>
          <w:bCs/>
          <w:color w:val="000000"/>
          <w:lang w:eastAsia="fr-FR"/>
        </w:rPr>
        <w:t>métaphase</w:t>
      </w:r>
      <w:r w:rsidRPr="00EC78B5">
        <w:rPr>
          <w:rFonts w:ascii="Arial" w:eastAsia="Times New Roman" w:hAnsi="Arial" w:cs="Arial"/>
          <w:color w:val="000000"/>
          <w:lang w:eastAsia="fr-FR"/>
        </w:rPr>
        <w:t>,</w:t>
      </w:r>
    </w:p>
    <w:p w:rsidR="004956EC" w:rsidRPr="00EC78B5" w:rsidRDefault="004956EC" w:rsidP="002E06D5">
      <w:pPr>
        <w:spacing w:line="360" w:lineRule="auto"/>
        <w:jc w:val="both"/>
        <w:rPr>
          <w:rFonts w:ascii="Arial" w:hAnsi="Arial" w:cs="Arial"/>
        </w:rPr>
      </w:pPr>
      <w:r w:rsidRPr="00EC78B5">
        <w:rPr>
          <w:rFonts w:ascii="Arial" w:eastAsia="Times New Roman" w:hAnsi="Arial" w:cs="Arial"/>
          <w:color w:val="000000"/>
          <w:lang w:eastAsia="fr-FR"/>
        </w:rPr>
        <w:t xml:space="preserve"> pendant laquelle les chromosomes présentent leur état de condensation maximum et se disposent dans le plan équatorial de la cellule. Chaque chromosome se fixe par son centromère à une fibre du fuseau et apparaît alors constitué de deux chromatides.</w:t>
      </w:r>
      <w:r w:rsidR="002E06D5" w:rsidRPr="00EC78B5">
        <w:rPr>
          <w:rFonts w:ascii="Arial" w:hAnsi="Arial" w:cs="Arial"/>
        </w:rPr>
        <w:t xml:space="preserve"> Chaque chromosome est maintenu au niveau de la plaque équatoriale par les kinetochores appariés et leurs fibres associées dirigées vers les pôles opposés du fuseau.</w:t>
      </w:r>
    </w:p>
    <w:p w:rsidR="002E06D5" w:rsidRPr="00EC78B5" w:rsidRDefault="002E06D5" w:rsidP="002E06D5">
      <w:pPr>
        <w:spacing w:line="360" w:lineRule="auto"/>
        <w:jc w:val="both"/>
        <w:rPr>
          <w:rFonts w:ascii="Arial" w:hAnsi="Arial" w:cs="Arial"/>
        </w:rPr>
      </w:pPr>
      <w:r w:rsidRPr="00EC78B5">
        <w:rPr>
          <w:rStyle w:val="apple-style-span"/>
          <w:rFonts w:ascii="Arial" w:hAnsi="Arial" w:cs="Arial"/>
          <w:color w:val="000000"/>
          <w:u w:val="single"/>
        </w:rPr>
        <w:t>« Kinétochores »</w:t>
      </w:r>
      <w:r w:rsidRPr="00EC78B5">
        <w:rPr>
          <w:rStyle w:val="apple-converted-space"/>
          <w:rFonts w:ascii="Arial" w:hAnsi="Arial" w:cs="Arial"/>
          <w:color w:val="000000"/>
        </w:rPr>
        <w:t> </w:t>
      </w:r>
      <w:r w:rsidRPr="00EC78B5">
        <w:rPr>
          <w:rStyle w:val="apple-style-span"/>
          <w:rFonts w:ascii="Arial" w:hAnsi="Arial" w:cs="Arial"/>
          <w:color w:val="000000"/>
        </w:rPr>
        <w:t>: en fin de prophase, des structures spécialisées à trois couches appelées kinétochores, formés de complexes protéiques spécialisés, se développent et s'attachent dans la région du centromère. Il y a un kinétochore pour chaque chromatide. Ils vont jouer un rôle primordial au moment de la séparation des chromatides. Les microtubules kinétochoriens, insérés dans le kinétochore se développent progressivement et, dans la prophase tardive (entre prophase et prométaphase), ils vont progressivement s'attacher aux microtubules du fuseau ou microtubules polaires.</w:t>
      </w:r>
    </w:p>
    <w:p w:rsidR="003D6D56" w:rsidRPr="00EC78B5" w:rsidRDefault="003D6D56" w:rsidP="004956EC">
      <w:pPr>
        <w:spacing w:after="0" w:line="285" w:lineRule="atLeast"/>
        <w:rPr>
          <w:rFonts w:ascii="Arial" w:eastAsia="Times New Roman" w:hAnsi="Arial" w:cs="Arial"/>
          <w:color w:val="000000"/>
          <w:lang w:eastAsia="fr-FR"/>
        </w:rPr>
      </w:pPr>
      <w:r w:rsidRPr="00EC78B5">
        <w:rPr>
          <w:rFonts w:ascii="Arial" w:hAnsi="Arial" w:cs="Arial"/>
          <w:noProof/>
          <w:lang w:eastAsia="fr-FR"/>
        </w:rPr>
        <w:drawing>
          <wp:inline distT="0" distB="0" distL="0" distR="0">
            <wp:extent cx="2409825" cy="1424260"/>
            <wp:effectExtent l="19050" t="0" r="9525" b="0"/>
            <wp:docPr id="16" name="Imag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
                    <pic:cNvPicPr>
                      <a:picLocks noChangeAspect="1" noChangeArrowheads="1"/>
                    </pic:cNvPicPr>
                  </pic:nvPicPr>
                  <pic:blipFill>
                    <a:blip r:embed="rId24"/>
                    <a:srcRect/>
                    <a:stretch>
                      <a:fillRect/>
                    </a:stretch>
                  </pic:blipFill>
                  <pic:spPr bwMode="auto">
                    <a:xfrm>
                      <a:off x="0" y="0"/>
                      <a:ext cx="2409825" cy="1424260"/>
                    </a:xfrm>
                    <a:prstGeom prst="rect">
                      <a:avLst/>
                    </a:prstGeom>
                    <a:noFill/>
                    <a:ln w="9525">
                      <a:noFill/>
                      <a:miter lim="800000"/>
                      <a:headEnd/>
                      <a:tailEnd/>
                    </a:ln>
                  </pic:spPr>
                </pic:pic>
              </a:graphicData>
            </a:graphic>
          </wp:inline>
        </w:drawing>
      </w:r>
      <w:r w:rsidR="000A5109">
        <w:rPr>
          <w:rFonts w:ascii="Arial" w:eastAsia="Times New Roman" w:hAnsi="Arial" w:cs="Arial"/>
          <w:color w:val="000000"/>
          <w:lang w:eastAsia="fr-FR"/>
        </w:rPr>
        <w:t>Fig3 : Métaphase</w:t>
      </w:r>
    </w:p>
    <w:p w:rsidR="003D6D56" w:rsidRPr="00EC78B5" w:rsidRDefault="003D6D56" w:rsidP="004956EC">
      <w:pPr>
        <w:spacing w:after="0" w:line="285" w:lineRule="atLeast"/>
        <w:rPr>
          <w:rFonts w:ascii="Arial" w:eastAsia="Times New Roman" w:hAnsi="Arial" w:cs="Arial"/>
          <w:color w:val="000000"/>
          <w:lang w:eastAsia="fr-FR"/>
        </w:rPr>
      </w:pPr>
    </w:p>
    <w:p w:rsidR="004956EC" w:rsidRPr="00EC78B5" w:rsidRDefault="004956EC" w:rsidP="004956EC">
      <w:pPr>
        <w:spacing w:after="0" w:line="285" w:lineRule="atLeast"/>
        <w:rPr>
          <w:rFonts w:ascii="Arial" w:eastAsia="Times New Roman" w:hAnsi="Arial" w:cs="Arial"/>
          <w:color w:val="000000"/>
          <w:lang w:eastAsia="fr-FR"/>
        </w:rPr>
      </w:pPr>
    </w:p>
    <w:p w:rsidR="004956EC" w:rsidRPr="00EC78B5" w:rsidRDefault="004956EC" w:rsidP="004956EC">
      <w:pPr>
        <w:spacing w:after="0" w:line="285" w:lineRule="atLeast"/>
        <w:rPr>
          <w:rFonts w:ascii="Arial" w:eastAsia="Times New Roman" w:hAnsi="Arial" w:cs="Arial"/>
          <w:color w:val="000000"/>
          <w:lang w:eastAsia="fr-FR"/>
        </w:rPr>
      </w:pPr>
      <w:r w:rsidRPr="00EC78B5">
        <w:rPr>
          <w:rFonts w:ascii="Arial" w:eastAsia="Times New Roman" w:hAnsi="Arial" w:cs="Arial"/>
          <w:b/>
          <w:bCs/>
          <w:color w:val="000000"/>
          <w:lang w:eastAsia="fr-FR"/>
        </w:rPr>
        <w:t>c)</w:t>
      </w:r>
      <w:r w:rsidRPr="00EC78B5">
        <w:rPr>
          <w:rFonts w:ascii="Arial" w:eastAsia="Times New Roman" w:hAnsi="Arial" w:cs="Arial"/>
          <w:color w:val="000000"/>
          <w:lang w:eastAsia="fr-FR"/>
        </w:rPr>
        <w:t> L'</w:t>
      </w:r>
      <w:r w:rsidRPr="00EC78B5">
        <w:rPr>
          <w:rFonts w:ascii="Arial" w:eastAsia="Times New Roman" w:hAnsi="Arial" w:cs="Arial"/>
          <w:b/>
          <w:bCs/>
          <w:color w:val="000000"/>
          <w:lang w:eastAsia="fr-FR"/>
        </w:rPr>
        <w:t>anaphase</w:t>
      </w:r>
      <w:r w:rsidRPr="00EC78B5">
        <w:rPr>
          <w:rFonts w:ascii="Arial" w:eastAsia="Times New Roman" w:hAnsi="Arial" w:cs="Arial"/>
          <w:color w:val="000000"/>
          <w:lang w:eastAsia="fr-FR"/>
        </w:rPr>
        <w:t> est caractérisée par la fissuration du centromère de chaque chromosome. Les chromatides de chaque chromosome se séparent. Elles sont entraînées par les fibres du fuseau, qui se rétractent, et elles migrent vers les pôles opposés de la cellule. On parle d'ascension polaire. Chaque cellule-fille recevra ainsi les mêmes chromosomes que ceux de la cellule-mère.</w:t>
      </w:r>
    </w:p>
    <w:p w:rsidR="002E06D5" w:rsidRPr="00EC78B5" w:rsidRDefault="002E06D5" w:rsidP="004956EC">
      <w:pPr>
        <w:spacing w:after="0" w:line="285" w:lineRule="atLeast"/>
        <w:rPr>
          <w:rFonts w:ascii="Arial" w:eastAsia="Times New Roman" w:hAnsi="Arial" w:cs="Arial"/>
          <w:color w:val="000000"/>
          <w:lang w:eastAsia="fr-FR"/>
        </w:rPr>
      </w:pPr>
    </w:p>
    <w:p w:rsidR="002E06D5" w:rsidRPr="00EC78B5" w:rsidRDefault="002E06D5" w:rsidP="004956EC">
      <w:pPr>
        <w:spacing w:after="0" w:line="285" w:lineRule="atLeast"/>
        <w:rPr>
          <w:rFonts w:ascii="Arial" w:eastAsia="Times New Roman" w:hAnsi="Arial" w:cs="Arial"/>
          <w:color w:val="000000"/>
          <w:lang w:eastAsia="fr-FR"/>
        </w:rPr>
      </w:pPr>
      <w:r w:rsidRPr="00EC78B5">
        <w:rPr>
          <w:rFonts w:ascii="Arial" w:hAnsi="Arial" w:cs="Arial"/>
          <w:noProof/>
          <w:lang w:eastAsia="fr-FR"/>
        </w:rPr>
        <w:drawing>
          <wp:inline distT="0" distB="0" distL="0" distR="0">
            <wp:extent cx="2066925" cy="1758553"/>
            <wp:effectExtent l="19050" t="0" r="9525" b="0"/>
            <wp:docPr id="19" name="Image 19" descr="http://www.bio-top.net/Schemas/mitose4_anaph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io-top.net/Schemas/mitose4_anaphase.gif"/>
                    <pic:cNvPicPr>
                      <a:picLocks noChangeAspect="1" noChangeArrowheads="1"/>
                    </pic:cNvPicPr>
                  </pic:nvPicPr>
                  <pic:blipFill>
                    <a:blip r:embed="rId25"/>
                    <a:srcRect/>
                    <a:stretch>
                      <a:fillRect/>
                    </a:stretch>
                  </pic:blipFill>
                  <pic:spPr bwMode="auto">
                    <a:xfrm>
                      <a:off x="0" y="0"/>
                      <a:ext cx="2068467" cy="1759865"/>
                    </a:xfrm>
                    <a:prstGeom prst="rect">
                      <a:avLst/>
                    </a:prstGeom>
                    <a:noFill/>
                    <a:ln w="9525">
                      <a:noFill/>
                      <a:miter lim="800000"/>
                      <a:headEnd/>
                      <a:tailEnd/>
                    </a:ln>
                  </pic:spPr>
                </pic:pic>
              </a:graphicData>
            </a:graphic>
          </wp:inline>
        </w:drawing>
      </w:r>
      <w:r w:rsidR="000A5109">
        <w:rPr>
          <w:rFonts w:ascii="Arial" w:eastAsia="Times New Roman" w:hAnsi="Arial" w:cs="Arial"/>
          <w:color w:val="000000"/>
          <w:lang w:eastAsia="fr-FR"/>
        </w:rPr>
        <w:t xml:space="preserve"> Fig 4 : Anaphase</w:t>
      </w:r>
    </w:p>
    <w:p w:rsidR="002E06D5" w:rsidRPr="00EC78B5" w:rsidRDefault="002E06D5" w:rsidP="004956EC">
      <w:pPr>
        <w:spacing w:after="0" w:line="285" w:lineRule="atLeast"/>
        <w:rPr>
          <w:rFonts w:ascii="Arial" w:eastAsia="Times New Roman" w:hAnsi="Arial" w:cs="Arial"/>
          <w:color w:val="000000"/>
          <w:lang w:eastAsia="fr-FR"/>
        </w:rPr>
      </w:pPr>
    </w:p>
    <w:p w:rsidR="004956EC" w:rsidRPr="00EC78B5" w:rsidRDefault="004956EC" w:rsidP="004956EC">
      <w:pPr>
        <w:spacing w:after="0" w:line="285" w:lineRule="atLeast"/>
        <w:rPr>
          <w:rFonts w:ascii="Arial" w:eastAsia="Times New Roman" w:hAnsi="Arial" w:cs="Arial"/>
          <w:color w:val="000000"/>
          <w:lang w:eastAsia="fr-FR"/>
        </w:rPr>
      </w:pPr>
      <w:r w:rsidRPr="00EC78B5">
        <w:rPr>
          <w:rFonts w:ascii="Arial" w:eastAsia="Times New Roman" w:hAnsi="Arial" w:cs="Arial"/>
          <w:b/>
          <w:bCs/>
          <w:color w:val="000000"/>
          <w:lang w:eastAsia="fr-FR"/>
        </w:rPr>
        <w:t>d)</w:t>
      </w:r>
      <w:r w:rsidRPr="00EC78B5">
        <w:rPr>
          <w:rFonts w:ascii="Arial" w:eastAsia="Times New Roman" w:hAnsi="Arial" w:cs="Arial"/>
          <w:color w:val="000000"/>
          <w:lang w:eastAsia="fr-FR"/>
        </w:rPr>
        <w:t> La </w:t>
      </w:r>
      <w:r w:rsidRPr="00EC78B5">
        <w:rPr>
          <w:rFonts w:ascii="Arial" w:eastAsia="Times New Roman" w:hAnsi="Arial" w:cs="Arial"/>
          <w:b/>
          <w:bCs/>
          <w:color w:val="000000"/>
          <w:lang w:eastAsia="fr-FR"/>
        </w:rPr>
        <w:t>télophase</w:t>
      </w:r>
      <w:r w:rsidRPr="00EC78B5">
        <w:rPr>
          <w:rFonts w:ascii="Arial" w:eastAsia="Times New Roman" w:hAnsi="Arial" w:cs="Arial"/>
          <w:color w:val="000000"/>
          <w:lang w:eastAsia="fr-FR"/>
        </w:rPr>
        <w:t> permet :</w:t>
      </w:r>
    </w:p>
    <w:p w:rsidR="004956EC" w:rsidRPr="00EC78B5" w:rsidRDefault="004956EC" w:rsidP="004956EC">
      <w:pPr>
        <w:spacing w:after="0" w:line="285" w:lineRule="atLeast"/>
        <w:rPr>
          <w:rFonts w:ascii="Arial" w:eastAsia="Times New Roman" w:hAnsi="Arial" w:cs="Arial"/>
          <w:color w:val="000000"/>
          <w:lang w:eastAsia="fr-FR"/>
        </w:rPr>
      </w:pPr>
    </w:p>
    <w:p w:rsidR="004956EC" w:rsidRPr="00EC78B5" w:rsidRDefault="004956EC" w:rsidP="004956EC">
      <w:pPr>
        <w:numPr>
          <w:ilvl w:val="0"/>
          <w:numId w:val="8"/>
        </w:numPr>
        <w:spacing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la reconstitution de l'enveloppe nucléaire ;</w:t>
      </w:r>
    </w:p>
    <w:p w:rsidR="004956EC" w:rsidRPr="00EC78B5" w:rsidRDefault="004956EC" w:rsidP="004956EC">
      <w:pPr>
        <w:numPr>
          <w:ilvl w:val="0"/>
          <w:numId w:val="11"/>
        </w:numPr>
        <w:spacing w:after="0" w:line="240" w:lineRule="auto"/>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la disparition des chromososomes qui se décondensent et redeviennent invisibles au microscope optique ;</w:t>
      </w:r>
    </w:p>
    <w:p w:rsidR="00046E08" w:rsidRPr="00EC78B5" w:rsidRDefault="004956EC" w:rsidP="00046E08">
      <w:pPr>
        <w:numPr>
          <w:ilvl w:val="0"/>
          <w:numId w:val="11"/>
        </w:numPr>
        <w:spacing w:before="100" w:beforeAutospacing="1" w:after="100" w:afterAutospacing="1" w:line="285" w:lineRule="atLeast"/>
        <w:ind w:left="480" w:right="240"/>
        <w:rPr>
          <w:rFonts w:ascii="Arial" w:eastAsia="Times New Roman" w:hAnsi="Arial" w:cs="Arial"/>
          <w:color w:val="000000"/>
          <w:lang w:eastAsia="fr-FR"/>
        </w:rPr>
      </w:pPr>
      <w:r w:rsidRPr="00EC78B5">
        <w:rPr>
          <w:rFonts w:ascii="Arial" w:eastAsia="Times New Roman" w:hAnsi="Arial" w:cs="Arial"/>
          <w:color w:val="000000"/>
          <w:lang w:eastAsia="fr-FR"/>
        </w:rPr>
        <w:t>la division du cytoplasme en deux parties égales ; les deux jeunes cellules-filles apparaissent.</w:t>
      </w:r>
    </w:p>
    <w:p w:rsidR="002E06D5" w:rsidRPr="00EC78B5" w:rsidRDefault="002E06D5" w:rsidP="0005010C">
      <w:pPr>
        <w:spacing w:before="100" w:beforeAutospacing="1" w:after="100" w:afterAutospacing="1" w:line="285" w:lineRule="atLeast"/>
        <w:ind w:right="240"/>
        <w:jc w:val="center"/>
        <w:rPr>
          <w:rFonts w:ascii="Arial" w:eastAsia="Times New Roman" w:hAnsi="Arial" w:cs="Arial"/>
          <w:color w:val="000000"/>
          <w:lang w:eastAsia="fr-FR"/>
        </w:rPr>
      </w:pPr>
      <w:r w:rsidRPr="00EC78B5">
        <w:rPr>
          <w:rFonts w:ascii="Arial" w:hAnsi="Arial" w:cs="Arial"/>
          <w:noProof/>
          <w:lang w:eastAsia="fr-FR"/>
        </w:rPr>
        <w:drawing>
          <wp:inline distT="0" distB="0" distL="0" distR="0">
            <wp:extent cx="1628775" cy="1447419"/>
            <wp:effectExtent l="19050" t="0" r="9525" b="0"/>
            <wp:docPr id="22" name="Image 22" descr="http://www.bio-top.net/Schemas/mitose5_teloph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io-top.net/Schemas/mitose5_telophase.gif"/>
                    <pic:cNvPicPr>
                      <a:picLocks noChangeAspect="1" noChangeArrowheads="1"/>
                    </pic:cNvPicPr>
                  </pic:nvPicPr>
                  <pic:blipFill>
                    <a:blip r:embed="rId26"/>
                    <a:srcRect/>
                    <a:stretch>
                      <a:fillRect/>
                    </a:stretch>
                  </pic:blipFill>
                  <pic:spPr bwMode="auto">
                    <a:xfrm>
                      <a:off x="0" y="0"/>
                      <a:ext cx="1631856" cy="1450157"/>
                    </a:xfrm>
                    <a:prstGeom prst="rect">
                      <a:avLst/>
                    </a:prstGeom>
                    <a:noFill/>
                    <a:ln w="9525">
                      <a:noFill/>
                      <a:miter lim="800000"/>
                      <a:headEnd/>
                      <a:tailEnd/>
                    </a:ln>
                  </pic:spPr>
                </pic:pic>
              </a:graphicData>
            </a:graphic>
          </wp:inline>
        </w:drawing>
      </w:r>
      <w:r w:rsidR="000A5109">
        <w:rPr>
          <w:rFonts w:ascii="Arial" w:eastAsia="Times New Roman" w:hAnsi="Arial" w:cs="Arial"/>
          <w:color w:val="000000"/>
          <w:lang w:eastAsia="fr-FR"/>
        </w:rPr>
        <w:t>Fig 5 : Télophase</w:t>
      </w:r>
    </w:p>
    <w:p w:rsidR="002E06D5" w:rsidRPr="00EC78B5" w:rsidRDefault="002E06D5" w:rsidP="009C6E84">
      <w:pPr>
        <w:spacing w:after="0" w:line="240" w:lineRule="auto"/>
        <w:jc w:val="both"/>
        <w:rPr>
          <w:rFonts w:ascii="Arial" w:hAnsi="Arial" w:cs="Arial"/>
          <w:color w:val="000000"/>
        </w:rPr>
      </w:pPr>
      <w:r w:rsidRPr="00EC78B5">
        <w:rPr>
          <w:rFonts w:ascii="Arial" w:hAnsi="Arial" w:cs="Arial"/>
          <w:b/>
          <w:bCs/>
        </w:rPr>
        <w:t>e)  Cytodièrèse</w:t>
      </w:r>
      <w:r w:rsidR="009C6E84" w:rsidRPr="00EC78B5">
        <w:rPr>
          <w:rFonts w:ascii="Arial" w:hAnsi="Arial" w:cs="Arial"/>
          <w:b/>
          <w:bCs/>
        </w:rPr>
        <w:t> :</w:t>
      </w:r>
      <w:r w:rsidRPr="00EC78B5">
        <w:rPr>
          <w:rFonts w:ascii="Arial" w:hAnsi="Arial" w:cs="Arial"/>
          <w:color w:val="000000"/>
        </w:rPr>
        <w:t>La mitose est terminée et la cellule entreprend son processus de clivage. La plus visible des modifications est l'invagination progressive de la membrane plasmique, autour du centre de la cellule et dans le plan équatorial. Un anneau contractile s'est formé et c'est lui qui est responsable de cette déformation.</w:t>
      </w:r>
      <w:r w:rsidRPr="00EC78B5">
        <w:rPr>
          <w:rStyle w:val="apple-converted-space"/>
          <w:rFonts w:ascii="Arial" w:hAnsi="Arial" w:cs="Arial"/>
          <w:color w:val="000000"/>
        </w:rPr>
        <w:t> </w:t>
      </w:r>
      <w:r w:rsidRPr="00EC78B5">
        <w:rPr>
          <w:rFonts w:ascii="Arial" w:hAnsi="Arial" w:cs="Arial"/>
          <w:color w:val="000000"/>
        </w:rPr>
        <w:br/>
        <w:t>Le sillon de division ainsi créé se creuse de plus en plus, jusqu'à la séparation complète des deux cellules filles.</w:t>
      </w:r>
    </w:p>
    <w:p w:rsidR="009C6E84" w:rsidRPr="00EC78B5" w:rsidRDefault="002E06D5" w:rsidP="009C6E84">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w:t>
      </w:r>
      <w:r w:rsidRPr="00EC78B5">
        <w:rPr>
          <w:rStyle w:val="apple-converted-space"/>
          <w:rFonts w:ascii="Arial" w:hAnsi="Arial" w:cs="Arial"/>
          <w:color w:val="000000"/>
          <w:sz w:val="22"/>
          <w:szCs w:val="22"/>
        </w:rPr>
        <w:t> </w:t>
      </w:r>
      <w:r w:rsidRPr="00EC78B5">
        <w:rPr>
          <w:rFonts w:ascii="Arial" w:hAnsi="Arial" w:cs="Arial"/>
          <w:color w:val="000000"/>
          <w:sz w:val="22"/>
          <w:szCs w:val="22"/>
          <w:u w:val="single"/>
        </w:rPr>
        <w:t>L'anneau contractile</w:t>
      </w:r>
      <w:r w:rsidRPr="00EC78B5">
        <w:rPr>
          <w:rStyle w:val="apple-converted-space"/>
          <w:rFonts w:ascii="Arial" w:hAnsi="Arial" w:cs="Arial"/>
          <w:color w:val="000000"/>
          <w:sz w:val="22"/>
          <w:szCs w:val="22"/>
        </w:rPr>
        <w:t> </w:t>
      </w:r>
      <w:r w:rsidRPr="00EC78B5">
        <w:rPr>
          <w:rFonts w:ascii="Arial" w:hAnsi="Arial" w:cs="Arial"/>
          <w:color w:val="000000"/>
          <w:sz w:val="22"/>
          <w:szCs w:val="22"/>
        </w:rPr>
        <w:t>: il est essentiellement constitué de filaments d'actine et de myosine, deux protéines qui interagissent pour produire une contrac</w:t>
      </w:r>
      <w:r w:rsidR="009C6E84" w:rsidRPr="00EC78B5">
        <w:rPr>
          <w:rFonts w:ascii="Arial" w:hAnsi="Arial" w:cs="Arial"/>
          <w:color w:val="000000"/>
          <w:sz w:val="22"/>
          <w:szCs w:val="22"/>
        </w:rPr>
        <w:t xml:space="preserve">tion comme dans les muscles. </w:t>
      </w:r>
      <w:r w:rsidRPr="00EC78B5">
        <w:rPr>
          <w:rFonts w:ascii="Arial" w:hAnsi="Arial" w:cs="Arial"/>
          <w:color w:val="000000"/>
          <w:sz w:val="22"/>
          <w:szCs w:val="22"/>
        </w:rPr>
        <w:t xml:space="preserve"> En chaque point de sa circonférence, cet anneau contient un faisceau constitué d'environ 20 filaments d'actine. </w:t>
      </w:r>
    </w:p>
    <w:p w:rsidR="002E06D5" w:rsidRPr="00EC78B5" w:rsidRDefault="002E06D5" w:rsidP="009C6E84">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w:t>
      </w:r>
      <w:r w:rsidRPr="00EC78B5">
        <w:rPr>
          <w:rStyle w:val="apple-converted-space"/>
          <w:rFonts w:ascii="Arial" w:hAnsi="Arial" w:cs="Arial"/>
          <w:color w:val="000000"/>
          <w:sz w:val="22"/>
          <w:szCs w:val="22"/>
        </w:rPr>
        <w:t> </w:t>
      </w:r>
      <w:r w:rsidRPr="00EC78B5">
        <w:rPr>
          <w:rFonts w:ascii="Arial" w:hAnsi="Arial" w:cs="Arial"/>
          <w:color w:val="000000"/>
          <w:sz w:val="22"/>
          <w:szCs w:val="22"/>
          <w:u w:val="single"/>
        </w:rPr>
        <w:t>Le corps intermédiaire</w:t>
      </w:r>
      <w:r w:rsidRPr="00EC78B5">
        <w:rPr>
          <w:rStyle w:val="apple-converted-space"/>
          <w:rFonts w:ascii="Arial" w:hAnsi="Arial" w:cs="Arial"/>
          <w:color w:val="000000"/>
          <w:sz w:val="22"/>
          <w:szCs w:val="22"/>
        </w:rPr>
        <w:t> </w:t>
      </w:r>
      <w:r w:rsidRPr="00EC78B5">
        <w:rPr>
          <w:rFonts w:ascii="Arial" w:hAnsi="Arial" w:cs="Arial"/>
          <w:color w:val="000000"/>
          <w:sz w:val="22"/>
          <w:szCs w:val="22"/>
        </w:rPr>
        <w:t>: juste avant la séparation, il ne reste plus entre les deux cellules que le corps intermédiaire qui contient les restes des microtubules polaires et une structure matricielle dense.</w:t>
      </w:r>
    </w:p>
    <w:p w:rsidR="002E06D5" w:rsidRPr="00EC78B5" w:rsidRDefault="002E06D5" w:rsidP="009C6E84">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La mitose est donc une forme division cellulaire qui, à partir d'une cellule diploïde (2n chromosomes) donne naissance à deux cellules filles diploïdes elles aussi, et au patrimoine génétique strictement identique.</w:t>
      </w:r>
    </w:p>
    <w:p w:rsidR="0005229C" w:rsidRDefault="0005229C" w:rsidP="0005229C">
      <w:pPr>
        <w:spacing w:line="360" w:lineRule="auto"/>
        <w:jc w:val="center"/>
        <w:rPr>
          <w:rFonts w:ascii="Arial" w:eastAsia="Times New Roman" w:hAnsi="Arial" w:cs="Arial"/>
          <w:color w:val="000000"/>
          <w:lang w:eastAsia="fr-FR"/>
        </w:rPr>
      </w:pPr>
    </w:p>
    <w:p w:rsidR="000A5109" w:rsidRDefault="000A5109" w:rsidP="0005229C">
      <w:pPr>
        <w:spacing w:line="360" w:lineRule="auto"/>
        <w:jc w:val="center"/>
        <w:rPr>
          <w:rFonts w:ascii="Arial" w:eastAsia="Times New Roman" w:hAnsi="Arial" w:cs="Arial"/>
          <w:color w:val="000000"/>
          <w:lang w:eastAsia="fr-FR"/>
        </w:rPr>
      </w:pPr>
      <w:r w:rsidRPr="000A5109">
        <w:rPr>
          <w:rFonts w:ascii="Arial" w:eastAsia="Times New Roman" w:hAnsi="Arial" w:cs="Arial"/>
          <w:noProof/>
          <w:color w:val="000000"/>
          <w:lang w:eastAsia="fr-FR"/>
        </w:rPr>
        <w:drawing>
          <wp:inline distT="0" distB="0" distL="0" distR="0">
            <wp:extent cx="1638300" cy="1624357"/>
            <wp:effectExtent l="19050" t="0" r="0" b="0"/>
            <wp:docPr id="21" name="Image 25" descr="http://www.bio-top.net/Schemas/mitose6_cytodiere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bio-top.net/Schemas/mitose6_cytodierese.gif"/>
                    <pic:cNvPicPr>
                      <a:picLocks noChangeAspect="1" noChangeArrowheads="1"/>
                    </pic:cNvPicPr>
                  </pic:nvPicPr>
                  <pic:blipFill>
                    <a:blip r:embed="rId27"/>
                    <a:srcRect/>
                    <a:stretch>
                      <a:fillRect/>
                    </a:stretch>
                  </pic:blipFill>
                  <pic:spPr bwMode="auto">
                    <a:xfrm>
                      <a:off x="0" y="0"/>
                      <a:ext cx="1640615" cy="1626653"/>
                    </a:xfrm>
                    <a:prstGeom prst="rect">
                      <a:avLst/>
                    </a:prstGeom>
                    <a:noFill/>
                    <a:ln w="9525">
                      <a:noFill/>
                      <a:miter lim="800000"/>
                      <a:headEnd/>
                      <a:tailEnd/>
                    </a:ln>
                  </pic:spPr>
                </pic:pic>
              </a:graphicData>
            </a:graphic>
          </wp:inline>
        </w:drawing>
      </w:r>
      <w:r w:rsidR="0005229C">
        <w:rPr>
          <w:rFonts w:ascii="Arial" w:eastAsia="Times New Roman" w:hAnsi="Arial" w:cs="Arial"/>
          <w:color w:val="000000"/>
          <w:lang w:eastAsia="fr-FR"/>
        </w:rPr>
        <w:t xml:space="preserve"> Fig 6 : Cytodierèse</w:t>
      </w:r>
    </w:p>
    <w:p w:rsidR="0005229C" w:rsidRDefault="0005229C" w:rsidP="000A5109">
      <w:pPr>
        <w:spacing w:line="360" w:lineRule="auto"/>
        <w:jc w:val="both"/>
        <w:rPr>
          <w:rFonts w:ascii="Arial" w:hAnsi="Arial" w:cs="Arial"/>
          <w:noProof/>
          <w:lang w:eastAsia="fr-FR"/>
        </w:rPr>
      </w:pPr>
    </w:p>
    <w:p w:rsidR="0005229C" w:rsidRDefault="0005229C" w:rsidP="000A5109">
      <w:pPr>
        <w:spacing w:line="360" w:lineRule="auto"/>
        <w:jc w:val="both"/>
        <w:rPr>
          <w:rFonts w:ascii="Arial" w:hAnsi="Arial" w:cs="Arial"/>
          <w:noProof/>
          <w:lang w:eastAsia="fr-FR"/>
        </w:rPr>
      </w:pPr>
    </w:p>
    <w:p w:rsidR="00A30709" w:rsidRPr="00EC78B5" w:rsidRDefault="0005229C" w:rsidP="002E06D5">
      <w:pPr>
        <w:spacing w:line="360" w:lineRule="auto"/>
        <w:jc w:val="both"/>
        <w:rPr>
          <w:rFonts w:ascii="Arial" w:eastAsia="Times New Roman" w:hAnsi="Arial" w:cs="Arial"/>
          <w:color w:val="000000"/>
          <w:lang w:eastAsia="fr-FR"/>
        </w:rPr>
      </w:pPr>
      <w:r>
        <w:rPr>
          <w:rFonts w:ascii="Arial" w:eastAsia="Times New Roman" w:hAnsi="Arial" w:cs="Arial"/>
          <w:color w:val="000000"/>
          <w:lang w:eastAsia="fr-FR"/>
        </w:rPr>
        <w:t xml:space="preserve">                                                 </w:t>
      </w:r>
      <w:r w:rsidR="00A30709" w:rsidRPr="00EC78B5">
        <w:rPr>
          <w:rFonts w:ascii="Arial" w:eastAsia="Times New Roman" w:hAnsi="Arial" w:cs="Arial"/>
          <w:color w:val="000000"/>
          <w:lang w:eastAsia="fr-FR"/>
        </w:rPr>
        <w:t>Le cycle cellulaire :</w:t>
      </w:r>
    </w:p>
    <w:p w:rsidR="002E06D5" w:rsidRPr="00EC78B5" w:rsidRDefault="0005229C" w:rsidP="002E06D5">
      <w:pPr>
        <w:spacing w:line="360" w:lineRule="auto"/>
        <w:jc w:val="both"/>
        <w:rPr>
          <w:rFonts w:ascii="Arial" w:eastAsia="Times New Roman" w:hAnsi="Arial" w:cs="Arial"/>
          <w:color w:val="000000"/>
          <w:lang w:eastAsia="fr-FR"/>
        </w:rPr>
      </w:pPr>
      <w:r>
        <w:rPr>
          <w:rFonts w:ascii="Arial" w:eastAsia="Times New Roman" w:hAnsi="Arial" w:cs="Arial"/>
          <w:noProof/>
          <w:color w:val="000000"/>
          <w:lang w:eastAsia="fr-FR"/>
        </w:rPr>
        <w:drawing>
          <wp:anchor distT="0" distB="0" distL="114300" distR="114300" simplePos="0" relativeHeight="251659264" behindDoc="1" locked="0" layoutInCell="1" allowOverlap="1">
            <wp:simplePos x="0" y="0"/>
            <wp:positionH relativeFrom="column">
              <wp:posOffset>-480695</wp:posOffset>
            </wp:positionH>
            <wp:positionV relativeFrom="paragraph">
              <wp:posOffset>551815</wp:posOffset>
            </wp:positionV>
            <wp:extent cx="2276475" cy="1981200"/>
            <wp:effectExtent l="19050" t="0" r="9525" b="0"/>
            <wp:wrapTight wrapText="bothSides">
              <wp:wrapPolygon edited="0">
                <wp:start x="-181" y="0"/>
                <wp:lineTo x="-181" y="21392"/>
                <wp:lineTo x="21690" y="21392"/>
                <wp:lineTo x="21690" y="0"/>
                <wp:lineTo x="-181" y="0"/>
              </wp:wrapPolygon>
            </wp:wrapTight>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276475" cy="1981200"/>
                    </a:xfrm>
                    <a:prstGeom prst="rect">
                      <a:avLst/>
                    </a:prstGeom>
                    <a:noFill/>
                    <a:ln w="9525">
                      <a:noFill/>
                      <a:miter lim="800000"/>
                      <a:headEnd/>
                      <a:tailEnd/>
                    </a:ln>
                  </pic:spPr>
                </pic:pic>
              </a:graphicData>
            </a:graphic>
          </wp:anchor>
        </w:drawing>
      </w:r>
      <w:r w:rsidR="00D86B6A" w:rsidRPr="00EC78B5">
        <w:rPr>
          <w:rFonts w:ascii="Arial" w:eastAsia="Times New Roman" w:hAnsi="Arial" w:cs="Arial"/>
          <w:color w:val="000000"/>
          <w:lang w:eastAsia="fr-FR"/>
        </w:rPr>
        <w:t xml:space="preserve">          </w:t>
      </w:r>
      <w:r w:rsidR="00D86B6A" w:rsidRPr="00EC78B5">
        <w:rPr>
          <w:rFonts w:ascii="Arial" w:eastAsia="Times New Roman" w:hAnsi="Arial" w:cs="Arial"/>
          <w:noProof/>
          <w:color w:val="000000"/>
          <w:lang w:eastAsia="fr-FR"/>
        </w:rPr>
        <w:drawing>
          <wp:inline distT="0" distB="0" distL="0" distR="0">
            <wp:extent cx="3486150" cy="2026831"/>
            <wp:effectExtent l="19050" t="0" r="0" b="0"/>
            <wp:docPr id="10" name="Image 3" descr="http://www.snv.jussieu.fr/bmedia/cyclecellBM/images/cycl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nv.jussieu.fr/bmedia/cyclecellBM/images/cycle3.gif"/>
                    <pic:cNvPicPr>
                      <a:picLocks noChangeAspect="1" noChangeArrowheads="1"/>
                    </pic:cNvPicPr>
                  </pic:nvPicPr>
                  <pic:blipFill>
                    <a:blip r:embed="rId29">
                      <a:grayscl/>
                    </a:blip>
                    <a:srcRect/>
                    <a:stretch>
                      <a:fillRect/>
                    </a:stretch>
                  </pic:blipFill>
                  <pic:spPr bwMode="auto">
                    <a:xfrm>
                      <a:off x="0" y="0"/>
                      <a:ext cx="3487573" cy="2027658"/>
                    </a:xfrm>
                    <a:prstGeom prst="rect">
                      <a:avLst/>
                    </a:prstGeom>
                    <a:noFill/>
                    <a:ln w="9525">
                      <a:noFill/>
                      <a:miter lim="800000"/>
                      <a:headEnd/>
                      <a:tailEnd/>
                    </a:ln>
                  </pic:spPr>
                </pic:pic>
              </a:graphicData>
            </a:graphic>
          </wp:inline>
        </w:drawing>
      </w:r>
    </w:p>
    <w:p w:rsidR="004956EC" w:rsidRPr="00EC78B5" w:rsidRDefault="004956EC" w:rsidP="004956EC">
      <w:pPr>
        <w:spacing w:before="100" w:beforeAutospacing="1" w:after="100" w:afterAutospacing="1" w:line="285" w:lineRule="atLeast"/>
        <w:ind w:left="120" w:right="240"/>
        <w:rPr>
          <w:rFonts w:ascii="Arial" w:eastAsia="Times New Roman" w:hAnsi="Arial" w:cs="Arial"/>
          <w:color w:val="000000"/>
          <w:lang w:eastAsia="fr-FR"/>
        </w:rPr>
      </w:pPr>
    </w:p>
    <w:p w:rsidR="003D6D56" w:rsidRPr="00EC78B5" w:rsidRDefault="00A30709" w:rsidP="00D86B6A">
      <w:pPr>
        <w:spacing w:before="100" w:beforeAutospacing="1" w:after="100" w:afterAutospacing="1" w:line="285" w:lineRule="atLeast"/>
        <w:ind w:left="120" w:right="240"/>
        <w:rPr>
          <w:rFonts w:ascii="Arial" w:eastAsia="Times New Roman" w:hAnsi="Arial" w:cs="Arial"/>
          <w:b/>
          <w:color w:val="000000"/>
          <w:u w:val="single"/>
          <w:lang w:eastAsia="fr-FR"/>
        </w:rPr>
      </w:pPr>
      <w:r w:rsidRPr="00EC78B5">
        <w:rPr>
          <w:rFonts w:ascii="Arial" w:eastAsia="Times New Roman" w:hAnsi="Arial" w:cs="Arial"/>
          <w:color w:val="000000"/>
          <w:lang w:eastAsia="fr-FR"/>
        </w:rPr>
        <w:t xml:space="preserve">        </w:t>
      </w:r>
      <w:r w:rsidR="0005229C">
        <w:rPr>
          <w:rFonts w:ascii="Arial" w:eastAsia="Times New Roman" w:hAnsi="Arial" w:cs="Arial"/>
          <w:color w:val="000000"/>
          <w:lang w:eastAsia="fr-FR"/>
        </w:rPr>
        <w:t xml:space="preserve"> Fig 7 : </w:t>
      </w:r>
      <w:r w:rsidR="00CB12EB" w:rsidRPr="00EC78B5">
        <w:rPr>
          <w:rFonts w:ascii="Arial" w:eastAsia="Times New Roman" w:hAnsi="Arial" w:cs="Arial"/>
          <w:color w:val="000000"/>
          <w:lang w:eastAsia="fr-FR"/>
        </w:rPr>
        <w:t xml:space="preserve"> </w:t>
      </w:r>
      <w:r w:rsidR="00251C4A" w:rsidRPr="00EC78B5">
        <w:rPr>
          <w:rFonts w:ascii="Arial" w:eastAsia="Times New Roman" w:hAnsi="Arial" w:cs="Arial"/>
          <w:b/>
          <w:color w:val="000000"/>
          <w:u w:val="single"/>
          <w:lang w:eastAsia="fr-FR"/>
        </w:rPr>
        <w:t>Les Quatres phases  d</w:t>
      </w:r>
      <w:r w:rsidR="00B31C22" w:rsidRPr="00EC78B5">
        <w:rPr>
          <w:rFonts w:ascii="Arial" w:eastAsia="Times New Roman" w:hAnsi="Arial" w:cs="Arial"/>
          <w:b/>
          <w:color w:val="000000"/>
          <w:u w:val="single"/>
          <w:lang w:eastAsia="fr-FR"/>
        </w:rPr>
        <w:t>u cycle cellulaire et la phase G0</w:t>
      </w:r>
    </w:p>
    <w:p w:rsidR="00321CBC" w:rsidRPr="00EC78B5" w:rsidRDefault="002B5CA2" w:rsidP="00A30709">
      <w:pPr>
        <w:spacing w:line="240" w:lineRule="auto"/>
        <w:jc w:val="both"/>
        <w:rPr>
          <w:rFonts w:ascii="Arial" w:hAnsi="Arial" w:cs="Arial"/>
          <w:bCs/>
        </w:rPr>
      </w:pPr>
      <w:r w:rsidRPr="00EC78B5">
        <w:rPr>
          <w:rFonts w:ascii="Arial" w:hAnsi="Arial" w:cs="Arial"/>
          <w:bCs/>
          <w:noProof/>
          <w:lang w:eastAsia="fr-FR"/>
        </w:rPr>
        <w:t xml:space="preserve"> </w:t>
      </w:r>
      <w:r w:rsidR="003D6D56" w:rsidRPr="00EC78B5">
        <w:rPr>
          <w:rFonts w:ascii="Arial" w:hAnsi="Arial" w:cs="Arial"/>
          <w:bCs/>
        </w:rPr>
        <w:t xml:space="preserve">Le cycle cellulaire est donc  divisé en quatre phases, </w:t>
      </w:r>
      <w:r w:rsidR="003D6D56" w:rsidRPr="00EC78B5">
        <w:rPr>
          <w:rFonts w:ascii="Arial" w:hAnsi="Arial" w:cs="Arial"/>
          <w:b/>
          <w:bCs/>
        </w:rPr>
        <w:t>G1, S, G2, M</w:t>
      </w:r>
      <w:r w:rsidR="003D6D56" w:rsidRPr="00EC78B5">
        <w:rPr>
          <w:rFonts w:ascii="Arial" w:hAnsi="Arial" w:cs="Arial"/>
          <w:bCs/>
        </w:rPr>
        <w:t xml:space="preserve">. Au cours de la phase </w:t>
      </w:r>
      <w:r w:rsidR="003D6D56" w:rsidRPr="00EC78B5">
        <w:rPr>
          <w:rFonts w:ascii="Arial" w:hAnsi="Arial" w:cs="Arial"/>
          <w:b/>
          <w:bCs/>
        </w:rPr>
        <w:t>G1</w:t>
      </w:r>
      <w:r w:rsidR="003D6D56" w:rsidRPr="00EC78B5">
        <w:rPr>
          <w:rFonts w:ascii="Arial" w:hAnsi="Arial" w:cs="Arial"/>
          <w:bCs/>
        </w:rPr>
        <w:t xml:space="preserve"> (de « Gap », intervalle), les cellules passent par le point de restriction, une sorte de point de non-retour à partir duquel le cycle est irréversiblement engagé et l’entrée en division ne dépend plus de la présence des facteurs mitogènes.</w:t>
      </w:r>
    </w:p>
    <w:p w:rsidR="00321CBC" w:rsidRPr="00EC78B5" w:rsidRDefault="003D6D56" w:rsidP="00321CBC">
      <w:pPr>
        <w:spacing w:line="240" w:lineRule="auto"/>
        <w:ind w:firstLine="708"/>
        <w:jc w:val="both"/>
        <w:rPr>
          <w:rFonts w:ascii="Arial" w:hAnsi="Arial" w:cs="Arial"/>
          <w:b/>
          <w:bCs/>
        </w:rPr>
      </w:pPr>
      <w:r w:rsidRPr="00EC78B5">
        <w:rPr>
          <w:rFonts w:ascii="Arial" w:hAnsi="Arial" w:cs="Arial"/>
          <w:bCs/>
        </w:rPr>
        <w:t xml:space="preserve"> La phase </w:t>
      </w:r>
      <w:r w:rsidRPr="00EC78B5">
        <w:rPr>
          <w:rFonts w:ascii="Arial" w:hAnsi="Arial" w:cs="Arial"/>
          <w:b/>
          <w:bCs/>
        </w:rPr>
        <w:t>G1</w:t>
      </w:r>
      <w:r w:rsidRPr="00EC78B5">
        <w:rPr>
          <w:rFonts w:ascii="Arial" w:hAnsi="Arial" w:cs="Arial"/>
          <w:bCs/>
        </w:rPr>
        <w:t xml:space="preserve"> est préparatrice à la phase </w:t>
      </w:r>
      <w:r w:rsidRPr="00EC78B5">
        <w:rPr>
          <w:rFonts w:ascii="Arial" w:hAnsi="Arial" w:cs="Arial"/>
          <w:b/>
          <w:bCs/>
        </w:rPr>
        <w:t>S</w:t>
      </w:r>
      <w:r w:rsidRPr="00EC78B5">
        <w:rPr>
          <w:rFonts w:ascii="Arial" w:hAnsi="Arial" w:cs="Arial"/>
          <w:bCs/>
        </w:rPr>
        <w:t xml:space="preserve"> au cours de laquelle l’ADN est répliqué. La phase </w:t>
      </w:r>
      <w:r w:rsidRPr="00EC78B5">
        <w:rPr>
          <w:rFonts w:ascii="Arial" w:hAnsi="Arial" w:cs="Arial"/>
          <w:b/>
          <w:bCs/>
        </w:rPr>
        <w:t>G2</w:t>
      </w:r>
      <w:r w:rsidRPr="00EC78B5">
        <w:rPr>
          <w:rFonts w:ascii="Arial" w:hAnsi="Arial" w:cs="Arial"/>
          <w:bCs/>
        </w:rPr>
        <w:t xml:space="preserve"> précède la phase </w:t>
      </w:r>
      <w:r w:rsidRPr="00EC78B5">
        <w:rPr>
          <w:rFonts w:ascii="Arial" w:hAnsi="Arial" w:cs="Arial"/>
          <w:b/>
          <w:bCs/>
        </w:rPr>
        <w:t>M</w:t>
      </w:r>
      <w:r w:rsidRPr="00EC78B5">
        <w:rPr>
          <w:rFonts w:ascii="Arial" w:hAnsi="Arial" w:cs="Arial"/>
          <w:bCs/>
        </w:rPr>
        <w:t xml:space="preserve">, ou mitose, au cours de laquelle les chromosomes dédoublés sont répartis dans les deux cellules-filles, grâce au fuseau de division. </w:t>
      </w:r>
    </w:p>
    <w:p w:rsidR="00321CBC" w:rsidRPr="00EC78B5" w:rsidRDefault="003D6D56" w:rsidP="00A30709">
      <w:pPr>
        <w:spacing w:line="240" w:lineRule="auto"/>
        <w:ind w:firstLine="708"/>
        <w:jc w:val="both"/>
        <w:rPr>
          <w:rFonts w:ascii="Arial" w:hAnsi="Arial" w:cs="Arial"/>
          <w:b/>
          <w:bCs/>
          <w:u w:val="single"/>
        </w:rPr>
      </w:pPr>
      <w:r w:rsidRPr="00EC78B5">
        <w:rPr>
          <w:rFonts w:ascii="Arial" w:hAnsi="Arial" w:cs="Arial"/>
          <w:bCs/>
        </w:rPr>
        <w:t xml:space="preserve">Cette phase </w:t>
      </w:r>
      <w:r w:rsidRPr="00EC78B5">
        <w:rPr>
          <w:rFonts w:ascii="Arial" w:hAnsi="Arial" w:cs="Arial"/>
          <w:b/>
          <w:bCs/>
        </w:rPr>
        <w:t>M</w:t>
      </w:r>
      <w:r w:rsidRPr="00EC78B5">
        <w:rPr>
          <w:rFonts w:ascii="Arial" w:hAnsi="Arial" w:cs="Arial"/>
          <w:bCs/>
        </w:rPr>
        <w:t xml:space="preserve"> est classiquement découpée en cinq périodes : la prophase (terminée par la rupture de l’enveloppe nucléaire ; </w:t>
      </w:r>
      <w:r w:rsidR="00321CBC" w:rsidRPr="00EC78B5">
        <w:rPr>
          <w:rFonts w:ascii="Arial" w:hAnsi="Arial" w:cs="Arial"/>
          <w:bCs/>
        </w:rPr>
        <w:t>(</w:t>
      </w:r>
      <w:r w:rsidRPr="00EC78B5">
        <w:rPr>
          <w:rFonts w:ascii="Arial" w:hAnsi="Arial" w:cs="Arial"/>
          <w:bCs/>
        </w:rPr>
        <w:t>NEBD, « nuclear envelope breakdown »), la prométaphase, la métaphase, l’anaphase et la télophase. La cytokinèse (est la </w:t>
      </w:r>
      <w:hyperlink r:id="rId30" w:history="1">
        <w:r w:rsidRPr="00EC78B5">
          <w:rPr>
            <w:rStyle w:val="Lienhypertexte"/>
            <w:rFonts w:ascii="Arial" w:hAnsi="Arial" w:cs="Arial"/>
            <w:bCs/>
          </w:rPr>
          <w:t>division</w:t>
        </w:r>
      </w:hyperlink>
      <w:r w:rsidRPr="00EC78B5">
        <w:rPr>
          <w:rFonts w:ascii="Arial" w:hAnsi="Arial" w:cs="Arial"/>
          <w:bCs/>
        </w:rPr>
        <w:t> du </w:t>
      </w:r>
      <w:hyperlink r:id="rId31" w:history="1">
        <w:r w:rsidRPr="00EC78B5">
          <w:rPr>
            <w:rStyle w:val="Lienhypertexte"/>
            <w:rFonts w:ascii="Arial" w:hAnsi="Arial" w:cs="Arial"/>
            <w:bCs/>
          </w:rPr>
          <w:t>cytoplasme</w:t>
        </w:r>
      </w:hyperlink>
      <w:r w:rsidRPr="00EC78B5">
        <w:rPr>
          <w:rFonts w:ascii="Arial" w:hAnsi="Arial" w:cs="Arial"/>
          <w:bCs/>
        </w:rPr>
        <w:t> dans les dernières phases de la méïose et de la </w:t>
      </w:r>
      <w:hyperlink r:id="rId32" w:history="1">
        <w:r w:rsidRPr="00EC78B5">
          <w:rPr>
            <w:rStyle w:val="Lienhypertexte"/>
            <w:rFonts w:ascii="Arial" w:hAnsi="Arial" w:cs="Arial"/>
            <w:bCs/>
          </w:rPr>
          <w:t>mitose</w:t>
        </w:r>
      </w:hyperlink>
      <w:r w:rsidRPr="00EC78B5">
        <w:rPr>
          <w:rFonts w:ascii="Arial" w:hAnsi="Arial" w:cs="Arial"/>
          <w:bCs/>
        </w:rPr>
        <w:t>, pour former des cellules filles) achève la division de la cellule. Lorsque les cellules cessent toute prolifération, sous l’effet de signaux anti-mitogènes ou suite à la disparition des agents mitogènes, elles quittent le cycle cellulaire et retournent en phase de quiescence.</w:t>
      </w:r>
    </w:p>
    <w:p w:rsidR="0038437B" w:rsidRPr="00EC78B5" w:rsidRDefault="00321CBC" w:rsidP="00321CBC">
      <w:pPr>
        <w:pStyle w:val="Paragraphedeliste"/>
        <w:spacing w:line="360" w:lineRule="auto"/>
        <w:ind w:left="1080"/>
        <w:jc w:val="both"/>
        <w:rPr>
          <w:rFonts w:ascii="Arial" w:hAnsi="Arial" w:cs="Arial"/>
          <w:b/>
          <w:bCs/>
          <w:u w:val="single"/>
        </w:rPr>
      </w:pPr>
      <w:r w:rsidRPr="00EC78B5">
        <w:rPr>
          <w:rFonts w:ascii="Arial" w:hAnsi="Arial" w:cs="Arial"/>
          <w:b/>
          <w:bCs/>
          <w:u w:val="single"/>
        </w:rPr>
        <w:t xml:space="preserve">III - </w:t>
      </w:r>
      <w:r w:rsidR="0038437B" w:rsidRPr="00EC78B5">
        <w:rPr>
          <w:rFonts w:ascii="Arial" w:hAnsi="Arial" w:cs="Arial"/>
          <w:b/>
          <w:bCs/>
          <w:u w:val="single"/>
        </w:rPr>
        <w:t>Contrôle du cycle cellulaire :</w:t>
      </w:r>
    </w:p>
    <w:p w:rsidR="00321CBC" w:rsidRPr="00EC78B5" w:rsidRDefault="0038437B" w:rsidP="00321CBC">
      <w:pPr>
        <w:spacing w:after="0" w:line="240" w:lineRule="auto"/>
        <w:ind w:firstLine="708"/>
        <w:rPr>
          <w:rStyle w:val="apple-style-span"/>
          <w:rFonts w:ascii="Arial" w:hAnsi="Arial" w:cs="Arial"/>
          <w:color w:val="000000"/>
        </w:rPr>
      </w:pPr>
      <w:r w:rsidRPr="00EC78B5">
        <w:rPr>
          <w:rStyle w:val="apple-style-span"/>
          <w:rFonts w:ascii="Arial" w:hAnsi="Arial" w:cs="Arial"/>
          <w:color w:val="000000"/>
        </w:rPr>
        <w:t>La cellule doit  assurer, d’une part, l’ordre immuable de la succession des quatre phases du cycle (régulation du cycle), et d’autre part, l’obtention de deux cellules filles rigoureusement identiques (surveillance de l'ADN), pour cela elle  dispose de systèmes de</w:t>
      </w:r>
      <w:r w:rsidRPr="00EC78B5">
        <w:rPr>
          <w:rStyle w:val="apple-converted-space"/>
          <w:rFonts w:ascii="Arial" w:hAnsi="Arial" w:cs="Arial"/>
          <w:color w:val="000000"/>
        </w:rPr>
        <w:t> </w:t>
      </w:r>
      <w:r w:rsidRPr="00EC78B5">
        <w:rPr>
          <w:rStyle w:val="lev"/>
          <w:rFonts w:ascii="Arial" w:hAnsi="Arial" w:cs="Arial"/>
          <w:color w:val="000000"/>
        </w:rPr>
        <w:t>régulation</w:t>
      </w:r>
      <w:r w:rsidRPr="00EC78B5">
        <w:rPr>
          <w:rStyle w:val="apple-converted-space"/>
          <w:rFonts w:ascii="Arial" w:hAnsi="Arial" w:cs="Arial"/>
          <w:color w:val="000000"/>
        </w:rPr>
        <w:t> </w:t>
      </w:r>
      <w:r w:rsidRPr="00EC78B5">
        <w:rPr>
          <w:rStyle w:val="apple-style-span"/>
          <w:rFonts w:ascii="Arial" w:hAnsi="Arial" w:cs="Arial"/>
          <w:color w:val="000000"/>
        </w:rPr>
        <w:t>hautement perfectionnés.</w:t>
      </w:r>
    </w:p>
    <w:p w:rsidR="00856E8B" w:rsidRPr="00EC78B5" w:rsidRDefault="0038437B" w:rsidP="00321CBC">
      <w:pPr>
        <w:spacing w:after="0" w:line="240" w:lineRule="auto"/>
        <w:ind w:firstLine="708"/>
        <w:rPr>
          <w:rStyle w:val="apple-style-span"/>
          <w:rFonts w:ascii="Arial" w:hAnsi="Arial" w:cs="Arial"/>
          <w:color w:val="000000"/>
        </w:rPr>
      </w:pPr>
      <w:r w:rsidRPr="00EC78B5">
        <w:rPr>
          <w:rFonts w:ascii="Arial" w:hAnsi="Arial" w:cs="Arial"/>
          <w:color w:val="000000"/>
        </w:rPr>
        <w:br/>
      </w:r>
      <w:r w:rsidRPr="00EC78B5">
        <w:rPr>
          <w:rStyle w:val="apple-style-span"/>
          <w:rFonts w:ascii="Arial" w:hAnsi="Arial" w:cs="Arial"/>
          <w:color w:val="000000"/>
        </w:rPr>
        <w:t>Dans le premier cas, (régulation du cycle), ce sont essentiellement des</w:t>
      </w:r>
      <w:r w:rsidRPr="00EC78B5">
        <w:rPr>
          <w:rStyle w:val="apple-converted-space"/>
          <w:rFonts w:ascii="Arial" w:hAnsi="Arial" w:cs="Arial"/>
          <w:b/>
          <w:bCs/>
          <w:color w:val="000000"/>
        </w:rPr>
        <w:t> </w:t>
      </w:r>
      <w:r w:rsidRPr="00EC78B5">
        <w:rPr>
          <w:rStyle w:val="lev"/>
          <w:rFonts w:ascii="Arial" w:hAnsi="Arial" w:cs="Arial"/>
          <w:color w:val="000000"/>
        </w:rPr>
        <w:t>kinases cycline-dépendantes</w:t>
      </w:r>
      <w:r w:rsidRPr="00EC78B5">
        <w:rPr>
          <w:rStyle w:val="apple-style-span"/>
          <w:rFonts w:ascii="Arial" w:hAnsi="Arial" w:cs="Arial"/>
          <w:color w:val="000000"/>
        </w:rPr>
        <w:t>, les</w:t>
      </w:r>
      <w:r w:rsidRPr="00EC78B5">
        <w:rPr>
          <w:rStyle w:val="apple-converted-space"/>
          <w:rFonts w:ascii="Arial" w:hAnsi="Arial" w:cs="Arial"/>
          <w:color w:val="000000"/>
        </w:rPr>
        <w:t> </w:t>
      </w:r>
      <w:r w:rsidRPr="00EC78B5">
        <w:rPr>
          <w:rStyle w:val="apple-style-span"/>
          <w:rFonts w:ascii="Arial" w:hAnsi="Arial" w:cs="Arial"/>
          <w:b/>
          <w:bCs/>
          <w:color w:val="000000"/>
        </w:rPr>
        <w:t>Cdk,</w:t>
      </w:r>
      <w:r w:rsidRPr="00EC78B5">
        <w:rPr>
          <w:rStyle w:val="apple-converted-space"/>
          <w:rFonts w:ascii="Arial" w:hAnsi="Arial" w:cs="Arial"/>
          <w:color w:val="000000"/>
        </w:rPr>
        <w:t> </w:t>
      </w:r>
      <w:r w:rsidRPr="00EC78B5">
        <w:rPr>
          <w:rStyle w:val="apple-style-span"/>
          <w:rFonts w:ascii="Arial" w:hAnsi="Arial" w:cs="Arial"/>
          <w:color w:val="000000"/>
        </w:rPr>
        <w:t>qui interviennent.</w:t>
      </w:r>
    </w:p>
    <w:p w:rsidR="00B31C22" w:rsidRPr="00EC78B5" w:rsidRDefault="0038437B" w:rsidP="00321CBC">
      <w:pPr>
        <w:spacing w:after="0" w:line="240" w:lineRule="auto"/>
        <w:ind w:firstLine="708"/>
        <w:rPr>
          <w:rStyle w:val="apple-style-span"/>
          <w:rFonts w:ascii="Arial" w:hAnsi="Arial" w:cs="Arial"/>
          <w:color w:val="000000"/>
        </w:rPr>
      </w:pPr>
      <w:r w:rsidRPr="00EC78B5">
        <w:rPr>
          <w:rFonts w:ascii="Arial" w:hAnsi="Arial" w:cs="Arial"/>
          <w:color w:val="000000"/>
        </w:rPr>
        <w:br/>
      </w:r>
      <w:r w:rsidRPr="00EC78B5">
        <w:rPr>
          <w:rStyle w:val="apple-style-span"/>
          <w:rFonts w:ascii="Arial" w:hAnsi="Arial" w:cs="Arial"/>
          <w:color w:val="000000"/>
        </w:rPr>
        <w:t>Dans le second cas, d’autres molécules interviennent dans différents</w:t>
      </w:r>
      <w:r w:rsidRPr="00EC78B5">
        <w:rPr>
          <w:rStyle w:val="apple-converted-space"/>
          <w:rFonts w:ascii="Arial" w:hAnsi="Arial" w:cs="Arial"/>
          <w:color w:val="000000"/>
        </w:rPr>
        <w:t> </w:t>
      </w:r>
      <w:r w:rsidRPr="00EC78B5">
        <w:rPr>
          <w:rStyle w:val="lev"/>
          <w:rFonts w:ascii="Arial" w:hAnsi="Arial" w:cs="Arial"/>
          <w:color w:val="000000"/>
        </w:rPr>
        <w:t>mécanismes de surveillance du cycle</w:t>
      </w:r>
      <w:r w:rsidRPr="00EC78B5">
        <w:rPr>
          <w:rStyle w:val="apple-converted-space"/>
          <w:rFonts w:ascii="Arial" w:hAnsi="Arial" w:cs="Arial"/>
          <w:color w:val="000000"/>
        </w:rPr>
        <w:t> </w:t>
      </w:r>
      <w:r w:rsidRPr="00EC78B5">
        <w:rPr>
          <w:rStyle w:val="apple-style-span"/>
          <w:rFonts w:ascii="Arial" w:hAnsi="Arial" w:cs="Arial"/>
          <w:color w:val="000000"/>
        </w:rPr>
        <w:t>pour inhiber les Cdk de la régulation du cycle et arrêter le cycle, si l'étape précédente n'est pas terminée, ou si une "réparation" est nécessaire.</w:t>
      </w:r>
    </w:p>
    <w:p w:rsidR="00321CBC" w:rsidRPr="00EC78B5" w:rsidRDefault="00321CBC" w:rsidP="00321CBC">
      <w:pPr>
        <w:spacing w:after="0" w:line="360" w:lineRule="auto"/>
        <w:ind w:firstLine="708"/>
        <w:rPr>
          <w:rFonts w:ascii="Arial" w:hAnsi="Arial" w:cs="Arial"/>
          <w:bCs/>
        </w:rPr>
      </w:pPr>
    </w:p>
    <w:p w:rsidR="005A7A49" w:rsidRPr="00EC78B5" w:rsidRDefault="0038437B" w:rsidP="00856E8B">
      <w:pPr>
        <w:spacing w:after="0" w:line="240" w:lineRule="auto"/>
        <w:rPr>
          <w:rStyle w:val="apple-style-span"/>
          <w:rFonts w:ascii="Arial" w:hAnsi="Arial" w:cs="Arial"/>
          <w:b/>
          <w:bCs/>
          <w:iCs/>
          <w:color w:val="000000"/>
          <w:u w:val="single"/>
        </w:rPr>
      </w:pPr>
      <w:r w:rsidRPr="00EC78B5">
        <w:rPr>
          <w:rFonts w:ascii="Arial" w:hAnsi="Arial" w:cs="Arial"/>
          <w:b/>
          <w:bCs/>
          <w:u w:val="single"/>
        </w:rPr>
        <w:t>III.1.</w:t>
      </w:r>
      <w:r w:rsidRPr="00EC78B5">
        <w:rPr>
          <w:rFonts w:ascii="Arial" w:hAnsi="Arial" w:cs="Arial"/>
          <w:b/>
          <w:bCs/>
          <w:iCs/>
          <w:color w:val="000000"/>
          <w:u w:val="single"/>
        </w:rPr>
        <w:t xml:space="preserve"> </w:t>
      </w:r>
      <w:r w:rsidRPr="00EC78B5">
        <w:rPr>
          <w:rStyle w:val="apple-style-span"/>
          <w:rFonts w:ascii="Arial" w:hAnsi="Arial" w:cs="Arial"/>
          <w:b/>
          <w:bCs/>
          <w:iCs/>
          <w:color w:val="000000"/>
          <w:u w:val="single"/>
        </w:rPr>
        <w:t>Régulation de la succession des quatre phases du cycle cellulaire :</w:t>
      </w:r>
    </w:p>
    <w:p w:rsidR="00321CBC" w:rsidRPr="00EC78B5" w:rsidRDefault="00321CBC" w:rsidP="00856E8B">
      <w:pPr>
        <w:spacing w:after="0" w:line="240" w:lineRule="auto"/>
        <w:jc w:val="both"/>
        <w:rPr>
          <w:rStyle w:val="apple-style-span"/>
          <w:rFonts w:ascii="Arial" w:hAnsi="Arial" w:cs="Arial"/>
          <w:b/>
          <w:bCs/>
          <w:i/>
          <w:iCs/>
          <w:color w:val="000000"/>
          <w:u w:val="single"/>
        </w:rPr>
      </w:pPr>
    </w:p>
    <w:p w:rsidR="00321CBC" w:rsidRPr="00EC78B5" w:rsidRDefault="005A7A49" w:rsidP="00856E8B">
      <w:pPr>
        <w:spacing w:after="0" w:line="240" w:lineRule="auto"/>
        <w:jc w:val="both"/>
        <w:rPr>
          <w:rStyle w:val="lev"/>
          <w:rFonts w:ascii="Arial" w:hAnsi="Arial" w:cs="Arial"/>
          <w:b w:val="0"/>
          <w:color w:val="000000"/>
        </w:rPr>
      </w:pPr>
      <w:r w:rsidRPr="00EC78B5">
        <w:rPr>
          <w:rStyle w:val="apple-style-span"/>
          <w:rFonts w:ascii="Arial" w:hAnsi="Arial" w:cs="Arial"/>
          <w:color w:val="000000"/>
        </w:rPr>
        <w:t xml:space="preserve">Les différentes phases du cycle doivent se dérouler selon  un </w:t>
      </w:r>
      <w:r w:rsidRPr="00EC78B5">
        <w:rPr>
          <w:rStyle w:val="lev"/>
          <w:rFonts w:ascii="Arial" w:hAnsi="Arial" w:cs="Arial"/>
          <w:color w:val="000000"/>
        </w:rPr>
        <w:t>ordre immuable.</w:t>
      </w:r>
      <w:r w:rsidR="00321CBC" w:rsidRPr="00EC78B5">
        <w:rPr>
          <w:rStyle w:val="En-tteCar"/>
          <w:rFonts w:ascii="Arial" w:hAnsi="Arial" w:cs="Arial"/>
          <w:color w:val="000000"/>
        </w:rPr>
        <w:t xml:space="preserve">  Des </w:t>
      </w:r>
      <w:r w:rsidR="00321CBC" w:rsidRPr="00EC78B5">
        <w:rPr>
          <w:rStyle w:val="lev"/>
          <w:rFonts w:ascii="Arial" w:hAnsi="Arial" w:cs="Arial"/>
          <w:color w:val="000000"/>
        </w:rPr>
        <w:t>Cdk</w:t>
      </w:r>
      <w:r w:rsidR="00321CBC" w:rsidRPr="00EC78B5">
        <w:rPr>
          <w:rStyle w:val="apple-converted-space"/>
          <w:rFonts w:ascii="Arial" w:hAnsi="Arial" w:cs="Arial"/>
          <w:color w:val="000000"/>
        </w:rPr>
        <w:t> </w:t>
      </w:r>
      <w:r w:rsidR="00321CBC" w:rsidRPr="00EC78B5">
        <w:rPr>
          <w:rStyle w:val="apple-style-span"/>
          <w:rFonts w:ascii="Arial" w:hAnsi="Arial" w:cs="Arial"/>
          <w:color w:val="000000"/>
        </w:rPr>
        <w:t>assurant</w:t>
      </w:r>
      <w:r w:rsidR="00321CBC" w:rsidRPr="00EC78B5">
        <w:rPr>
          <w:rStyle w:val="apple-converted-space"/>
          <w:rFonts w:ascii="Arial" w:hAnsi="Arial" w:cs="Arial"/>
          <w:color w:val="000000"/>
        </w:rPr>
        <w:t> </w:t>
      </w:r>
      <w:r w:rsidR="00321CBC" w:rsidRPr="00EC78B5">
        <w:rPr>
          <w:rStyle w:val="lev"/>
          <w:rFonts w:ascii="Arial" w:hAnsi="Arial" w:cs="Arial"/>
          <w:b w:val="0"/>
          <w:color w:val="000000"/>
        </w:rPr>
        <w:t>la régulation du cycle interviennent pour le maintien de cette séquence.</w:t>
      </w:r>
    </w:p>
    <w:p w:rsidR="00856E8B" w:rsidRPr="00EC78B5" w:rsidRDefault="00321CBC" w:rsidP="00856E8B">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 xml:space="preserve">Il en existe plusieurs ; elles interviennent tout au long du cycle dans un ordre déterminé : </w:t>
      </w:r>
    </w:p>
    <w:p w:rsidR="00856E8B" w:rsidRPr="00EC78B5" w:rsidRDefault="00321CBC" w:rsidP="00856E8B">
      <w:pPr>
        <w:pStyle w:val="NormalWeb"/>
        <w:spacing w:before="0" w:beforeAutospacing="0" w:after="0" w:afterAutospacing="0"/>
        <w:rPr>
          <w:rFonts w:ascii="Arial" w:hAnsi="Arial" w:cs="Arial"/>
          <w:color w:val="000000"/>
          <w:sz w:val="22"/>
          <w:szCs w:val="22"/>
        </w:rPr>
      </w:pPr>
      <w:r w:rsidRPr="00EC78B5">
        <w:rPr>
          <w:rFonts w:ascii="Arial" w:hAnsi="Arial" w:cs="Arial"/>
          <w:b/>
          <w:color w:val="000000"/>
          <w:sz w:val="22"/>
          <w:szCs w:val="22"/>
        </w:rPr>
        <w:t>en phase G1</w:t>
      </w:r>
      <w:r w:rsidRPr="00EC78B5">
        <w:rPr>
          <w:rFonts w:ascii="Arial" w:hAnsi="Arial" w:cs="Arial"/>
          <w:color w:val="000000"/>
          <w:sz w:val="22"/>
          <w:szCs w:val="22"/>
        </w:rPr>
        <w:t xml:space="preserve"> et pour la transition G1-S, c’est à dire pour le déclenchement de la réplication de l’ADN,</w:t>
      </w:r>
    </w:p>
    <w:p w:rsidR="00856E8B" w:rsidRPr="00EC78B5" w:rsidRDefault="00321CBC" w:rsidP="00856E8B">
      <w:pPr>
        <w:pStyle w:val="NormalWeb"/>
        <w:spacing w:before="0" w:beforeAutospacing="0" w:after="0" w:afterAutospacing="0"/>
        <w:rPr>
          <w:rFonts w:ascii="Arial" w:hAnsi="Arial" w:cs="Arial"/>
          <w:color w:val="000000"/>
          <w:sz w:val="22"/>
          <w:szCs w:val="22"/>
        </w:rPr>
      </w:pPr>
      <w:r w:rsidRPr="00EC78B5">
        <w:rPr>
          <w:rFonts w:ascii="Arial" w:hAnsi="Arial" w:cs="Arial"/>
          <w:b/>
          <w:color w:val="000000"/>
          <w:sz w:val="22"/>
          <w:szCs w:val="22"/>
        </w:rPr>
        <w:t xml:space="preserve"> en phase S</w:t>
      </w:r>
      <w:r w:rsidRPr="00EC78B5">
        <w:rPr>
          <w:rFonts w:ascii="Arial" w:hAnsi="Arial" w:cs="Arial"/>
          <w:color w:val="000000"/>
          <w:sz w:val="22"/>
          <w:szCs w:val="22"/>
        </w:rPr>
        <w:t xml:space="preserve"> pour la poursuite de la réplication, </w:t>
      </w:r>
    </w:p>
    <w:p w:rsidR="00856E8B" w:rsidRPr="00EC78B5" w:rsidRDefault="00321CBC" w:rsidP="00856E8B">
      <w:pPr>
        <w:pStyle w:val="NormalWeb"/>
        <w:spacing w:before="0" w:beforeAutospacing="0" w:after="0" w:afterAutospacing="0"/>
        <w:rPr>
          <w:rFonts w:ascii="Arial" w:hAnsi="Arial" w:cs="Arial"/>
          <w:color w:val="000000"/>
          <w:sz w:val="22"/>
          <w:szCs w:val="22"/>
        </w:rPr>
      </w:pPr>
      <w:r w:rsidRPr="00EC78B5">
        <w:rPr>
          <w:rFonts w:ascii="Arial" w:hAnsi="Arial" w:cs="Arial"/>
          <w:b/>
          <w:color w:val="000000"/>
          <w:sz w:val="22"/>
          <w:szCs w:val="22"/>
        </w:rPr>
        <w:t>en phase G2</w:t>
      </w:r>
      <w:r w:rsidRPr="00EC78B5">
        <w:rPr>
          <w:rFonts w:ascii="Arial" w:hAnsi="Arial" w:cs="Arial"/>
          <w:color w:val="000000"/>
          <w:sz w:val="22"/>
          <w:szCs w:val="22"/>
        </w:rPr>
        <w:t xml:space="preserve"> et pour la transition G2-M, c’est à dire pour le déclenchement de la mitose et pour l'exécution de la mitose. </w:t>
      </w:r>
    </w:p>
    <w:p w:rsidR="00321CBC" w:rsidRPr="00EC78B5" w:rsidRDefault="00321CBC" w:rsidP="00856E8B">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 xml:space="preserve">Les </w:t>
      </w:r>
      <w:r w:rsidRPr="00EC78B5">
        <w:rPr>
          <w:rFonts w:ascii="Arial" w:hAnsi="Arial" w:cs="Arial"/>
          <w:b/>
          <w:color w:val="000000"/>
          <w:sz w:val="22"/>
          <w:szCs w:val="22"/>
        </w:rPr>
        <w:t xml:space="preserve">Cdk </w:t>
      </w:r>
      <w:r w:rsidRPr="00EC78B5">
        <w:rPr>
          <w:rFonts w:ascii="Arial" w:hAnsi="Arial" w:cs="Arial"/>
          <w:color w:val="000000"/>
          <w:sz w:val="22"/>
          <w:szCs w:val="22"/>
        </w:rPr>
        <w:t xml:space="preserve">agissent soit sur les protéines qui permettent la réalisation des événements du cycle (leur fonction est alors de provoquer les événements du cycle), soit sur la protéine </w:t>
      </w:r>
      <w:r w:rsidRPr="00EC78B5">
        <w:rPr>
          <w:rFonts w:ascii="Arial" w:hAnsi="Arial" w:cs="Arial"/>
          <w:b/>
          <w:color w:val="000000"/>
          <w:sz w:val="22"/>
          <w:szCs w:val="22"/>
        </w:rPr>
        <w:t>Rb,</w:t>
      </w:r>
      <w:r w:rsidRPr="00EC78B5">
        <w:rPr>
          <w:rFonts w:ascii="Arial" w:hAnsi="Arial" w:cs="Arial"/>
          <w:color w:val="000000"/>
          <w:sz w:val="22"/>
          <w:szCs w:val="22"/>
        </w:rPr>
        <w:t xml:space="preserve"> (leur fonction étant alors de permettre la progression du cycle).</w:t>
      </w:r>
    </w:p>
    <w:p w:rsidR="00321CBC" w:rsidRPr="00EC78B5" w:rsidRDefault="00321CBC" w:rsidP="00856E8B">
      <w:pPr>
        <w:pStyle w:val="NormalWeb"/>
        <w:spacing w:after="0" w:afterAutospacing="0"/>
        <w:rPr>
          <w:rFonts w:ascii="Arial" w:hAnsi="Arial" w:cs="Arial"/>
          <w:color w:val="000000"/>
          <w:sz w:val="22"/>
          <w:szCs w:val="22"/>
        </w:rPr>
      </w:pPr>
      <w:r w:rsidRPr="00EC78B5">
        <w:rPr>
          <w:rFonts w:ascii="Arial" w:hAnsi="Arial" w:cs="Arial"/>
          <w:color w:val="000000"/>
          <w:sz w:val="22"/>
          <w:szCs w:val="22"/>
        </w:rPr>
        <w:t xml:space="preserve">La succession normale des différentes phases ne peut avoir lieu que si les </w:t>
      </w:r>
      <w:r w:rsidRPr="00EC78B5">
        <w:rPr>
          <w:rFonts w:ascii="Arial" w:hAnsi="Arial" w:cs="Arial"/>
          <w:b/>
          <w:color w:val="000000"/>
          <w:sz w:val="22"/>
          <w:szCs w:val="22"/>
        </w:rPr>
        <w:t>différentes Cdk</w:t>
      </w:r>
      <w:r w:rsidRPr="00EC78B5">
        <w:rPr>
          <w:rFonts w:ascii="Arial" w:hAnsi="Arial" w:cs="Arial"/>
          <w:color w:val="000000"/>
          <w:sz w:val="22"/>
          <w:szCs w:val="22"/>
        </w:rPr>
        <w:t xml:space="preserve"> intervenant au cours des différentes phases sont présentes et actives aux moments opportuns.</w:t>
      </w:r>
    </w:p>
    <w:p w:rsidR="00856E8B" w:rsidRPr="00EC78B5" w:rsidRDefault="00856E8B" w:rsidP="00856E8B">
      <w:pPr>
        <w:pStyle w:val="NormalWeb"/>
        <w:spacing w:after="0" w:afterAutospacing="0"/>
        <w:rPr>
          <w:rFonts w:ascii="Arial" w:hAnsi="Arial" w:cs="Arial"/>
          <w:color w:val="000000"/>
          <w:sz w:val="22"/>
          <w:szCs w:val="22"/>
        </w:rPr>
      </w:pPr>
    </w:p>
    <w:p w:rsidR="00856E8B" w:rsidRPr="00EC78B5" w:rsidRDefault="00856E8B" w:rsidP="00856E8B">
      <w:pPr>
        <w:pStyle w:val="NormalWeb"/>
        <w:spacing w:before="0" w:beforeAutospacing="0" w:after="0" w:afterAutospacing="0"/>
        <w:rPr>
          <w:rFonts w:ascii="Arial" w:hAnsi="Arial" w:cs="Arial"/>
          <w:i/>
          <w:color w:val="252525"/>
          <w:sz w:val="22"/>
          <w:szCs w:val="22"/>
        </w:rPr>
      </w:pPr>
      <w:r w:rsidRPr="00EC78B5">
        <w:rPr>
          <w:rFonts w:ascii="Arial" w:hAnsi="Arial" w:cs="Arial"/>
          <w:color w:val="000000"/>
          <w:sz w:val="22"/>
          <w:szCs w:val="22"/>
        </w:rPr>
        <w:t>**</w:t>
      </w:r>
      <w:r w:rsidRPr="00EC78B5">
        <w:rPr>
          <w:rFonts w:ascii="Arial" w:hAnsi="Arial" w:cs="Arial"/>
          <w:color w:val="252525"/>
          <w:sz w:val="22"/>
          <w:szCs w:val="22"/>
        </w:rPr>
        <w:t xml:space="preserve"> </w:t>
      </w:r>
      <w:r w:rsidRPr="00EC78B5">
        <w:rPr>
          <w:rFonts w:ascii="Arial" w:hAnsi="Arial" w:cs="Arial"/>
          <w:i/>
          <w:color w:val="252525"/>
          <w:sz w:val="22"/>
          <w:szCs w:val="22"/>
        </w:rPr>
        <w:t>La</w:t>
      </w:r>
      <w:r w:rsidRPr="00EC78B5">
        <w:rPr>
          <w:rStyle w:val="apple-converted-space"/>
          <w:rFonts w:ascii="Arial" w:hAnsi="Arial" w:cs="Arial"/>
          <w:i/>
          <w:color w:val="252525"/>
          <w:sz w:val="22"/>
          <w:szCs w:val="22"/>
        </w:rPr>
        <w:t> </w:t>
      </w:r>
      <w:r w:rsidRPr="00EC78B5">
        <w:rPr>
          <w:rFonts w:ascii="Arial" w:hAnsi="Arial" w:cs="Arial"/>
          <w:b/>
          <w:bCs/>
          <w:i/>
          <w:color w:val="252525"/>
          <w:sz w:val="22"/>
          <w:szCs w:val="22"/>
        </w:rPr>
        <w:t>protéine du rétinoblastome</w:t>
      </w:r>
      <w:r w:rsidRPr="00EC78B5">
        <w:rPr>
          <w:rStyle w:val="apple-converted-space"/>
          <w:rFonts w:ascii="Arial" w:hAnsi="Arial" w:cs="Arial"/>
          <w:i/>
          <w:color w:val="252525"/>
          <w:sz w:val="22"/>
          <w:szCs w:val="22"/>
        </w:rPr>
        <w:t> </w:t>
      </w:r>
      <w:r w:rsidRPr="00EC78B5">
        <w:rPr>
          <w:rFonts w:ascii="Arial" w:hAnsi="Arial" w:cs="Arial"/>
          <w:i/>
          <w:color w:val="252525"/>
          <w:sz w:val="22"/>
          <w:szCs w:val="22"/>
        </w:rPr>
        <w:t>(pRB) est une</w:t>
      </w:r>
      <w:r w:rsidRPr="00EC78B5">
        <w:rPr>
          <w:rStyle w:val="apple-converted-space"/>
          <w:rFonts w:ascii="Arial" w:hAnsi="Arial" w:cs="Arial"/>
          <w:i/>
          <w:color w:val="252525"/>
          <w:sz w:val="22"/>
          <w:szCs w:val="22"/>
        </w:rPr>
        <w:t> </w:t>
      </w:r>
      <w:hyperlink r:id="rId33" w:tooltip="Protéine" w:history="1">
        <w:r w:rsidRPr="00EC78B5">
          <w:rPr>
            <w:rStyle w:val="Lienhypertexte"/>
            <w:rFonts w:ascii="Arial" w:hAnsi="Arial" w:cs="Arial"/>
            <w:i/>
            <w:color w:val="0645AD"/>
            <w:sz w:val="22"/>
            <w:szCs w:val="22"/>
          </w:rPr>
          <w:t>protéine</w:t>
        </w:r>
      </w:hyperlink>
      <w:r w:rsidRPr="00EC78B5">
        <w:rPr>
          <w:rStyle w:val="apple-converted-space"/>
          <w:rFonts w:ascii="Arial" w:hAnsi="Arial" w:cs="Arial"/>
          <w:i/>
          <w:color w:val="252525"/>
          <w:sz w:val="22"/>
          <w:szCs w:val="22"/>
        </w:rPr>
        <w:t> </w:t>
      </w:r>
      <w:r w:rsidRPr="00EC78B5">
        <w:rPr>
          <w:rFonts w:ascii="Arial" w:hAnsi="Arial" w:cs="Arial"/>
          <w:i/>
          <w:color w:val="252525"/>
          <w:sz w:val="22"/>
          <w:szCs w:val="22"/>
        </w:rPr>
        <w:t>de séquestration qui exerce un contrôle négatif du</w:t>
      </w:r>
      <w:r w:rsidRPr="00EC78B5">
        <w:rPr>
          <w:rStyle w:val="apple-converted-space"/>
          <w:rFonts w:ascii="Arial" w:hAnsi="Arial" w:cs="Arial"/>
          <w:i/>
          <w:color w:val="252525"/>
          <w:sz w:val="22"/>
          <w:szCs w:val="22"/>
        </w:rPr>
        <w:t> </w:t>
      </w:r>
      <w:hyperlink r:id="rId34" w:tooltip="Cycle cellulaire" w:history="1">
        <w:r w:rsidRPr="00EC78B5">
          <w:rPr>
            <w:rStyle w:val="Lienhypertexte"/>
            <w:rFonts w:ascii="Arial" w:hAnsi="Arial" w:cs="Arial"/>
            <w:i/>
            <w:color w:val="0645AD"/>
            <w:sz w:val="22"/>
            <w:szCs w:val="22"/>
          </w:rPr>
          <w:t>cycle cellulaire</w:t>
        </w:r>
      </w:hyperlink>
      <w:r w:rsidRPr="00EC78B5">
        <w:rPr>
          <w:rFonts w:ascii="Arial" w:hAnsi="Arial" w:cs="Arial"/>
          <w:i/>
          <w:color w:val="252525"/>
          <w:sz w:val="22"/>
          <w:szCs w:val="22"/>
        </w:rPr>
        <w:t>. Cette fonction est essentielle dans les organismes pluricellulaires pour éviter la formation de</w:t>
      </w:r>
      <w:r w:rsidRPr="00EC78B5">
        <w:rPr>
          <w:rStyle w:val="apple-converted-space"/>
          <w:rFonts w:ascii="Arial" w:hAnsi="Arial" w:cs="Arial"/>
          <w:i/>
          <w:color w:val="252525"/>
          <w:sz w:val="22"/>
          <w:szCs w:val="22"/>
        </w:rPr>
        <w:t> </w:t>
      </w:r>
      <w:hyperlink r:id="rId35" w:tooltip="Tumeur" w:history="1">
        <w:r w:rsidRPr="00EC78B5">
          <w:rPr>
            <w:rStyle w:val="Lienhypertexte"/>
            <w:rFonts w:ascii="Arial" w:hAnsi="Arial" w:cs="Arial"/>
            <w:i/>
            <w:color w:val="0645AD"/>
            <w:sz w:val="22"/>
            <w:szCs w:val="22"/>
          </w:rPr>
          <w:t>tumeurs</w:t>
        </w:r>
      </w:hyperlink>
      <w:r w:rsidRPr="00EC78B5">
        <w:rPr>
          <w:rStyle w:val="apple-converted-space"/>
          <w:rFonts w:ascii="Arial" w:hAnsi="Arial" w:cs="Arial"/>
          <w:i/>
          <w:color w:val="252525"/>
          <w:sz w:val="22"/>
          <w:szCs w:val="22"/>
        </w:rPr>
        <w:t> </w:t>
      </w:r>
      <w:r w:rsidRPr="00EC78B5">
        <w:rPr>
          <w:rFonts w:ascii="Arial" w:hAnsi="Arial" w:cs="Arial"/>
          <w:i/>
          <w:color w:val="252525"/>
          <w:sz w:val="22"/>
          <w:szCs w:val="22"/>
        </w:rPr>
        <w:t>malignes qui mettraient en péril l’organisme, ce qui permet de qualifier cette protéine de « suppresseur de tumeur »..</w:t>
      </w:r>
    </w:p>
    <w:p w:rsidR="00856E8B" w:rsidRPr="00EC78B5" w:rsidRDefault="00856E8B" w:rsidP="00856E8B">
      <w:pPr>
        <w:pStyle w:val="NormalWeb"/>
        <w:spacing w:before="0" w:beforeAutospacing="0" w:after="0" w:afterAutospacing="0"/>
        <w:rPr>
          <w:rFonts w:ascii="Arial" w:hAnsi="Arial" w:cs="Arial"/>
          <w:i/>
          <w:color w:val="252525"/>
          <w:sz w:val="22"/>
          <w:szCs w:val="22"/>
        </w:rPr>
      </w:pPr>
    </w:p>
    <w:p w:rsidR="00856E8B" w:rsidRPr="00EC78B5" w:rsidRDefault="00856E8B" w:rsidP="00856E8B">
      <w:pPr>
        <w:pStyle w:val="NormalWeb"/>
        <w:spacing w:before="0" w:beforeAutospacing="0" w:after="0" w:afterAutospacing="0"/>
        <w:rPr>
          <w:rFonts w:ascii="Arial" w:hAnsi="Arial" w:cs="Arial"/>
          <w:i/>
          <w:color w:val="252525"/>
          <w:sz w:val="22"/>
          <w:szCs w:val="22"/>
        </w:rPr>
      </w:pPr>
      <w:r w:rsidRPr="00EC78B5">
        <w:rPr>
          <w:rFonts w:ascii="Arial" w:hAnsi="Arial" w:cs="Arial"/>
          <w:i/>
          <w:color w:val="252525"/>
          <w:sz w:val="22"/>
          <w:szCs w:val="22"/>
        </w:rPr>
        <w:t>Son nom vient de son étroite collaboration dans un</w:t>
      </w:r>
      <w:r w:rsidRPr="00EC78B5">
        <w:rPr>
          <w:rStyle w:val="apple-converted-space"/>
          <w:rFonts w:ascii="Arial" w:hAnsi="Arial" w:cs="Arial"/>
          <w:i/>
          <w:color w:val="252525"/>
          <w:sz w:val="22"/>
          <w:szCs w:val="22"/>
        </w:rPr>
        <w:t> </w:t>
      </w:r>
      <w:hyperlink r:id="rId36" w:tooltip="Cancer (maladie)" w:history="1">
        <w:r w:rsidRPr="00EC78B5">
          <w:rPr>
            <w:rStyle w:val="Lienhypertexte"/>
            <w:rFonts w:ascii="Arial" w:hAnsi="Arial" w:cs="Arial"/>
            <w:i/>
            <w:color w:val="0645AD"/>
            <w:sz w:val="22"/>
            <w:szCs w:val="22"/>
          </w:rPr>
          <w:t>cancer</w:t>
        </w:r>
      </w:hyperlink>
      <w:r w:rsidRPr="00EC78B5">
        <w:rPr>
          <w:rStyle w:val="apple-converted-space"/>
          <w:rFonts w:ascii="Arial" w:hAnsi="Arial" w:cs="Arial"/>
          <w:i/>
          <w:color w:val="252525"/>
          <w:sz w:val="22"/>
          <w:szCs w:val="22"/>
        </w:rPr>
        <w:t> </w:t>
      </w:r>
      <w:hyperlink r:id="rId37" w:tooltip="Ophtalmologie" w:history="1">
        <w:r w:rsidRPr="00EC78B5">
          <w:rPr>
            <w:rStyle w:val="Lienhypertexte"/>
            <w:rFonts w:ascii="Arial" w:hAnsi="Arial" w:cs="Arial"/>
            <w:i/>
            <w:color w:val="0645AD"/>
            <w:sz w:val="22"/>
            <w:szCs w:val="22"/>
          </w:rPr>
          <w:t>ophtalmologique</w:t>
        </w:r>
      </w:hyperlink>
      <w:r w:rsidRPr="00EC78B5">
        <w:rPr>
          <w:rStyle w:val="apple-converted-space"/>
          <w:rFonts w:ascii="Arial" w:hAnsi="Arial" w:cs="Arial"/>
          <w:i/>
          <w:color w:val="252525"/>
          <w:sz w:val="22"/>
          <w:szCs w:val="22"/>
        </w:rPr>
        <w:t> </w:t>
      </w:r>
      <w:hyperlink r:id="rId38" w:tooltip="Pédiatrie" w:history="1">
        <w:r w:rsidRPr="00EC78B5">
          <w:rPr>
            <w:rStyle w:val="Lienhypertexte"/>
            <w:rFonts w:ascii="Arial" w:hAnsi="Arial" w:cs="Arial"/>
            <w:i/>
            <w:color w:val="0645AD"/>
            <w:sz w:val="22"/>
            <w:szCs w:val="22"/>
          </w:rPr>
          <w:t>pédiatrique</w:t>
        </w:r>
      </w:hyperlink>
      <w:r w:rsidRPr="00EC78B5">
        <w:rPr>
          <w:rFonts w:ascii="Arial" w:hAnsi="Arial" w:cs="Arial"/>
          <w:i/>
          <w:color w:val="252525"/>
          <w:sz w:val="22"/>
          <w:szCs w:val="22"/>
        </w:rPr>
        <w:t> : le</w:t>
      </w:r>
      <w:r w:rsidRPr="00EC78B5">
        <w:rPr>
          <w:rStyle w:val="apple-converted-space"/>
          <w:rFonts w:ascii="Arial" w:hAnsi="Arial" w:cs="Arial"/>
          <w:i/>
          <w:color w:val="252525"/>
          <w:sz w:val="22"/>
          <w:szCs w:val="22"/>
        </w:rPr>
        <w:t> </w:t>
      </w:r>
      <w:hyperlink r:id="rId39" w:tooltip="Rétinoblastome" w:history="1">
        <w:r w:rsidRPr="00EC78B5">
          <w:rPr>
            <w:rStyle w:val="Lienhypertexte"/>
            <w:rFonts w:ascii="Arial" w:hAnsi="Arial" w:cs="Arial"/>
            <w:i/>
            <w:color w:val="0645AD"/>
            <w:sz w:val="22"/>
            <w:szCs w:val="22"/>
          </w:rPr>
          <w:t>rétinoblastome</w:t>
        </w:r>
      </w:hyperlink>
      <w:r w:rsidRPr="00EC78B5">
        <w:rPr>
          <w:rFonts w:ascii="Arial" w:hAnsi="Arial" w:cs="Arial"/>
          <w:i/>
          <w:color w:val="252525"/>
          <w:sz w:val="22"/>
          <w:szCs w:val="22"/>
        </w:rPr>
        <w:t xml:space="preserve">. Cette protéine </w:t>
      </w:r>
      <w:hyperlink r:id="rId40" w:tooltip="Monomère" w:history="1">
        <w:r w:rsidRPr="00EC78B5">
          <w:rPr>
            <w:rStyle w:val="Lienhypertexte"/>
            <w:rFonts w:ascii="Arial" w:hAnsi="Arial" w:cs="Arial"/>
            <w:i/>
            <w:color w:val="0645AD"/>
            <w:sz w:val="22"/>
            <w:szCs w:val="22"/>
          </w:rPr>
          <w:t>monomérique</w:t>
        </w:r>
      </w:hyperlink>
      <w:r w:rsidRPr="00EC78B5">
        <w:rPr>
          <w:rStyle w:val="apple-converted-space"/>
          <w:rFonts w:ascii="Arial" w:hAnsi="Arial" w:cs="Arial"/>
          <w:i/>
          <w:color w:val="252525"/>
          <w:sz w:val="22"/>
          <w:szCs w:val="22"/>
        </w:rPr>
        <w:t> </w:t>
      </w:r>
      <w:r w:rsidRPr="00EC78B5">
        <w:rPr>
          <w:rFonts w:ascii="Arial" w:hAnsi="Arial" w:cs="Arial"/>
          <w:i/>
          <w:color w:val="252525"/>
          <w:sz w:val="22"/>
          <w:szCs w:val="22"/>
        </w:rPr>
        <w:t>a un</w:t>
      </w:r>
      <w:r w:rsidRPr="00EC78B5">
        <w:rPr>
          <w:rStyle w:val="apple-converted-space"/>
          <w:rFonts w:ascii="Arial" w:hAnsi="Arial" w:cs="Arial"/>
          <w:i/>
          <w:color w:val="252525"/>
          <w:sz w:val="22"/>
          <w:szCs w:val="22"/>
        </w:rPr>
        <w:t> </w:t>
      </w:r>
      <w:hyperlink r:id="rId41" w:tooltip="Poids moléculaire" w:history="1">
        <w:r w:rsidRPr="00EC78B5">
          <w:rPr>
            <w:rStyle w:val="Lienhypertexte"/>
            <w:rFonts w:ascii="Arial" w:hAnsi="Arial" w:cs="Arial"/>
            <w:i/>
            <w:color w:val="0645AD"/>
            <w:sz w:val="22"/>
            <w:szCs w:val="22"/>
          </w:rPr>
          <w:t>poids moléculaire</w:t>
        </w:r>
      </w:hyperlink>
      <w:r w:rsidRPr="00EC78B5">
        <w:rPr>
          <w:rStyle w:val="apple-converted-space"/>
          <w:rFonts w:ascii="Arial" w:hAnsi="Arial" w:cs="Arial"/>
          <w:i/>
          <w:color w:val="252525"/>
          <w:sz w:val="22"/>
          <w:szCs w:val="22"/>
        </w:rPr>
        <w:t> </w:t>
      </w:r>
      <w:r w:rsidRPr="00EC78B5">
        <w:rPr>
          <w:rFonts w:ascii="Arial" w:hAnsi="Arial" w:cs="Arial"/>
          <w:i/>
          <w:color w:val="252525"/>
          <w:sz w:val="22"/>
          <w:szCs w:val="22"/>
        </w:rPr>
        <w:t>de 105 kilodaltons</w:t>
      </w:r>
    </w:p>
    <w:p w:rsidR="00856E8B" w:rsidRPr="00EC78B5" w:rsidRDefault="00856E8B" w:rsidP="00856E8B">
      <w:pPr>
        <w:pStyle w:val="NormalWeb"/>
        <w:spacing w:before="0" w:beforeAutospacing="0" w:after="0" w:afterAutospacing="0"/>
        <w:rPr>
          <w:rFonts w:ascii="Arial" w:hAnsi="Arial" w:cs="Arial"/>
          <w:i/>
          <w:color w:val="252525"/>
          <w:sz w:val="22"/>
          <w:szCs w:val="22"/>
        </w:rPr>
      </w:pPr>
      <w:r w:rsidRPr="00EC78B5">
        <w:rPr>
          <w:rStyle w:val="apple-style-span"/>
          <w:rFonts w:ascii="Arial" w:hAnsi="Arial" w:cs="Arial"/>
          <w:i/>
          <w:color w:val="252525"/>
          <w:sz w:val="22"/>
          <w:szCs w:val="22"/>
        </w:rPr>
        <w:t>Chez l’homme, le</w:t>
      </w:r>
      <w:r w:rsidRPr="00EC78B5">
        <w:rPr>
          <w:rStyle w:val="apple-converted-space"/>
          <w:rFonts w:ascii="Arial" w:hAnsi="Arial" w:cs="Arial"/>
          <w:i/>
          <w:color w:val="252525"/>
          <w:sz w:val="22"/>
          <w:szCs w:val="22"/>
        </w:rPr>
        <w:t> </w:t>
      </w:r>
      <w:hyperlink r:id="rId42" w:tooltip="Gène" w:history="1">
        <w:r w:rsidRPr="00EC78B5">
          <w:rPr>
            <w:rStyle w:val="Lienhypertexte"/>
            <w:rFonts w:ascii="Arial" w:hAnsi="Arial" w:cs="Arial"/>
            <w:i/>
            <w:color w:val="0645AD"/>
            <w:sz w:val="22"/>
            <w:szCs w:val="22"/>
          </w:rPr>
          <w:t>gène</w:t>
        </w:r>
      </w:hyperlink>
      <w:r w:rsidRPr="00EC78B5">
        <w:rPr>
          <w:rStyle w:val="apple-converted-space"/>
          <w:rFonts w:ascii="Arial" w:hAnsi="Arial" w:cs="Arial"/>
          <w:i/>
          <w:color w:val="252525"/>
          <w:sz w:val="22"/>
          <w:szCs w:val="22"/>
        </w:rPr>
        <w:t> </w:t>
      </w:r>
      <w:r w:rsidRPr="00EC78B5">
        <w:rPr>
          <w:rStyle w:val="apple-style-span"/>
          <w:rFonts w:ascii="Arial" w:hAnsi="Arial" w:cs="Arial"/>
          <w:i/>
          <w:color w:val="252525"/>
          <w:sz w:val="22"/>
          <w:szCs w:val="22"/>
        </w:rPr>
        <w:t>codant pRB est le</w:t>
      </w:r>
      <w:r w:rsidRPr="00EC78B5">
        <w:rPr>
          <w:rStyle w:val="apple-converted-space"/>
          <w:rFonts w:ascii="Arial" w:hAnsi="Arial" w:cs="Arial"/>
          <w:i/>
          <w:color w:val="252525"/>
          <w:sz w:val="22"/>
          <w:szCs w:val="22"/>
        </w:rPr>
        <w:t> </w:t>
      </w:r>
      <w:hyperlink r:id="rId43" w:tooltip="RB1 (gène)" w:history="1">
        <w:r w:rsidRPr="00EC78B5">
          <w:rPr>
            <w:rStyle w:val="Lienhypertexte"/>
            <w:rFonts w:ascii="Arial" w:hAnsi="Arial" w:cs="Arial"/>
            <w:i/>
            <w:color w:val="0645AD"/>
            <w:sz w:val="22"/>
            <w:szCs w:val="22"/>
          </w:rPr>
          <w:t>gène RB1</w:t>
        </w:r>
      </w:hyperlink>
      <w:r w:rsidRPr="00EC78B5">
        <w:rPr>
          <w:rStyle w:val="apple-style-span"/>
          <w:rFonts w:ascii="Arial" w:hAnsi="Arial" w:cs="Arial"/>
          <w:i/>
          <w:color w:val="252525"/>
          <w:sz w:val="22"/>
          <w:szCs w:val="22"/>
        </w:rPr>
        <w:t>. Ce gène est situé sur le</w:t>
      </w:r>
      <w:r w:rsidRPr="00EC78B5">
        <w:rPr>
          <w:rStyle w:val="apple-converted-space"/>
          <w:rFonts w:ascii="Arial" w:hAnsi="Arial" w:cs="Arial"/>
          <w:i/>
          <w:color w:val="252525"/>
          <w:sz w:val="22"/>
          <w:szCs w:val="22"/>
        </w:rPr>
        <w:t> </w:t>
      </w:r>
      <w:hyperlink r:id="rId44" w:tooltip="Chromosome" w:history="1">
        <w:r w:rsidRPr="00EC78B5">
          <w:rPr>
            <w:rStyle w:val="Lienhypertexte"/>
            <w:rFonts w:ascii="Arial" w:hAnsi="Arial" w:cs="Arial"/>
            <w:i/>
            <w:color w:val="0645AD"/>
            <w:sz w:val="22"/>
            <w:szCs w:val="22"/>
          </w:rPr>
          <w:t>chromosome</w:t>
        </w:r>
      </w:hyperlink>
      <w:r w:rsidRPr="00EC78B5">
        <w:rPr>
          <w:rStyle w:val="apple-converted-space"/>
          <w:rFonts w:ascii="Arial" w:hAnsi="Arial" w:cs="Arial"/>
          <w:i/>
          <w:color w:val="252525"/>
          <w:sz w:val="22"/>
          <w:szCs w:val="22"/>
        </w:rPr>
        <w:t> </w:t>
      </w:r>
      <w:r w:rsidRPr="00EC78B5">
        <w:rPr>
          <w:rStyle w:val="apple-style-span"/>
          <w:rFonts w:ascii="Arial" w:hAnsi="Arial" w:cs="Arial"/>
          <w:i/>
          <w:color w:val="252525"/>
          <w:sz w:val="22"/>
          <w:szCs w:val="22"/>
        </w:rPr>
        <w:t>13 à l’emplacement 13q14.2. Ce gène est très long et contient énormément d’</w:t>
      </w:r>
      <w:hyperlink r:id="rId45" w:tooltip="Intron" w:history="1">
        <w:r w:rsidRPr="00EC78B5">
          <w:rPr>
            <w:rStyle w:val="Lienhypertexte"/>
            <w:rFonts w:ascii="Arial" w:hAnsi="Arial" w:cs="Arial"/>
            <w:i/>
            <w:color w:val="0645AD"/>
            <w:sz w:val="22"/>
            <w:szCs w:val="22"/>
          </w:rPr>
          <w:t>introns</w:t>
        </w:r>
      </w:hyperlink>
      <w:r w:rsidRPr="00EC78B5">
        <w:rPr>
          <w:rStyle w:val="apple-converted-space"/>
          <w:rFonts w:ascii="Arial" w:hAnsi="Arial" w:cs="Arial"/>
          <w:i/>
          <w:color w:val="252525"/>
          <w:sz w:val="22"/>
          <w:szCs w:val="22"/>
        </w:rPr>
        <w:t> </w:t>
      </w:r>
      <w:r w:rsidRPr="00EC78B5">
        <w:rPr>
          <w:rStyle w:val="apple-style-span"/>
          <w:rFonts w:ascii="Arial" w:hAnsi="Arial" w:cs="Arial"/>
          <w:i/>
          <w:color w:val="252525"/>
          <w:sz w:val="22"/>
          <w:szCs w:val="22"/>
        </w:rPr>
        <w:t>et peu de séquences codantes.</w:t>
      </w:r>
    </w:p>
    <w:p w:rsidR="00856E8B" w:rsidRPr="00EC78B5" w:rsidRDefault="00856E8B" w:rsidP="00856E8B">
      <w:pPr>
        <w:pStyle w:val="NormalWeb"/>
        <w:spacing w:before="0" w:beforeAutospacing="0" w:after="0" w:afterAutospacing="0"/>
        <w:rPr>
          <w:rFonts w:ascii="Arial" w:hAnsi="Arial" w:cs="Arial"/>
          <w:i/>
          <w:color w:val="000000"/>
          <w:sz w:val="22"/>
          <w:szCs w:val="22"/>
        </w:rPr>
      </w:pPr>
    </w:p>
    <w:p w:rsidR="009C31E2" w:rsidRPr="00EC78B5" w:rsidRDefault="009C31E2" w:rsidP="009C31E2">
      <w:pPr>
        <w:spacing w:after="0" w:line="330" w:lineRule="atLeast"/>
        <w:rPr>
          <w:rFonts w:ascii="Arial" w:eastAsia="Times New Roman" w:hAnsi="Arial" w:cs="Arial"/>
          <w:i/>
          <w:color w:val="252525"/>
          <w:lang w:eastAsia="fr-FR"/>
        </w:rPr>
      </w:pPr>
      <w:r w:rsidRPr="00EC78B5">
        <w:rPr>
          <w:rFonts w:ascii="Arial" w:eastAsia="Times New Roman" w:hAnsi="Arial" w:cs="Arial"/>
          <w:i/>
          <w:color w:val="252525"/>
          <w:lang w:eastAsia="fr-FR"/>
        </w:rPr>
        <w:t>Chez l’homme pRB est une protéine de 928 acides aminés et comporte 3 domaines</w:t>
      </w:r>
      <w:hyperlink r:id="rId46" w:anchor="cite_note-1" w:history="1">
        <w:r w:rsidRPr="00EC78B5">
          <w:rPr>
            <w:rFonts w:ascii="Arial" w:eastAsia="Times New Roman" w:hAnsi="Arial" w:cs="Arial"/>
            <w:i/>
            <w:color w:val="0645AD"/>
            <w:u w:val="single"/>
            <w:vertAlign w:val="superscript"/>
            <w:lang w:eastAsia="fr-FR"/>
          </w:rPr>
          <w:t>1</w:t>
        </w:r>
      </w:hyperlink>
      <w:r w:rsidRPr="00EC78B5">
        <w:rPr>
          <w:rFonts w:ascii="Arial" w:eastAsia="Times New Roman" w:hAnsi="Arial" w:cs="Arial"/>
          <w:i/>
          <w:color w:val="252525"/>
          <w:vertAlign w:val="superscript"/>
          <w:lang w:eastAsia="fr-FR"/>
        </w:rPr>
        <w:t>,</w:t>
      </w:r>
      <w:hyperlink r:id="rId47" w:anchor="cite_note-autogenerated1-2" w:history="1">
        <w:r w:rsidRPr="00EC78B5">
          <w:rPr>
            <w:rFonts w:ascii="Arial" w:eastAsia="Times New Roman" w:hAnsi="Arial" w:cs="Arial"/>
            <w:i/>
            <w:color w:val="0645AD"/>
            <w:u w:val="single"/>
            <w:vertAlign w:val="superscript"/>
            <w:lang w:eastAsia="fr-FR"/>
          </w:rPr>
          <w:t>2</w:t>
        </w:r>
      </w:hyperlink>
      <w:r w:rsidRPr="00EC78B5">
        <w:rPr>
          <w:rFonts w:ascii="Arial" w:eastAsia="Times New Roman" w:hAnsi="Arial" w:cs="Arial"/>
          <w:i/>
          <w:color w:val="252525"/>
          <w:lang w:eastAsia="fr-FR"/>
        </w:rPr>
        <w:t> :</w:t>
      </w:r>
    </w:p>
    <w:p w:rsidR="009C31E2" w:rsidRPr="00EC78B5" w:rsidRDefault="009C31E2" w:rsidP="009C31E2">
      <w:pPr>
        <w:numPr>
          <w:ilvl w:val="0"/>
          <w:numId w:val="13"/>
        </w:numPr>
        <w:spacing w:after="0" w:line="360" w:lineRule="atLeast"/>
        <w:ind w:left="384"/>
        <w:rPr>
          <w:rFonts w:ascii="Arial" w:eastAsia="Times New Roman" w:hAnsi="Arial" w:cs="Arial"/>
          <w:i/>
          <w:color w:val="252525"/>
          <w:lang w:eastAsia="fr-FR"/>
        </w:rPr>
      </w:pPr>
      <w:r w:rsidRPr="00EC78B5">
        <w:rPr>
          <w:rFonts w:ascii="Arial" w:eastAsia="Times New Roman" w:hAnsi="Arial" w:cs="Arial"/>
          <w:i/>
          <w:color w:val="252525"/>
          <w:lang w:eastAsia="fr-FR"/>
        </w:rPr>
        <w:t>pRB_A : Site de liaison de la cycline,</w:t>
      </w:r>
    </w:p>
    <w:p w:rsidR="009C31E2" w:rsidRPr="00EC78B5" w:rsidRDefault="009C31E2" w:rsidP="009C31E2">
      <w:pPr>
        <w:numPr>
          <w:ilvl w:val="0"/>
          <w:numId w:val="13"/>
        </w:numPr>
        <w:spacing w:after="0" w:line="360" w:lineRule="atLeast"/>
        <w:ind w:left="384"/>
        <w:rPr>
          <w:rFonts w:ascii="Arial" w:eastAsia="Times New Roman" w:hAnsi="Arial" w:cs="Arial"/>
          <w:i/>
          <w:color w:val="252525"/>
          <w:lang w:eastAsia="fr-FR"/>
        </w:rPr>
      </w:pPr>
      <w:r w:rsidRPr="00EC78B5">
        <w:rPr>
          <w:rFonts w:ascii="Arial" w:eastAsia="Times New Roman" w:hAnsi="Arial" w:cs="Arial"/>
          <w:i/>
          <w:color w:val="252525"/>
          <w:lang w:eastAsia="fr-FR"/>
        </w:rPr>
        <w:t>pRB_B : Domaine de liaison. Site d’interaction avec des protéines virales,</w:t>
      </w:r>
    </w:p>
    <w:p w:rsidR="009C31E2" w:rsidRPr="00EC78B5" w:rsidRDefault="009C31E2" w:rsidP="009C31E2">
      <w:pPr>
        <w:numPr>
          <w:ilvl w:val="0"/>
          <w:numId w:val="13"/>
        </w:numPr>
        <w:spacing w:after="0" w:line="360" w:lineRule="atLeast"/>
        <w:ind w:left="384"/>
        <w:rPr>
          <w:rFonts w:ascii="Arial" w:eastAsia="Times New Roman" w:hAnsi="Arial" w:cs="Arial"/>
          <w:i/>
          <w:color w:val="252525"/>
          <w:lang w:eastAsia="fr-FR"/>
        </w:rPr>
      </w:pPr>
      <w:r w:rsidRPr="00EC78B5">
        <w:rPr>
          <w:rFonts w:ascii="Arial" w:eastAsia="Times New Roman" w:hAnsi="Arial" w:cs="Arial"/>
          <w:i/>
          <w:color w:val="252525"/>
          <w:lang w:eastAsia="fr-FR"/>
        </w:rPr>
        <w:t>pRB_C : Domaine carboxyl-terminal. Site de liaison requis pour lier la protéine E2F. Site de phosphorylation des CDK4 et CDK6.</w:t>
      </w:r>
    </w:p>
    <w:p w:rsidR="009C31E2" w:rsidRPr="00EC78B5" w:rsidRDefault="009C31E2" w:rsidP="009C31E2">
      <w:pPr>
        <w:pStyle w:val="NormalWeb"/>
        <w:numPr>
          <w:ilvl w:val="0"/>
          <w:numId w:val="13"/>
        </w:numPr>
        <w:spacing w:before="120" w:beforeAutospacing="0" w:after="120" w:afterAutospacing="0" w:line="330" w:lineRule="atLeast"/>
        <w:rPr>
          <w:rFonts w:ascii="Arial" w:hAnsi="Arial" w:cs="Arial"/>
          <w:i/>
          <w:color w:val="252525"/>
          <w:sz w:val="22"/>
          <w:szCs w:val="22"/>
        </w:rPr>
      </w:pPr>
      <w:r w:rsidRPr="00EC78B5">
        <w:rPr>
          <w:rFonts w:ascii="Arial" w:hAnsi="Arial" w:cs="Arial"/>
          <w:i/>
          <w:color w:val="252525"/>
          <w:sz w:val="22"/>
          <w:szCs w:val="22"/>
        </w:rPr>
        <w:t>pRB a un mécanisme de suppression tumorale, qui bloque le cycle cellulaire en phase G1 via la séquestration du facteur de transcription E2F.</w:t>
      </w:r>
    </w:p>
    <w:p w:rsidR="009C31E2" w:rsidRPr="00EC78B5" w:rsidRDefault="009C31E2" w:rsidP="009C31E2">
      <w:pPr>
        <w:pStyle w:val="NormalWeb"/>
        <w:numPr>
          <w:ilvl w:val="0"/>
          <w:numId w:val="13"/>
        </w:numPr>
        <w:spacing w:before="120" w:beforeAutospacing="0" w:after="120" w:afterAutospacing="0" w:line="330" w:lineRule="atLeast"/>
        <w:rPr>
          <w:rFonts w:ascii="Arial" w:hAnsi="Arial" w:cs="Arial"/>
          <w:i/>
          <w:color w:val="252525"/>
          <w:sz w:val="22"/>
          <w:szCs w:val="22"/>
        </w:rPr>
      </w:pPr>
      <w:r w:rsidRPr="00EC78B5">
        <w:rPr>
          <w:rFonts w:ascii="Arial" w:hAnsi="Arial" w:cs="Arial"/>
          <w:i/>
          <w:color w:val="252525"/>
          <w:sz w:val="22"/>
          <w:szCs w:val="22"/>
        </w:rPr>
        <w:t>Ce « frein » moléculaire est essentiel, car sans lui, la cellule serait toujours en division cellulaire. Dans la majorité des cellules somatiques d’un organisme adulte, pRB n’est pas phosphorylée, car les cellules de l’organisme adulte n’ont presque jamais besoin de se diviser. pRB n’étant pas phosphorylée, la libération du complexe E2F/DP est inhibée. Cette inhibition stoppe le cycle cellulaire en phase G1. Lorsque la cellule est en division active, des complexes cycline/CDK (cyclin dependant kinases) viennent phosphoryler pRB au niveau du domaine C. Cette phosphorylation amène un changement de conformation protéique permettant le relâchement du complexe E2F/DP. Par la suite, le facteur de transcription E2F libre peut aller transcrire d’autres gènes responsables de l’avancement subséquent du cycle cellulaire à la phase S.</w:t>
      </w:r>
    </w:p>
    <w:p w:rsidR="00482DD8" w:rsidRPr="00EC78B5" w:rsidRDefault="00482DD8" w:rsidP="00482DD8">
      <w:pPr>
        <w:pStyle w:val="NormalWeb"/>
        <w:spacing w:before="120" w:beforeAutospacing="0" w:after="120" w:afterAutospacing="0" w:line="330" w:lineRule="atLeast"/>
        <w:ind w:left="720"/>
        <w:rPr>
          <w:rStyle w:val="apple-style-span"/>
          <w:rFonts w:ascii="Arial" w:hAnsi="Arial" w:cs="Arial"/>
          <w:b/>
          <w:bCs/>
          <w:iCs/>
          <w:color w:val="000000"/>
          <w:sz w:val="22"/>
          <w:szCs w:val="22"/>
          <w:u w:val="single"/>
        </w:rPr>
      </w:pPr>
      <w:r w:rsidRPr="00EC78B5">
        <w:rPr>
          <w:rStyle w:val="apple-style-span"/>
          <w:rFonts w:ascii="Arial" w:hAnsi="Arial" w:cs="Arial"/>
          <w:b/>
          <w:bCs/>
          <w:iCs/>
          <w:color w:val="000000"/>
          <w:sz w:val="22"/>
          <w:szCs w:val="22"/>
          <w:u w:val="single"/>
        </w:rPr>
        <w:t>III-2 Les mécanismes de surveillance du cycle :</w:t>
      </w:r>
    </w:p>
    <w:p w:rsidR="00482DD8" w:rsidRPr="00EC78B5" w:rsidRDefault="00482DD8" w:rsidP="00482DD8">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 xml:space="preserve">Les mécanismes de surveillance s’ajoutent à la régulation de la succession des quatre phases du cycle par les Cdk. </w:t>
      </w:r>
    </w:p>
    <w:p w:rsidR="00482DD8" w:rsidRPr="00EC78B5" w:rsidRDefault="00482DD8" w:rsidP="00482DD8">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Ils permettent la surveillance d’aspects fondamentaux comme par exemple l’état des molécules d’ADN avant, pendant et après leur réplication (</w:t>
      </w:r>
      <w:r w:rsidRPr="00EC78B5">
        <w:rPr>
          <w:rFonts w:ascii="Arial" w:hAnsi="Arial" w:cs="Arial"/>
          <w:b/>
          <w:bCs/>
          <w:color w:val="000000"/>
          <w:sz w:val="22"/>
          <w:szCs w:val="22"/>
        </w:rPr>
        <w:t>DDCP = DNA Dammage Checkpoint</w:t>
      </w:r>
      <w:r w:rsidRPr="00EC78B5">
        <w:rPr>
          <w:rFonts w:ascii="Arial" w:hAnsi="Arial" w:cs="Arial"/>
          <w:color w:val="000000"/>
          <w:sz w:val="22"/>
          <w:szCs w:val="22"/>
        </w:rPr>
        <w:t>),</w:t>
      </w:r>
    </w:p>
    <w:p w:rsidR="00482DD8" w:rsidRPr="00EC78B5" w:rsidRDefault="00482DD8" w:rsidP="00482DD8">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 xml:space="preserve"> l’achèvement total de la réplication avant l’entrée en mitose (</w:t>
      </w:r>
      <w:r w:rsidRPr="00EC78B5">
        <w:rPr>
          <w:rFonts w:ascii="Arial" w:hAnsi="Arial" w:cs="Arial"/>
          <w:b/>
          <w:bCs/>
          <w:color w:val="000000"/>
          <w:sz w:val="22"/>
          <w:szCs w:val="22"/>
        </w:rPr>
        <w:t>RCP = Replication Checkpoint</w:t>
      </w:r>
      <w:r w:rsidRPr="00EC78B5">
        <w:rPr>
          <w:rFonts w:ascii="Arial" w:hAnsi="Arial" w:cs="Arial"/>
          <w:color w:val="000000"/>
          <w:sz w:val="22"/>
          <w:szCs w:val="22"/>
        </w:rPr>
        <w:t>) ;</w:t>
      </w:r>
    </w:p>
    <w:p w:rsidR="00482DD8" w:rsidRPr="00EC78B5" w:rsidRDefault="00482DD8" w:rsidP="00482DD8">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 xml:space="preserve"> et le bon positionnement de tous les chromosomes sur la plaque métaphasique avant la séparation des chromatides-soeurs (</w:t>
      </w:r>
      <w:r w:rsidRPr="00EC78B5">
        <w:rPr>
          <w:rFonts w:ascii="Arial" w:hAnsi="Arial" w:cs="Arial"/>
          <w:b/>
          <w:bCs/>
          <w:color w:val="000000"/>
          <w:sz w:val="22"/>
          <w:szCs w:val="22"/>
        </w:rPr>
        <w:t>MPC = mitotic Checkpoint</w:t>
      </w:r>
      <w:r w:rsidRPr="00EC78B5">
        <w:rPr>
          <w:rFonts w:ascii="Arial" w:hAnsi="Arial" w:cs="Arial"/>
          <w:color w:val="000000"/>
          <w:sz w:val="22"/>
          <w:szCs w:val="22"/>
        </w:rPr>
        <w:t>).</w:t>
      </w:r>
    </w:p>
    <w:p w:rsidR="00482DD8" w:rsidRPr="00EC78B5" w:rsidRDefault="00482DD8" w:rsidP="007933E3">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Les dérèglements du cycle cellulaire conduisent à des proliférations anarchiques. L’intérêt majeur de l’étude de la régulation du cycle cellulaire et de ses points de surveillance réside dans le fait que ces processus sont souvent déréglés dans les cancers. La connaissance de la régulation du cycle cellulaire est donc fondamentale pour la cancérologie et peut servir à mettre au point de nouvelles approches thérapeutiques.</w:t>
      </w:r>
    </w:p>
    <w:p w:rsidR="007933E3" w:rsidRPr="00EC78B5" w:rsidRDefault="007933E3" w:rsidP="007933E3">
      <w:pPr>
        <w:pStyle w:val="NormalWeb"/>
        <w:spacing w:before="0" w:beforeAutospacing="0" w:after="0" w:afterAutospacing="0"/>
        <w:rPr>
          <w:rFonts w:ascii="Arial" w:hAnsi="Arial" w:cs="Arial"/>
          <w:color w:val="000000"/>
          <w:sz w:val="22"/>
          <w:szCs w:val="22"/>
        </w:rPr>
      </w:pPr>
    </w:p>
    <w:p w:rsidR="00CB12EB" w:rsidRPr="00EC78B5" w:rsidRDefault="00482DD8" w:rsidP="007933E3">
      <w:pPr>
        <w:spacing w:after="0" w:line="240" w:lineRule="auto"/>
        <w:jc w:val="both"/>
        <w:rPr>
          <w:rFonts w:ascii="Arial" w:hAnsi="Arial" w:cs="Arial"/>
          <w:b/>
          <w:u w:val="single"/>
        </w:rPr>
      </w:pPr>
      <w:r w:rsidRPr="00EC78B5">
        <w:rPr>
          <w:rFonts w:ascii="Arial" w:hAnsi="Arial" w:cs="Arial"/>
          <w:b/>
          <w:u w:val="single"/>
        </w:rPr>
        <w:t>IV-Mise en évidence du contrôle du cycle cellulaire :</w:t>
      </w:r>
    </w:p>
    <w:p w:rsidR="00CB12EB" w:rsidRPr="00EC78B5" w:rsidRDefault="00CB12EB" w:rsidP="007933E3">
      <w:pPr>
        <w:spacing w:after="0" w:line="240" w:lineRule="auto"/>
        <w:jc w:val="both"/>
        <w:rPr>
          <w:rFonts w:ascii="Arial" w:hAnsi="Arial" w:cs="Arial"/>
          <w:b/>
          <w:u w:val="single"/>
        </w:rPr>
      </w:pPr>
    </w:p>
    <w:p w:rsidR="00482DD8" w:rsidRPr="00EC78B5" w:rsidRDefault="00CB12EB" w:rsidP="007933E3">
      <w:pPr>
        <w:spacing w:after="0" w:line="240" w:lineRule="auto"/>
        <w:jc w:val="both"/>
        <w:rPr>
          <w:rFonts w:ascii="Arial" w:hAnsi="Arial" w:cs="Arial"/>
          <w:b/>
          <w:u w:val="single"/>
          <w:lang w:val="en-US"/>
        </w:rPr>
      </w:pPr>
      <w:r w:rsidRPr="00EC78B5">
        <w:rPr>
          <w:rFonts w:ascii="Arial" w:hAnsi="Arial" w:cs="Arial"/>
          <w:b/>
          <w:u w:val="single"/>
          <w:lang w:val="en-US"/>
        </w:rPr>
        <w:t xml:space="preserve">IV-1. </w:t>
      </w:r>
      <w:r w:rsidR="00482DD8" w:rsidRPr="00EC78B5">
        <w:rPr>
          <w:rFonts w:ascii="Arial" w:hAnsi="Arial" w:cs="Arial"/>
          <w:b/>
          <w:u w:val="single"/>
          <w:lang w:val="en-US"/>
        </w:rPr>
        <w:t xml:space="preserve"> MPF ouMaturation Promoting Factor :</w:t>
      </w:r>
    </w:p>
    <w:p w:rsidR="00482DD8" w:rsidRPr="00EC78B5" w:rsidRDefault="00482DD8" w:rsidP="007933E3">
      <w:pPr>
        <w:spacing w:after="0" w:line="240" w:lineRule="auto"/>
        <w:rPr>
          <w:rFonts w:ascii="Arial" w:eastAsia="Times New Roman" w:hAnsi="Arial" w:cs="Arial"/>
          <w:color w:val="000000"/>
          <w:lang w:eastAsia="fr-FR"/>
        </w:rPr>
      </w:pPr>
      <w:r w:rsidRPr="00EC78B5">
        <w:rPr>
          <w:rFonts w:ascii="Arial" w:eastAsia="Times New Roman" w:hAnsi="Arial" w:cs="Arial"/>
          <w:color w:val="000000"/>
          <w:lang w:eastAsia="fr-FR"/>
        </w:rPr>
        <w:t>Dés 1964 , des expériences de biologie cellulaire qui ont permis de déceler la présence des facteurs de régulation présents à certaines phases du cycle.</w:t>
      </w:r>
    </w:p>
    <w:p w:rsidR="007933E3" w:rsidRPr="00EC78B5" w:rsidRDefault="007933E3" w:rsidP="007933E3">
      <w:pPr>
        <w:spacing w:after="0" w:line="240" w:lineRule="auto"/>
        <w:rPr>
          <w:rFonts w:ascii="Arial" w:eastAsia="Times New Roman" w:hAnsi="Arial" w:cs="Arial"/>
          <w:color w:val="000000"/>
          <w:lang w:eastAsia="fr-FR"/>
        </w:rPr>
      </w:pPr>
    </w:p>
    <w:p w:rsidR="00482DD8" w:rsidRPr="00EC78B5" w:rsidRDefault="00482DD8" w:rsidP="007933E3">
      <w:pPr>
        <w:spacing w:after="0" w:line="240" w:lineRule="auto"/>
        <w:rPr>
          <w:rFonts w:ascii="Arial" w:eastAsia="Times New Roman" w:hAnsi="Arial" w:cs="Arial"/>
          <w:b/>
          <w:u w:val="single"/>
          <w:lang w:eastAsia="fr-FR"/>
        </w:rPr>
      </w:pPr>
      <w:bookmarkStart w:id="0" w:name="MPF"/>
      <w:bookmarkEnd w:id="0"/>
      <w:r w:rsidRPr="00EC78B5">
        <w:rPr>
          <w:rFonts w:ascii="Arial" w:eastAsia="Times New Roman" w:hAnsi="Arial" w:cs="Arial"/>
          <w:b/>
          <w:bCs/>
          <w:u w:val="single"/>
          <w:lang w:eastAsia="fr-FR"/>
        </w:rPr>
        <w:t>L'entrée en phase M est sous le contrôle d'un facteur diffusible, le MPF (Maturation Promoting Factor) :</w:t>
      </w:r>
    </w:p>
    <w:p w:rsidR="00482DD8" w:rsidRPr="00EC78B5" w:rsidRDefault="00482DD8" w:rsidP="007933E3">
      <w:pPr>
        <w:spacing w:after="0" w:line="240" w:lineRule="auto"/>
        <w:rPr>
          <w:rFonts w:ascii="Arial" w:eastAsia="Times New Roman" w:hAnsi="Arial" w:cs="Arial"/>
          <w:lang w:eastAsia="fr-FR"/>
        </w:rPr>
      </w:pPr>
      <w:r w:rsidRPr="00EC78B5">
        <w:rPr>
          <w:rFonts w:ascii="Arial" w:eastAsia="Times New Roman" w:hAnsi="Arial" w:cs="Arial"/>
          <w:lang w:eastAsia="fr-FR"/>
        </w:rPr>
        <w:t>Deux types d'expériences ont été menées entre 1960 et 1970, amenant à la notion de MPF : expérience d'injection dans les ovocytes et expériences de fusions cellulaires</w:t>
      </w:r>
    </w:p>
    <w:p w:rsidR="00482DD8" w:rsidRPr="00EC78B5" w:rsidRDefault="00482DD8" w:rsidP="00482DD8">
      <w:pPr>
        <w:numPr>
          <w:ilvl w:val="0"/>
          <w:numId w:val="14"/>
        </w:numPr>
        <w:spacing w:before="100" w:beforeAutospacing="1" w:after="100" w:afterAutospacing="1" w:line="240" w:lineRule="auto"/>
        <w:rPr>
          <w:rFonts w:ascii="Arial" w:eastAsia="Times New Roman" w:hAnsi="Arial" w:cs="Arial"/>
          <w:lang w:eastAsia="fr-FR"/>
        </w:rPr>
      </w:pPr>
      <w:bookmarkStart w:id="1" w:name="exp1"/>
      <w:bookmarkEnd w:id="1"/>
      <w:r w:rsidRPr="00EC78B5">
        <w:rPr>
          <w:rFonts w:ascii="Arial" w:eastAsia="Times New Roman" w:hAnsi="Arial" w:cs="Arial"/>
          <w:b/>
          <w:bCs/>
          <w:lang w:eastAsia="fr-FR"/>
        </w:rPr>
        <w:t>Expérience de micro-injection de cytoplasme d’un ovocyte II (bloqué en 2</w:t>
      </w:r>
      <w:r w:rsidRPr="00EC78B5">
        <w:rPr>
          <w:rFonts w:ascii="Arial" w:eastAsia="Times New Roman" w:hAnsi="Arial" w:cs="Arial"/>
          <w:b/>
          <w:bCs/>
          <w:vertAlign w:val="superscript"/>
          <w:lang w:eastAsia="fr-FR"/>
        </w:rPr>
        <w:t>ème</w:t>
      </w:r>
      <w:r w:rsidRPr="00EC78B5">
        <w:rPr>
          <w:rFonts w:ascii="Arial" w:eastAsia="Times New Roman" w:hAnsi="Arial" w:cs="Arial"/>
          <w:b/>
          <w:bCs/>
          <w:lang w:eastAsia="fr-FR"/>
        </w:rPr>
        <w:t> division de méiose, métaphase II) dans un ovocyte I : l’ovocyte I est maturé</w:t>
      </w:r>
    </w:p>
    <w:p w:rsidR="00482DD8" w:rsidRPr="0005229C" w:rsidRDefault="00482DD8" w:rsidP="0005229C">
      <w:p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color w:val="000000"/>
          <w:lang w:eastAsia="fr-FR"/>
        </w:rPr>
        <w:t xml:space="preserve">L’ovocyte est un système modèle qui a permis l’analyse du déclenchement de la phase M du cycle cellulaire. Chez </w:t>
      </w:r>
      <w:r w:rsidRPr="00EC78B5">
        <w:rPr>
          <w:rFonts w:ascii="Arial" w:eastAsia="Times New Roman" w:hAnsi="Arial" w:cs="Arial"/>
          <w:b/>
          <w:color w:val="000000"/>
          <w:lang w:eastAsia="fr-FR"/>
        </w:rPr>
        <w:t>le Xénope</w:t>
      </w:r>
      <w:r w:rsidRPr="00EC78B5">
        <w:rPr>
          <w:rFonts w:ascii="Arial" w:eastAsia="Times New Roman" w:hAnsi="Arial" w:cs="Arial"/>
          <w:color w:val="000000"/>
          <w:lang w:eastAsia="fr-FR"/>
        </w:rPr>
        <w:t xml:space="preserve">, c’est après une décharge hormonale de progestérone que l’ovocyte I, jusque là bloqué en début de prophase I de méiose, poursuit la méiose, termine la première division et effectue le début de la deuxième division méiotique jusqu’à la métaphase II, stade auquel il reste à nouveau bloqué ; cette étape s'appelle </w:t>
      </w:r>
      <w:r w:rsidRPr="00EC78B5">
        <w:rPr>
          <w:rFonts w:ascii="Arial" w:eastAsia="Times New Roman" w:hAnsi="Arial" w:cs="Arial"/>
          <w:b/>
          <w:color w:val="000000"/>
          <w:lang w:eastAsia="fr-FR"/>
        </w:rPr>
        <w:t>la maturation</w:t>
      </w:r>
      <w:r w:rsidRPr="00EC78B5">
        <w:rPr>
          <w:rFonts w:ascii="Arial" w:eastAsia="Times New Roman" w:hAnsi="Arial" w:cs="Arial"/>
          <w:color w:val="000000"/>
          <w:lang w:eastAsia="fr-FR"/>
        </w:rPr>
        <w:t>. </w:t>
      </w:r>
      <w:r w:rsidRPr="00EC78B5">
        <w:rPr>
          <w:rFonts w:ascii="Arial" w:eastAsia="Times New Roman" w:hAnsi="Arial" w:cs="Arial"/>
          <w:color w:val="000000"/>
          <w:lang w:eastAsia="fr-FR"/>
        </w:rPr>
        <w:br/>
        <w:t>Lorsque du cytoplasme de cet ovocyte bloqué en métaphase II </w:t>
      </w:r>
      <w:r w:rsidRPr="00EC78B5">
        <w:rPr>
          <w:rFonts w:ascii="Arial" w:eastAsia="Times New Roman" w:hAnsi="Arial" w:cs="Arial"/>
          <w:b/>
          <w:bCs/>
          <w:color w:val="000000"/>
          <w:lang w:eastAsia="fr-FR"/>
        </w:rPr>
        <w:t>est prélevé et injecté</w:t>
      </w:r>
      <w:r w:rsidRPr="00EC78B5">
        <w:rPr>
          <w:rFonts w:ascii="Arial" w:eastAsia="Times New Roman" w:hAnsi="Arial" w:cs="Arial"/>
          <w:color w:val="000000"/>
          <w:lang w:eastAsia="fr-FR"/>
        </w:rPr>
        <w:t> dans un ovocyte I, il induit la maturation de l’ovocyte receveur.</w:t>
      </w:r>
    </w:p>
    <w:p w:rsidR="0005229C" w:rsidRDefault="00482DD8" w:rsidP="00F55314">
      <w:pPr>
        <w:spacing w:after="0" w:line="240" w:lineRule="auto"/>
        <w:ind w:firstLine="708"/>
        <w:rPr>
          <w:rStyle w:val="apple-style-span"/>
          <w:rFonts w:ascii="Arial" w:hAnsi="Arial" w:cs="Arial"/>
          <w:i/>
          <w:iCs/>
          <w:color w:val="000000"/>
        </w:rPr>
      </w:pPr>
      <w:r w:rsidRPr="00EC78B5">
        <w:rPr>
          <w:rFonts w:ascii="Arial" w:hAnsi="Arial" w:cs="Arial"/>
          <w:noProof/>
          <w:lang w:eastAsia="fr-FR"/>
        </w:rPr>
        <w:drawing>
          <wp:inline distT="0" distB="0" distL="0" distR="0">
            <wp:extent cx="2381250" cy="2047875"/>
            <wp:effectExtent l="19050" t="0" r="0" b="0"/>
            <wp:docPr id="28" name="Image 28" descr="http://www.snv.jussieu.fr/bmedia/cyclecellBM/images/ExpMPF-meios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nv.jussieu.fr/bmedia/cyclecellBM/images/ExpMPF-meiose1.gif"/>
                    <pic:cNvPicPr>
                      <a:picLocks noChangeAspect="1" noChangeArrowheads="1"/>
                    </pic:cNvPicPr>
                  </pic:nvPicPr>
                  <pic:blipFill>
                    <a:blip r:embed="rId48"/>
                    <a:srcRect/>
                    <a:stretch>
                      <a:fillRect/>
                    </a:stretch>
                  </pic:blipFill>
                  <pic:spPr bwMode="auto">
                    <a:xfrm>
                      <a:off x="0" y="0"/>
                      <a:ext cx="2382358" cy="2048828"/>
                    </a:xfrm>
                    <a:prstGeom prst="rect">
                      <a:avLst/>
                    </a:prstGeom>
                    <a:noFill/>
                    <a:ln w="9525">
                      <a:noFill/>
                      <a:miter lim="800000"/>
                      <a:headEnd/>
                      <a:tailEnd/>
                    </a:ln>
                  </pic:spPr>
                </pic:pic>
              </a:graphicData>
            </a:graphic>
          </wp:inline>
        </w:drawing>
      </w:r>
    </w:p>
    <w:p w:rsidR="0005229C" w:rsidRDefault="0005229C" w:rsidP="00F55314">
      <w:pPr>
        <w:spacing w:after="0" w:line="240" w:lineRule="auto"/>
        <w:ind w:firstLine="708"/>
        <w:rPr>
          <w:rStyle w:val="apple-style-span"/>
          <w:rFonts w:ascii="Arial" w:hAnsi="Arial" w:cs="Arial"/>
          <w:i/>
          <w:iCs/>
          <w:color w:val="000000"/>
        </w:rPr>
      </w:pPr>
      <w:r>
        <w:rPr>
          <w:rStyle w:val="apple-style-span"/>
          <w:rFonts w:ascii="Arial" w:hAnsi="Arial" w:cs="Arial"/>
          <w:i/>
          <w:iCs/>
          <w:color w:val="000000"/>
        </w:rPr>
        <w:t xml:space="preserve"> </w:t>
      </w:r>
    </w:p>
    <w:p w:rsidR="0005229C" w:rsidRDefault="0005229C" w:rsidP="00F55314">
      <w:pPr>
        <w:spacing w:after="0" w:line="240" w:lineRule="auto"/>
        <w:ind w:firstLine="708"/>
        <w:rPr>
          <w:rStyle w:val="apple-style-span"/>
          <w:rFonts w:ascii="Arial" w:hAnsi="Arial" w:cs="Arial"/>
          <w:i/>
          <w:iCs/>
          <w:color w:val="000000"/>
        </w:rPr>
      </w:pPr>
    </w:p>
    <w:p w:rsidR="00A30709" w:rsidRDefault="0005229C" w:rsidP="00F55314">
      <w:pPr>
        <w:spacing w:after="0" w:line="240" w:lineRule="auto"/>
        <w:ind w:firstLine="708"/>
        <w:rPr>
          <w:rStyle w:val="apple-style-span"/>
          <w:rFonts w:ascii="Arial" w:hAnsi="Arial" w:cs="Arial"/>
          <w:b/>
          <w:i/>
          <w:iCs/>
          <w:color w:val="000000"/>
        </w:rPr>
      </w:pPr>
      <w:r w:rsidRPr="0005229C">
        <w:rPr>
          <w:rStyle w:val="apple-style-span"/>
          <w:rFonts w:ascii="Arial" w:hAnsi="Arial" w:cs="Arial"/>
          <w:b/>
          <w:i/>
          <w:iCs/>
          <w:color w:val="000000"/>
        </w:rPr>
        <w:t>Fig 8 : maturation ovocyte</w:t>
      </w:r>
      <w:r>
        <w:rPr>
          <w:rStyle w:val="apple-style-span"/>
          <w:rFonts w:ascii="Arial" w:hAnsi="Arial" w:cs="Arial"/>
          <w:b/>
          <w:i/>
          <w:iCs/>
          <w:color w:val="000000"/>
        </w:rPr>
        <w:t xml:space="preserve"> </w:t>
      </w:r>
      <w:r w:rsidRPr="0005229C">
        <w:rPr>
          <w:rStyle w:val="apple-style-span"/>
          <w:rFonts w:ascii="Arial" w:hAnsi="Arial" w:cs="Arial"/>
          <w:b/>
          <w:i/>
          <w:iCs/>
          <w:color w:val="000000"/>
        </w:rPr>
        <w:t>I</w:t>
      </w:r>
    </w:p>
    <w:p w:rsidR="0005229C" w:rsidRDefault="0005229C" w:rsidP="00F55314">
      <w:pPr>
        <w:spacing w:after="0" w:line="240" w:lineRule="auto"/>
        <w:ind w:firstLine="708"/>
        <w:rPr>
          <w:rStyle w:val="apple-style-span"/>
          <w:rFonts w:ascii="Arial" w:hAnsi="Arial" w:cs="Arial"/>
          <w:b/>
          <w:i/>
          <w:iCs/>
          <w:color w:val="000000"/>
        </w:rPr>
      </w:pPr>
    </w:p>
    <w:p w:rsidR="0005229C" w:rsidRPr="0005229C" w:rsidRDefault="0005229C" w:rsidP="00F55314">
      <w:pPr>
        <w:spacing w:after="0" w:line="240" w:lineRule="auto"/>
        <w:ind w:firstLine="708"/>
        <w:rPr>
          <w:rStyle w:val="apple-style-span"/>
          <w:rFonts w:ascii="Arial" w:hAnsi="Arial" w:cs="Arial"/>
          <w:b/>
          <w:i/>
          <w:iCs/>
          <w:color w:val="000000"/>
        </w:rPr>
      </w:pPr>
    </w:p>
    <w:p w:rsidR="00321CBC" w:rsidRPr="00EC78B5" w:rsidRDefault="00F55314" w:rsidP="00F55314">
      <w:pPr>
        <w:spacing w:after="0" w:line="240" w:lineRule="auto"/>
        <w:ind w:firstLine="708"/>
        <w:rPr>
          <w:rStyle w:val="lev"/>
          <w:rFonts w:ascii="Arial" w:hAnsi="Arial" w:cs="Arial"/>
          <w:b w:val="0"/>
          <w:bCs w:val="0"/>
          <w:i/>
          <w:iCs/>
          <w:color w:val="000000"/>
        </w:rPr>
      </w:pPr>
      <w:r w:rsidRPr="00EC78B5">
        <w:rPr>
          <w:rStyle w:val="apple-style-span"/>
          <w:rFonts w:ascii="Arial" w:hAnsi="Arial" w:cs="Arial"/>
          <w:i/>
          <w:iCs/>
          <w:color w:val="000000"/>
        </w:rPr>
        <w:t>L'injection du cytoplasme prélevé dans un ovocyte II maturé (bloqué en métaphase II) dans un ovocyte I , induit l'entrée en méiose de ce dernier. Cette expérience montre que le cytoplasme de l'ovocyte A contient un composé, présent en méiose, et suffisant pour induire le passage en méiose.</w:t>
      </w:r>
    </w:p>
    <w:p w:rsidR="003D6D56" w:rsidRPr="00EC78B5" w:rsidRDefault="005A7A49" w:rsidP="00482DD8">
      <w:pPr>
        <w:spacing w:after="0" w:line="240" w:lineRule="auto"/>
        <w:jc w:val="both"/>
        <w:rPr>
          <w:rFonts w:ascii="Arial" w:hAnsi="Arial" w:cs="Arial"/>
          <w:b/>
          <w:bCs/>
          <w:i/>
          <w:iCs/>
          <w:color w:val="000000"/>
        </w:rPr>
      </w:pPr>
      <w:r w:rsidRPr="00EC78B5">
        <w:rPr>
          <w:rStyle w:val="apple-converted-space"/>
          <w:rFonts w:ascii="Arial" w:hAnsi="Arial" w:cs="Arial"/>
          <w:color w:val="000000"/>
        </w:rPr>
        <w:t> </w:t>
      </w:r>
    </w:p>
    <w:p w:rsidR="007933E3" w:rsidRPr="00EC78B5" w:rsidRDefault="007933E3" w:rsidP="00482DD8">
      <w:pPr>
        <w:spacing w:after="0" w:line="240" w:lineRule="auto"/>
        <w:ind w:firstLine="708"/>
        <w:jc w:val="both"/>
        <w:rPr>
          <w:rStyle w:val="apple-style-span"/>
          <w:rFonts w:ascii="Arial" w:hAnsi="Arial" w:cs="Arial"/>
          <w:color w:val="000000"/>
        </w:rPr>
      </w:pPr>
      <w:r w:rsidRPr="00EC78B5">
        <w:rPr>
          <w:rStyle w:val="apple-style-span"/>
          <w:rFonts w:ascii="Arial" w:hAnsi="Arial" w:cs="Arial"/>
          <w:color w:val="000000"/>
        </w:rPr>
        <w:t xml:space="preserve">Cette expérience montre qu'une substance contenue dans le cytoplasme de l'ovocyte bloqué en métaphase II peut induire la maturation. Ce facteur a été appelé </w:t>
      </w:r>
      <w:r w:rsidRPr="00EC78B5">
        <w:rPr>
          <w:rStyle w:val="apple-style-span"/>
          <w:rFonts w:ascii="Arial" w:hAnsi="Arial" w:cs="Arial"/>
          <w:b/>
          <w:color w:val="000000"/>
          <w:u w:val="single"/>
        </w:rPr>
        <w:t>MPF (Maturation Promoting Factor).</w:t>
      </w:r>
      <w:r w:rsidRPr="00EC78B5">
        <w:rPr>
          <w:rStyle w:val="apple-style-span"/>
          <w:rFonts w:ascii="Arial" w:hAnsi="Arial" w:cs="Arial"/>
          <w:color w:val="000000"/>
        </w:rPr>
        <w:t xml:space="preserve"> On s'aperçut par la suite que le </w:t>
      </w:r>
      <w:r w:rsidRPr="00EC78B5">
        <w:rPr>
          <w:rStyle w:val="apple-style-span"/>
          <w:rFonts w:ascii="Arial" w:hAnsi="Arial" w:cs="Arial"/>
          <w:b/>
          <w:color w:val="000000"/>
        </w:rPr>
        <w:t>MPF</w:t>
      </w:r>
      <w:r w:rsidRPr="00EC78B5">
        <w:rPr>
          <w:rStyle w:val="apple-style-span"/>
          <w:rFonts w:ascii="Arial" w:hAnsi="Arial" w:cs="Arial"/>
          <w:color w:val="000000"/>
        </w:rPr>
        <w:t xml:space="preserve"> n'est pas seulement le déclencheur de la méiose ovocytaire, mais qu'il déclenche aussi l'entrée en mitose </w:t>
      </w:r>
    </w:p>
    <w:p w:rsidR="007933E3" w:rsidRPr="00EC78B5" w:rsidRDefault="007933E3" w:rsidP="00482DD8">
      <w:pPr>
        <w:spacing w:after="0" w:line="240" w:lineRule="auto"/>
        <w:ind w:firstLine="708"/>
        <w:jc w:val="both"/>
        <w:rPr>
          <w:rStyle w:val="apple-style-span"/>
          <w:rFonts w:ascii="Arial" w:hAnsi="Arial" w:cs="Arial"/>
          <w:color w:val="000000"/>
        </w:rPr>
      </w:pPr>
      <w:r w:rsidRPr="00EC78B5">
        <w:rPr>
          <w:rStyle w:val="apple-style-span"/>
          <w:rFonts w:ascii="Arial" w:hAnsi="Arial" w:cs="Arial"/>
          <w:color w:val="000000"/>
        </w:rPr>
        <w:t xml:space="preserve">(phase M Des cellules somatiques.) </w:t>
      </w:r>
    </w:p>
    <w:p w:rsidR="007933E3" w:rsidRPr="00EC78B5" w:rsidRDefault="007933E3" w:rsidP="00F55314">
      <w:pPr>
        <w:spacing w:after="0" w:line="240" w:lineRule="auto"/>
        <w:ind w:firstLine="708"/>
        <w:jc w:val="both"/>
        <w:rPr>
          <w:rFonts w:ascii="Arial" w:hAnsi="Arial" w:cs="Arial"/>
          <w:bCs/>
        </w:rPr>
      </w:pPr>
      <w:r w:rsidRPr="00EC78B5">
        <w:rPr>
          <w:rFonts w:ascii="Arial" w:hAnsi="Arial" w:cs="Arial"/>
          <w:color w:val="000000"/>
        </w:rPr>
        <w:br/>
      </w:r>
      <w:r w:rsidRPr="00EC78B5">
        <w:rPr>
          <w:rStyle w:val="apple-style-span"/>
          <w:rFonts w:ascii="Arial" w:hAnsi="Arial" w:cs="Arial"/>
          <w:color w:val="000000"/>
        </w:rPr>
        <w:t>L'abréviation MPF peut donc aussi correspondre à "</w:t>
      </w:r>
      <w:r w:rsidRPr="00EC78B5">
        <w:rPr>
          <w:rStyle w:val="apple-style-span"/>
          <w:rFonts w:ascii="Arial" w:hAnsi="Arial" w:cs="Arial"/>
          <w:b/>
          <w:color w:val="000000"/>
        </w:rPr>
        <w:t>Mitosis Promoting factor".</w:t>
      </w:r>
    </w:p>
    <w:p w:rsidR="00F55314" w:rsidRPr="00EC78B5" w:rsidRDefault="00F55314" w:rsidP="00F55314">
      <w:pPr>
        <w:numPr>
          <w:ilvl w:val="0"/>
          <w:numId w:val="15"/>
        </w:numPr>
        <w:spacing w:before="100" w:beforeAutospacing="1" w:after="0" w:line="240" w:lineRule="auto"/>
        <w:rPr>
          <w:rFonts w:ascii="Arial" w:eastAsia="Times New Roman" w:hAnsi="Arial" w:cs="Arial"/>
          <w:lang w:eastAsia="fr-FR"/>
        </w:rPr>
      </w:pPr>
      <w:r w:rsidRPr="00EC78B5">
        <w:rPr>
          <w:rFonts w:ascii="Arial" w:eastAsia="Times New Roman" w:hAnsi="Arial" w:cs="Arial"/>
          <w:b/>
          <w:bCs/>
          <w:lang w:eastAsia="fr-FR"/>
        </w:rPr>
        <w:t xml:space="preserve">Expériences de fusion de cellules à des stades différents du cycle cellulaire </w:t>
      </w:r>
    </w:p>
    <w:p w:rsidR="00F55314" w:rsidRPr="00EC78B5" w:rsidRDefault="00F55314" w:rsidP="00F55314">
      <w:pPr>
        <w:spacing w:before="100" w:beforeAutospacing="1" w:after="0" w:line="240" w:lineRule="auto"/>
        <w:rPr>
          <w:rFonts w:ascii="Arial" w:eastAsia="Times New Roman" w:hAnsi="Arial" w:cs="Arial"/>
          <w:lang w:eastAsia="fr-FR"/>
        </w:rPr>
      </w:pPr>
      <w:r w:rsidRPr="00EC78B5">
        <w:rPr>
          <w:rFonts w:ascii="Arial" w:eastAsia="Times New Roman" w:hAnsi="Arial" w:cs="Arial"/>
          <w:b/>
          <w:bCs/>
          <w:lang w:eastAsia="fr-FR"/>
        </w:rPr>
        <w:t>L</w:t>
      </w:r>
      <w:r w:rsidRPr="00EC78B5">
        <w:rPr>
          <w:rFonts w:ascii="Arial" w:eastAsia="Times New Roman" w:hAnsi="Arial" w:cs="Arial"/>
          <w:lang w:eastAsia="fr-FR"/>
        </w:rPr>
        <w:t xml:space="preserve">a fusion de deux cellules qui sont à des stades différents du cycle cellulaire donne  un </w:t>
      </w:r>
      <w:r w:rsidRPr="00EC78B5">
        <w:rPr>
          <w:rFonts w:ascii="Arial" w:eastAsia="Times New Roman" w:hAnsi="Arial" w:cs="Arial"/>
          <w:b/>
          <w:lang w:eastAsia="fr-FR"/>
        </w:rPr>
        <w:t xml:space="preserve">hétérocaryon </w:t>
      </w:r>
      <w:r w:rsidRPr="00EC78B5">
        <w:rPr>
          <w:rFonts w:ascii="Arial" w:eastAsia="Times New Roman" w:hAnsi="Arial" w:cs="Arial"/>
          <w:lang w:eastAsia="fr-FR"/>
        </w:rPr>
        <w:t>(cellule contenant deux noyaux différents) avec mise en commun des cytoplasmes. Ce modèle expérimental permet de savoir si une cellule donnée contient un facteur de stimulation d'une étape du cycle.</w:t>
      </w:r>
    </w:p>
    <w:p w:rsidR="00F55314" w:rsidRPr="00EC78B5" w:rsidRDefault="00F55314" w:rsidP="00F55314">
      <w:pPr>
        <w:spacing w:before="100" w:beforeAutospacing="1" w:after="100" w:afterAutospacing="1" w:line="240" w:lineRule="auto"/>
        <w:rPr>
          <w:rFonts w:ascii="Arial" w:eastAsia="Times New Roman" w:hAnsi="Arial" w:cs="Arial"/>
          <w:lang w:eastAsia="fr-FR"/>
        </w:rPr>
      </w:pPr>
      <w:r w:rsidRPr="00EC78B5">
        <w:rPr>
          <w:rFonts w:ascii="Arial" w:eastAsia="Times New Roman" w:hAnsi="Arial" w:cs="Arial"/>
          <w:lang w:eastAsia="fr-FR"/>
        </w:rPr>
        <w:t>La fusion d’une </w:t>
      </w:r>
      <w:r w:rsidRPr="00EC78B5">
        <w:rPr>
          <w:rFonts w:ascii="Arial" w:eastAsia="Times New Roman" w:hAnsi="Arial" w:cs="Arial"/>
          <w:b/>
          <w:bCs/>
          <w:lang w:eastAsia="fr-FR"/>
        </w:rPr>
        <w:t>cellule en mitose et d’une cellule en interphase</w:t>
      </w:r>
      <w:r w:rsidRPr="00EC78B5">
        <w:rPr>
          <w:rFonts w:ascii="Arial" w:eastAsia="Times New Roman" w:hAnsi="Arial" w:cs="Arial"/>
          <w:lang w:eastAsia="fr-FR"/>
        </w:rPr>
        <w:t xml:space="preserve"> permet d'observer une condensation des chromosomes issus de la cellule en interphase. Un facteur présent dans la cellule en mitose induit donc visiblement une "entrée en mitose" précoce du noyau de la cellule en interphase. Ce facteur est le </w:t>
      </w:r>
      <w:r w:rsidRPr="00EC78B5">
        <w:rPr>
          <w:rFonts w:ascii="Arial" w:eastAsia="Times New Roman" w:hAnsi="Arial" w:cs="Arial"/>
          <w:b/>
          <w:lang w:eastAsia="fr-FR"/>
        </w:rPr>
        <w:t>MPF.</w:t>
      </w:r>
    </w:p>
    <w:p w:rsidR="003D6D56" w:rsidRPr="00EC78B5" w:rsidRDefault="003D6D56" w:rsidP="00F55314">
      <w:pPr>
        <w:spacing w:line="360" w:lineRule="auto"/>
        <w:jc w:val="both"/>
        <w:rPr>
          <w:rFonts w:ascii="Arial" w:hAnsi="Arial" w:cs="Arial"/>
          <w:bCs/>
        </w:rPr>
      </w:pPr>
    </w:p>
    <w:p w:rsidR="003D6D56" w:rsidRPr="00EC78B5" w:rsidRDefault="00F55314" w:rsidP="003D6D56">
      <w:pPr>
        <w:spacing w:line="360" w:lineRule="auto"/>
        <w:ind w:firstLine="708"/>
        <w:jc w:val="both"/>
        <w:rPr>
          <w:rFonts w:ascii="Arial" w:hAnsi="Arial" w:cs="Arial"/>
          <w:bCs/>
        </w:rPr>
      </w:pPr>
      <w:r w:rsidRPr="00EC78B5">
        <w:rPr>
          <w:rFonts w:ascii="Arial" w:hAnsi="Arial" w:cs="Arial"/>
          <w:noProof/>
          <w:lang w:eastAsia="fr-FR"/>
        </w:rPr>
        <w:drawing>
          <wp:inline distT="0" distB="0" distL="0" distR="0">
            <wp:extent cx="3302000" cy="1981200"/>
            <wp:effectExtent l="19050" t="0" r="0" b="0"/>
            <wp:docPr id="31" name="Image 31" descr="http://www.snv.jussieu.fr/bmedia/cyclecellBM/images/ExpMPF-fusion-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nv.jussieu.fr/bmedia/cyclecellBM/images/ExpMPF-fusion-MG2.gif"/>
                    <pic:cNvPicPr>
                      <a:picLocks noChangeAspect="1" noChangeArrowheads="1"/>
                    </pic:cNvPicPr>
                  </pic:nvPicPr>
                  <pic:blipFill>
                    <a:blip r:embed="rId49"/>
                    <a:srcRect/>
                    <a:stretch>
                      <a:fillRect/>
                    </a:stretch>
                  </pic:blipFill>
                  <pic:spPr bwMode="auto">
                    <a:xfrm>
                      <a:off x="0" y="0"/>
                      <a:ext cx="3302000" cy="1981200"/>
                    </a:xfrm>
                    <a:prstGeom prst="rect">
                      <a:avLst/>
                    </a:prstGeom>
                    <a:noFill/>
                    <a:ln w="9525">
                      <a:noFill/>
                      <a:miter lim="800000"/>
                      <a:headEnd/>
                      <a:tailEnd/>
                    </a:ln>
                  </pic:spPr>
                </pic:pic>
              </a:graphicData>
            </a:graphic>
          </wp:inline>
        </w:drawing>
      </w:r>
    </w:p>
    <w:p w:rsidR="00F55314" w:rsidRPr="00EC78B5" w:rsidRDefault="0005229C" w:rsidP="00F55314">
      <w:pPr>
        <w:spacing w:after="0" w:line="240" w:lineRule="auto"/>
        <w:ind w:firstLine="708"/>
        <w:rPr>
          <w:rFonts w:ascii="Arial" w:hAnsi="Arial" w:cs="Arial"/>
          <w:bCs/>
        </w:rPr>
      </w:pPr>
      <w:r>
        <w:rPr>
          <w:rStyle w:val="lev"/>
          <w:rFonts w:ascii="Arial" w:hAnsi="Arial" w:cs="Arial"/>
          <w:i/>
          <w:iCs/>
          <w:color w:val="000000"/>
        </w:rPr>
        <w:t xml:space="preserve"> Fig 9 :</w:t>
      </w:r>
      <w:r w:rsidR="00F55314" w:rsidRPr="00EC78B5">
        <w:rPr>
          <w:rStyle w:val="lev"/>
          <w:rFonts w:ascii="Arial" w:hAnsi="Arial" w:cs="Arial"/>
          <w:i/>
          <w:iCs/>
          <w:color w:val="000000"/>
        </w:rPr>
        <w:t>Fusion d'une cellule en interphase (ici phase G2) et d'une cellule en métaphase (phase M).</w:t>
      </w:r>
      <w:r w:rsidR="00F55314" w:rsidRPr="00EC78B5">
        <w:rPr>
          <w:rStyle w:val="apple-converted-space"/>
          <w:rFonts w:ascii="Arial" w:hAnsi="Arial" w:cs="Arial"/>
          <w:color w:val="000000"/>
        </w:rPr>
        <w:t> </w:t>
      </w:r>
      <w:r w:rsidR="00F55314" w:rsidRPr="00EC78B5">
        <w:rPr>
          <w:rStyle w:val="Accentuation"/>
          <w:rFonts w:ascii="Arial" w:hAnsi="Arial" w:cs="Arial"/>
          <w:color w:val="000000"/>
        </w:rPr>
        <w:t>Un facteur diffusible présent dans la cellule en phase M induit l'entrée en mitose (condensation des chromosomes et disparition de l'enveloppe nucléaire) de la cellule en phase G2. Ce facteur est le MPF.</w:t>
      </w:r>
    </w:p>
    <w:p w:rsidR="003D6D56" w:rsidRPr="00EC78B5" w:rsidRDefault="003D6D56" w:rsidP="00F55314">
      <w:pPr>
        <w:spacing w:after="0" w:line="240" w:lineRule="auto"/>
        <w:ind w:firstLine="708"/>
        <w:jc w:val="both"/>
        <w:rPr>
          <w:rFonts w:ascii="Arial" w:hAnsi="Arial" w:cs="Arial"/>
          <w:bCs/>
        </w:rPr>
      </w:pPr>
    </w:p>
    <w:p w:rsidR="00F55314" w:rsidRPr="00EC78B5" w:rsidRDefault="00F55314" w:rsidP="00F55314">
      <w:pPr>
        <w:spacing w:line="240" w:lineRule="auto"/>
        <w:jc w:val="both"/>
        <w:rPr>
          <w:rFonts w:ascii="Arial" w:hAnsi="Arial" w:cs="Arial"/>
        </w:rPr>
      </w:pPr>
      <w:r w:rsidRPr="00EC78B5">
        <w:rPr>
          <w:rFonts w:ascii="Arial" w:hAnsi="Arial" w:cs="Arial"/>
        </w:rPr>
        <w:t xml:space="preserve">L’identification du </w:t>
      </w:r>
      <w:r w:rsidRPr="00EC78B5">
        <w:rPr>
          <w:rFonts w:ascii="Arial" w:hAnsi="Arial" w:cs="Arial"/>
          <w:b/>
        </w:rPr>
        <w:t>MPF</w:t>
      </w:r>
      <w:r w:rsidRPr="00EC78B5">
        <w:rPr>
          <w:rFonts w:ascii="Arial" w:hAnsi="Arial" w:cs="Arial"/>
        </w:rPr>
        <w:t xml:space="preserve"> a montré qu’il constitué de deux sous unités. Une sous unité cycline (régulatrice) et une sous unité </w:t>
      </w:r>
      <w:r w:rsidRPr="00EC78B5">
        <w:rPr>
          <w:rFonts w:ascii="Arial" w:hAnsi="Arial" w:cs="Arial"/>
          <w:b/>
        </w:rPr>
        <w:t>CDK</w:t>
      </w:r>
      <w:r w:rsidRPr="00EC78B5">
        <w:rPr>
          <w:rFonts w:ascii="Arial" w:hAnsi="Arial" w:cs="Arial"/>
        </w:rPr>
        <w:t xml:space="preserve"> (Cyclin Dependant Kinase ou Kinase Cycline Dépendante ). Les kinases sont des enzymes qui phosphorylent les protéines, ces dernières sont déphosphorylées par les phosphatases. L’activité des protéines dépend souvent de leur état actif (phosphorylées) ou inactif (déphosphorylées). Les protéines kinases et les phosphatases sont impliquées dans la transmission des signaux vers la cellule puis à l’intérieur de celle-ci notamment pour l’initiation et le contrôle de cycle cellulaire.</w:t>
      </w:r>
    </w:p>
    <w:p w:rsidR="00F55314" w:rsidRPr="00EC78B5" w:rsidRDefault="00F55314" w:rsidP="00F55314">
      <w:p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b/>
          <w:bCs/>
          <w:color w:val="000066"/>
          <w:lang w:eastAsia="fr-FR"/>
        </w:rPr>
        <w:t>Conclusions</w:t>
      </w:r>
    </w:p>
    <w:p w:rsidR="00F55314" w:rsidRPr="00EC78B5" w:rsidRDefault="00F55314" w:rsidP="00F55314">
      <w:p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color w:val="000000"/>
          <w:lang w:eastAsia="fr-FR"/>
        </w:rPr>
        <w:t>Ces expériences montrent que l'entrée en mitose (ou en méiose) est contrôlée par un facteur cytoplasmique diffusible, le MPF.</w:t>
      </w:r>
    </w:p>
    <w:p w:rsidR="00F55314" w:rsidRPr="00EC78B5" w:rsidRDefault="00F55314" w:rsidP="00F55314">
      <w:p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b/>
          <w:bCs/>
          <w:color w:val="000000"/>
          <w:lang w:eastAsia="fr-FR"/>
        </w:rPr>
        <w:t>Mis en évidence en 1971, le MPF ne sera identifié et caractérisé précisément qu’en 1988* : c’est un complexe formé de deux protéines :</w:t>
      </w:r>
    </w:p>
    <w:p w:rsidR="00F55314" w:rsidRPr="00EC78B5" w:rsidRDefault="00F55314" w:rsidP="00F55314">
      <w:pPr>
        <w:numPr>
          <w:ilvl w:val="0"/>
          <w:numId w:val="17"/>
        </w:num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b/>
          <w:bCs/>
          <w:color w:val="000000"/>
          <w:lang w:eastAsia="fr-FR"/>
        </w:rPr>
        <w:t>une sous-unité catalytique, protéine kinase, qui est une enzyme phosphorylant des protéines cibles, et qui n'est activée qu'en présence d'une cycline, d'où son nom, protéine kinase-cycline dépendante (Cdk).</w:t>
      </w:r>
    </w:p>
    <w:p w:rsidR="00F55314" w:rsidRPr="00EC78B5" w:rsidRDefault="00F55314" w:rsidP="00F55314">
      <w:pPr>
        <w:numPr>
          <w:ilvl w:val="0"/>
          <w:numId w:val="17"/>
        </w:numPr>
        <w:spacing w:before="100" w:beforeAutospacing="1" w:after="100" w:afterAutospacing="1" w:line="240" w:lineRule="auto"/>
        <w:rPr>
          <w:rFonts w:ascii="Arial" w:eastAsia="Times New Roman" w:hAnsi="Arial" w:cs="Arial"/>
          <w:color w:val="000000"/>
          <w:lang w:eastAsia="fr-FR"/>
        </w:rPr>
      </w:pPr>
      <w:r w:rsidRPr="00EC78B5">
        <w:rPr>
          <w:rFonts w:ascii="Arial" w:eastAsia="Times New Roman" w:hAnsi="Arial" w:cs="Arial"/>
          <w:b/>
          <w:bCs/>
          <w:color w:val="000000"/>
          <w:lang w:eastAsia="fr-FR"/>
        </w:rPr>
        <w:t>une sous-unité régulatrice appartenant à la famille des cyclines.</w:t>
      </w:r>
    </w:p>
    <w:p w:rsidR="00F55314" w:rsidRPr="00EC78B5" w:rsidRDefault="00F55314" w:rsidP="000A57EC">
      <w:pPr>
        <w:spacing w:before="100" w:beforeAutospacing="1" w:after="100" w:afterAutospacing="1" w:line="240" w:lineRule="auto"/>
        <w:rPr>
          <w:rFonts w:ascii="Arial" w:hAnsi="Arial" w:cs="Arial"/>
        </w:rPr>
      </w:pPr>
      <w:r w:rsidRPr="00EC78B5">
        <w:rPr>
          <w:rFonts w:ascii="Arial" w:eastAsia="Times New Roman" w:hAnsi="Arial" w:cs="Arial"/>
          <w:color w:val="000000"/>
          <w:lang w:eastAsia="fr-FR"/>
        </w:rPr>
        <w:t>Ce complexe </w:t>
      </w:r>
      <w:r w:rsidRPr="00EC78B5">
        <w:rPr>
          <w:rFonts w:ascii="Arial" w:eastAsia="Times New Roman" w:hAnsi="Arial" w:cs="Arial"/>
          <w:b/>
          <w:bCs/>
          <w:color w:val="000000"/>
          <w:lang w:eastAsia="fr-FR"/>
        </w:rPr>
        <w:t>cycline / Cdk</w:t>
      </w:r>
      <w:r w:rsidRPr="00EC78B5">
        <w:rPr>
          <w:rFonts w:ascii="Arial" w:eastAsia="Times New Roman" w:hAnsi="Arial" w:cs="Arial"/>
          <w:color w:val="000000"/>
          <w:lang w:eastAsia="fr-FR"/>
        </w:rPr>
        <w:t> agit en déclenchant différentes réactions. Il permet entre autres de provoquer la </w:t>
      </w:r>
      <w:hyperlink r:id="rId50" w:anchor="csq" w:history="1">
        <w:r w:rsidRPr="00EC78B5">
          <w:rPr>
            <w:rFonts w:ascii="Arial" w:eastAsia="Times New Roman" w:hAnsi="Arial" w:cs="Arial"/>
            <w:b/>
            <w:lang w:eastAsia="fr-FR"/>
          </w:rPr>
          <w:t>condensation des chromosomes, de fragmentation de l'enveloppe nucléaire</w:t>
        </w:r>
      </w:hyperlink>
      <w:r w:rsidRPr="00EC78B5">
        <w:rPr>
          <w:rFonts w:ascii="Arial" w:eastAsia="Times New Roman" w:hAnsi="Arial" w:cs="Arial"/>
          <w:b/>
          <w:lang w:eastAsia="fr-FR"/>
        </w:rPr>
        <w:t> et la formation du fuseau mitotique.</w:t>
      </w:r>
    </w:p>
    <w:p w:rsidR="003D6D56" w:rsidRPr="00EC78B5" w:rsidRDefault="000A57EC" w:rsidP="0005229C">
      <w:pPr>
        <w:spacing w:after="0" w:line="240" w:lineRule="auto"/>
        <w:rPr>
          <w:rFonts w:ascii="Arial" w:hAnsi="Arial" w:cs="Arial"/>
          <w:bCs/>
        </w:rPr>
      </w:pPr>
      <w:r w:rsidRPr="00EC78B5">
        <w:rPr>
          <w:rFonts w:ascii="Arial" w:hAnsi="Arial" w:cs="Arial"/>
          <w:bCs/>
          <w:noProof/>
          <w:lang w:eastAsia="fr-FR"/>
        </w:rPr>
        <w:drawing>
          <wp:inline distT="0" distB="0" distL="0" distR="0">
            <wp:extent cx="2009774" cy="2009775"/>
            <wp:effectExtent l="19050" t="0" r="0" b="0"/>
            <wp:docPr id="15" name="Image 1" descr="cdk.tiff"/>
            <wp:cNvGraphicFramePr/>
            <a:graphic xmlns:a="http://schemas.openxmlformats.org/drawingml/2006/main">
              <a:graphicData uri="http://schemas.openxmlformats.org/drawingml/2006/picture">
                <pic:pic xmlns:pic="http://schemas.openxmlformats.org/drawingml/2006/picture">
                  <pic:nvPicPr>
                    <pic:cNvPr id="8" name="Image 7" descr="cdk.tiff"/>
                    <pic:cNvPicPr>
                      <a:picLocks noChangeAspect="1"/>
                    </pic:cNvPicPr>
                  </pic:nvPicPr>
                  <pic:blipFill>
                    <a:blip r:embed="rId51"/>
                    <a:stretch>
                      <a:fillRect/>
                    </a:stretch>
                  </pic:blipFill>
                  <pic:spPr>
                    <a:xfrm>
                      <a:off x="0" y="0"/>
                      <a:ext cx="2010802" cy="2010803"/>
                    </a:xfrm>
                    <a:prstGeom prst="rect">
                      <a:avLst/>
                    </a:prstGeom>
                  </pic:spPr>
                </pic:pic>
              </a:graphicData>
            </a:graphic>
          </wp:inline>
        </w:drawing>
      </w:r>
      <w:r w:rsidRPr="00EC78B5">
        <w:rPr>
          <w:rFonts w:ascii="Arial" w:hAnsi="Arial" w:cs="Arial"/>
        </w:rPr>
        <w:t xml:space="preserve"> </w:t>
      </w:r>
      <w:r w:rsidR="0005229C">
        <w:rPr>
          <w:rFonts w:ascii="Arial" w:hAnsi="Arial" w:cs="Arial"/>
          <w:noProof/>
          <w:lang w:eastAsia="fr-FR"/>
        </w:rPr>
        <w:t xml:space="preserve">               </w:t>
      </w:r>
      <w:r w:rsidRPr="00EC78B5">
        <w:rPr>
          <w:rFonts w:ascii="Arial" w:hAnsi="Arial" w:cs="Arial"/>
          <w:noProof/>
          <w:lang w:eastAsia="fr-FR"/>
        </w:rPr>
        <w:drawing>
          <wp:inline distT="0" distB="0" distL="0" distR="0">
            <wp:extent cx="2838450" cy="2066925"/>
            <wp:effectExtent l="19050" t="0" r="0" b="0"/>
            <wp:docPr id="34" name="Image 34" descr="http://upload.wikimedia.org/wikipedia/commons/8/86/Cell_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upload.wikimedia.org/wikipedia/commons/8/86/Cell_cycle.JPG"/>
                    <pic:cNvPicPr>
                      <a:picLocks noChangeAspect="1" noChangeArrowheads="1"/>
                    </pic:cNvPicPr>
                  </pic:nvPicPr>
                  <pic:blipFill>
                    <a:blip r:embed="rId52">
                      <a:biLevel thresh="50000"/>
                    </a:blip>
                    <a:srcRect/>
                    <a:stretch>
                      <a:fillRect/>
                    </a:stretch>
                  </pic:blipFill>
                  <pic:spPr bwMode="auto">
                    <a:xfrm>
                      <a:off x="0" y="0"/>
                      <a:ext cx="2840797" cy="2068634"/>
                    </a:xfrm>
                    <a:prstGeom prst="rect">
                      <a:avLst/>
                    </a:prstGeom>
                    <a:noFill/>
                    <a:ln w="9525">
                      <a:noFill/>
                      <a:miter lim="800000"/>
                      <a:headEnd/>
                      <a:tailEnd/>
                    </a:ln>
                  </pic:spPr>
                </pic:pic>
              </a:graphicData>
            </a:graphic>
          </wp:inline>
        </w:drawing>
      </w:r>
    </w:p>
    <w:p w:rsidR="000A57EC" w:rsidRPr="003E056B" w:rsidRDefault="000A57EC" w:rsidP="000A57EC">
      <w:pPr>
        <w:spacing w:after="0" w:line="240" w:lineRule="auto"/>
        <w:ind w:firstLine="708"/>
        <w:jc w:val="both"/>
        <w:rPr>
          <w:rFonts w:ascii="Arial" w:hAnsi="Arial" w:cs="Arial"/>
          <w:bCs/>
          <w:sz w:val="18"/>
        </w:rPr>
      </w:pPr>
      <w:r w:rsidRPr="003E056B">
        <w:rPr>
          <w:rFonts w:ascii="Arial" w:hAnsi="Arial" w:cs="Arial"/>
          <w:bCs/>
          <w:sz w:val="18"/>
        </w:rPr>
        <w:t>CDK: cyclin dependent kinase</w:t>
      </w:r>
    </w:p>
    <w:p w:rsidR="000A57EC" w:rsidRPr="003E056B" w:rsidRDefault="000A57EC" w:rsidP="000A57EC">
      <w:pPr>
        <w:spacing w:after="0" w:line="240" w:lineRule="auto"/>
        <w:ind w:firstLine="708"/>
        <w:jc w:val="both"/>
        <w:rPr>
          <w:rFonts w:ascii="Arial" w:hAnsi="Arial" w:cs="Arial"/>
          <w:bCs/>
          <w:sz w:val="18"/>
        </w:rPr>
      </w:pPr>
      <w:r w:rsidRPr="003E056B">
        <w:rPr>
          <w:rFonts w:ascii="Arial" w:hAnsi="Arial" w:cs="Arial"/>
          <w:bCs/>
          <w:sz w:val="18"/>
        </w:rPr>
        <w:t>CDK + cyclin = MPF</w:t>
      </w:r>
    </w:p>
    <w:p w:rsidR="000A57EC" w:rsidRPr="0005229C" w:rsidRDefault="000A57EC" w:rsidP="000A57EC">
      <w:pPr>
        <w:spacing w:after="0" w:line="240" w:lineRule="auto"/>
        <w:ind w:firstLine="708"/>
        <w:jc w:val="both"/>
        <w:rPr>
          <w:rFonts w:ascii="Arial" w:hAnsi="Arial" w:cs="Arial"/>
          <w:b/>
          <w:bCs/>
          <w:sz w:val="20"/>
        </w:rPr>
      </w:pPr>
      <w:r w:rsidRPr="0005229C">
        <w:rPr>
          <w:rFonts w:ascii="Arial" w:hAnsi="Arial" w:cs="Arial"/>
          <w:bCs/>
          <w:sz w:val="18"/>
        </w:rPr>
        <w:t>MPF =maturation promotin</w:t>
      </w:r>
      <w:r w:rsidR="0005229C" w:rsidRPr="0005229C">
        <w:rPr>
          <w:rFonts w:ascii="Arial" w:hAnsi="Arial" w:cs="Arial"/>
          <w:bCs/>
          <w:sz w:val="18"/>
        </w:rPr>
        <w:t xml:space="preserve">g factor     </w:t>
      </w:r>
      <w:r w:rsidR="0005229C">
        <w:rPr>
          <w:rFonts w:ascii="Arial" w:hAnsi="Arial" w:cs="Arial"/>
          <w:bCs/>
          <w:sz w:val="18"/>
        </w:rPr>
        <w:t xml:space="preserve">    </w:t>
      </w:r>
      <w:r w:rsidR="0005229C" w:rsidRPr="0005229C">
        <w:rPr>
          <w:rFonts w:ascii="Arial" w:hAnsi="Arial" w:cs="Arial"/>
          <w:bCs/>
          <w:sz w:val="18"/>
        </w:rPr>
        <w:t xml:space="preserve">    </w:t>
      </w:r>
      <w:r w:rsidR="0005229C" w:rsidRPr="0005229C">
        <w:rPr>
          <w:rFonts w:ascii="Arial" w:hAnsi="Arial" w:cs="Arial"/>
          <w:b/>
          <w:bCs/>
          <w:sz w:val="20"/>
        </w:rPr>
        <w:t>Fig 11 :</w:t>
      </w:r>
      <w:r w:rsidRPr="0005229C">
        <w:rPr>
          <w:rFonts w:ascii="Arial" w:hAnsi="Arial" w:cs="Arial"/>
          <w:b/>
          <w:bCs/>
          <w:sz w:val="20"/>
        </w:rPr>
        <w:t>Régulation positive et négative du pRB</w:t>
      </w:r>
    </w:p>
    <w:p w:rsidR="003D6D56" w:rsidRPr="00363EA1" w:rsidRDefault="0005229C" w:rsidP="00A30709">
      <w:pPr>
        <w:spacing w:after="0" w:line="360" w:lineRule="auto"/>
        <w:jc w:val="both"/>
        <w:rPr>
          <w:rFonts w:ascii="Arial" w:hAnsi="Arial" w:cs="Arial"/>
          <w:b/>
          <w:bCs/>
        </w:rPr>
      </w:pPr>
      <w:r w:rsidRPr="0005229C">
        <w:rPr>
          <w:rFonts w:ascii="Arial" w:hAnsi="Arial" w:cs="Arial"/>
          <w:b/>
          <w:bCs/>
        </w:rPr>
        <w:t xml:space="preserve"> </w:t>
      </w:r>
      <w:r w:rsidRPr="00363EA1">
        <w:rPr>
          <w:rFonts w:ascii="Arial" w:hAnsi="Arial" w:cs="Arial"/>
          <w:b/>
          <w:bCs/>
        </w:rPr>
        <w:t>Fig 10 : complexe CDK/Cycl.</w:t>
      </w:r>
    </w:p>
    <w:p w:rsidR="0005229C" w:rsidRPr="00363EA1" w:rsidRDefault="0005229C" w:rsidP="00A30709">
      <w:pPr>
        <w:spacing w:after="0" w:line="360" w:lineRule="auto"/>
        <w:jc w:val="both"/>
        <w:rPr>
          <w:rFonts w:ascii="Arial" w:hAnsi="Arial" w:cs="Arial"/>
          <w:b/>
          <w:bCs/>
        </w:rPr>
      </w:pPr>
    </w:p>
    <w:p w:rsidR="000A57EC" w:rsidRPr="00363EA1" w:rsidRDefault="000A57EC" w:rsidP="0005229C">
      <w:pPr>
        <w:spacing w:line="360" w:lineRule="auto"/>
        <w:jc w:val="both"/>
        <w:rPr>
          <w:rFonts w:ascii="Arial" w:hAnsi="Arial" w:cs="Arial"/>
          <w:b/>
          <w:bCs/>
          <w:u w:val="single"/>
        </w:rPr>
      </w:pPr>
      <w:r w:rsidRPr="00363EA1">
        <w:rPr>
          <w:rFonts w:ascii="Arial" w:hAnsi="Arial" w:cs="Arial"/>
          <w:b/>
          <w:bCs/>
          <w:u w:val="single"/>
        </w:rPr>
        <w:t>IV-2. SPF : Facteur « Start Promoting Factor “: Facteur cytodéclencheur de S</w:t>
      </w:r>
    </w:p>
    <w:p w:rsidR="00A30709" w:rsidRPr="00EC78B5" w:rsidRDefault="00A30709" w:rsidP="00A30709">
      <w:pPr>
        <w:spacing w:line="240" w:lineRule="auto"/>
        <w:rPr>
          <w:rStyle w:val="apple-style-span"/>
          <w:rFonts w:ascii="Arial" w:hAnsi="Arial" w:cs="Arial"/>
          <w:bCs/>
        </w:rPr>
      </w:pPr>
      <w:r w:rsidRPr="00EC78B5">
        <w:rPr>
          <w:rStyle w:val="apple-style-span"/>
          <w:rFonts w:ascii="Arial" w:hAnsi="Arial" w:cs="Arial"/>
          <w:bCs/>
        </w:rPr>
        <w:t>L'entrée en phase S (réplication de l'ADN) est aussi sous le contrôle d'un facteur diffusible comme le montre l’expérience suivante :</w:t>
      </w:r>
    </w:p>
    <w:p w:rsidR="00A30709" w:rsidRPr="00EC78B5" w:rsidRDefault="00A30709" w:rsidP="00A30709">
      <w:pPr>
        <w:spacing w:line="240" w:lineRule="auto"/>
        <w:rPr>
          <w:rStyle w:val="apple-style-span"/>
          <w:rFonts w:ascii="Arial" w:hAnsi="Arial" w:cs="Arial"/>
          <w:color w:val="000000"/>
        </w:rPr>
      </w:pPr>
      <w:r w:rsidRPr="00EC78B5">
        <w:rPr>
          <w:rStyle w:val="apple-style-span"/>
          <w:rFonts w:ascii="Arial" w:hAnsi="Arial" w:cs="Arial"/>
          <w:color w:val="000000"/>
        </w:rPr>
        <w:t xml:space="preserve"> Si on réalise la  fusion d'une cellule en phase S avec une cellule en phase G1 ou G2. Les résultats ne sont pas les mêmes dans ces deux cas de figure. Si la cellule est en G1, on observe, après fusion, une réplication prématurée des fibres chromatiniennes de G1 (Fig.A). Si la cellule est en G2 par contre, il n'y aura pas de nouvelle réplication (Fig.B).</w:t>
      </w:r>
    </w:p>
    <w:p w:rsidR="00A30709" w:rsidRPr="00EC78B5" w:rsidRDefault="00A30709" w:rsidP="00A30709">
      <w:pPr>
        <w:spacing w:line="240" w:lineRule="auto"/>
        <w:rPr>
          <w:rFonts w:ascii="Arial" w:hAnsi="Arial" w:cs="Arial"/>
          <w:bCs/>
          <w:u w:val="single"/>
        </w:rPr>
      </w:pPr>
      <w:r w:rsidRPr="00EC78B5">
        <w:rPr>
          <w:rFonts w:ascii="Arial" w:hAnsi="Arial" w:cs="Arial"/>
        </w:rPr>
        <w:t xml:space="preserve">        </w:t>
      </w:r>
      <w:r w:rsidR="00EC78B5" w:rsidRPr="00EC78B5">
        <w:rPr>
          <w:rFonts w:ascii="Arial" w:hAnsi="Arial" w:cs="Arial"/>
          <w:noProof/>
          <w:lang w:eastAsia="fr-FR"/>
        </w:rPr>
        <w:drawing>
          <wp:inline distT="0" distB="0" distL="0" distR="0">
            <wp:extent cx="2009775" cy="1809750"/>
            <wp:effectExtent l="19050" t="0" r="9525" b="0"/>
            <wp:docPr id="18" name="Image 37" descr="http://www.snv.jussieu.fr/bmedia/cyclecellBM/images/ExpMPF-fusion-S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nv.jussieu.fr/bmedia/cyclecellBM/images/ExpMPF-fusion-SG1.gif"/>
                    <pic:cNvPicPr>
                      <a:picLocks noChangeAspect="1" noChangeArrowheads="1"/>
                    </pic:cNvPicPr>
                  </pic:nvPicPr>
                  <pic:blipFill>
                    <a:blip r:embed="rId53"/>
                    <a:srcRect/>
                    <a:stretch>
                      <a:fillRect/>
                    </a:stretch>
                  </pic:blipFill>
                  <pic:spPr bwMode="auto">
                    <a:xfrm>
                      <a:off x="0" y="0"/>
                      <a:ext cx="2009775" cy="1809750"/>
                    </a:xfrm>
                    <a:prstGeom prst="rect">
                      <a:avLst/>
                    </a:prstGeom>
                    <a:noFill/>
                    <a:ln w="9525">
                      <a:noFill/>
                      <a:miter lim="800000"/>
                      <a:headEnd/>
                      <a:tailEnd/>
                    </a:ln>
                  </pic:spPr>
                </pic:pic>
              </a:graphicData>
            </a:graphic>
          </wp:inline>
        </w:drawing>
      </w:r>
      <w:r w:rsidRPr="00EC78B5">
        <w:rPr>
          <w:rFonts w:ascii="Arial" w:hAnsi="Arial" w:cs="Arial"/>
        </w:rPr>
        <w:t xml:space="preserve">    </w:t>
      </w:r>
      <w:r w:rsidR="00EC78B5">
        <w:rPr>
          <w:rFonts w:ascii="Arial" w:hAnsi="Arial" w:cs="Arial"/>
        </w:rPr>
        <w:t xml:space="preserve">      </w:t>
      </w:r>
      <w:r w:rsidRPr="00EC78B5">
        <w:rPr>
          <w:rFonts w:ascii="Arial" w:hAnsi="Arial" w:cs="Arial"/>
        </w:rPr>
        <w:t xml:space="preserve">     </w:t>
      </w:r>
      <w:r w:rsidRPr="00EC78B5">
        <w:rPr>
          <w:rFonts w:ascii="Arial" w:hAnsi="Arial" w:cs="Arial"/>
          <w:noProof/>
          <w:lang w:eastAsia="fr-FR"/>
        </w:rPr>
        <w:drawing>
          <wp:inline distT="0" distB="0" distL="0" distR="0">
            <wp:extent cx="2333625" cy="1833563"/>
            <wp:effectExtent l="19050" t="0" r="9525" b="0"/>
            <wp:docPr id="40" name="Image 40" descr="http://www.snv.jussieu.fr/bmedia/cyclecellBM/images/ExpMPF-fusion-S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nv.jussieu.fr/bmedia/cyclecellBM/images/ExpMPF-fusion-SG2.gif"/>
                    <pic:cNvPicPr>
                      <a:picLocks noChangeAspect="1" noChangeArrowheads="1"/>
                    </pic:cNvPicPr>
                  </pic:nvPicPr>
                  <pic:blipFill>
                    <a:blip r:embed="rId54"/>
                    <a:srcRect/>
                    <a:stretch>
                      <a:fillRect/>
                    </a:stretch>
                  </pic:blipFill>
                  <pic:spPr bwMode="auto">
                    <a:xfrm>
                      <a:off x="0" y="0"/>
                      <a:ext cx="2333625" cy="1833563"/>
                    </a:xfrm>
                    <a:prstGeom prst="rect">
                      <a:avLst/>
                    </a:prstGeom>
                    <a:noFill/>
                    <a:ln w="9525">
                      <a:noFill/>
                      <a:miter lim="800000"/>
                      <a:headEnd/>
                      <a:tailEnd/>
                    </a:ln>
                  </pic:spPr>
                </pic:pic>
              </a:graphicData>
            </a:graphic>
          </wp:inline>
        </w:drawing>
      </w:r>
    </w:p>
    <w:p w:rsidR="003D6D56" w:rsidRPr="00EC78B5" w:rsidRDefault="00A30709" w:rsidP="003D6D56">
      <w:pPr>
        <w:spacing w:line="360" w:lineRule="auto"/>
        <w:ind w:firstLine="708"/>
        <w:jc w:val="both"/>
        <w:rPr>
          <w:rFonts w:ascii="Arial" w:hAnsi="Arial" w:cs="Arial"/>
          <w:b/>
          <w:bCs/>
        </w:rPr>
      </w:pPr>
      <w:r w:rsidRPr="00EC78B5">
        <w:rPr>
          <w:rFonts w:ascii="Arial" w:hAnsi="Arial" w:cs="Arial"/>
          <w:b/>
          <w:bCs/>
        </w:rPr>
        <w:t>Fig A                                                                      Fig B</w:t>
      </w:r>
    </w:p>
    <w:p w:rsidR="0005229C" w:rsidRDefault="0005229C" w:rsidP="00A30709">
      <w:pPr>
        <w:spacing w:after="0" w:line="240" w:lineRule="auto"/>
        <w:ind w:firstLine="708"/>
        <w:jc w:val="both"/>
        <w:rPr>
          <w:rFonts w:ascii="Arial" w:hAnsi="Arial" w:cs="Arial"/>
          <w:b/>
          <w:bCs/>
        </w:rPr>
      </w:pPr>
    </w:p>
    <w:p w:rsidR="00A30709" w:rsidRPr="00EC78B5" w:rsidRDefault="0005229C" w:rsidP="00A30709">
      <w:pPr>
        <w:spacing w:after="0" w:line="240" w:lineRule="auto"/>
        <w:ind w:firstLine="708"/>
        <w:jc w:val="both"/>
        <w:rPr>
          <w:rStyle w:val="apple-style-span"/>
          <w:rFonts w:ascii="Arial" w:hAnsi="Arial" w:cs="Arial"/>
          <w:i/>
          <w:iCs/>
          <w:color w:val="000000"/>
        </w:rPr>
      </w:pPr>
      <w:r>
        <w:rPr>
          <w:rFonts w:ascii="Arial" w:hAnsi="Arial" w:cs="Arial"/>
          <w:b/>
          <w:bCs/>
        </w:rPr>
        <w:t xml:space="preserve">Fig 12 :  </w:t>
      </w:r>
      <w:r w:rsidR="00A30709" w:rsidRPr="00EC78B5">
        <w:rPr>
          <w:rFonts w:ascii="Arial" w:hAnsi="Arial" w:cs="Arial"/>
          <w:b/>
          <w:bCs/>
        </w:rPr>
        <w:t>Fig A</w:t>
      </w:r>
      <w:r w:rsidR="00A30709" w:rsidRPr="00EC78B5">
        <w:rPr>
          <w:rFonts w:ascii="Arial" w:hAnsi="Arial" w:cs="Arial"/>
          <w:bCs/>
        </w:rPr>
        <w:t xml:space="preserve"> : </w:t>
      </w:r>
      <w:r w:rsidR="00A30709" w:rsidRPr="00EC78B5">
        <w:rPr>
          <w:rStyle w:val="lev"/>
          <w:rFonts w:ascii="Arial" w:hAnsi="Arial" w:cs="Arial"/>
          <w:i/>
          <w:iCs/>
          <w:color w:val="000000"/>
        </w:rPr>
        <w:t>Fusion d'une cellule en phase G1 (avant réplication) et d'une cellule en phase S (en réplication).</w:t>
      </w:r>
      <w:r w:rsidR="00A30709" w:rsidRPr="00EC78B5">
        <w:rPr>
          <w:rStyle w:val="apple-converted-space"/>
          <w:rFonts w:ascii="Arial" w:hAnsi="Arial" w:cs="Arial"/>
          <w:b/>
          <w:bCs/>
          <w:i/>
          <w:iCs/>
          <w:color w:val="000000"/>
        </w:rPr>
        <w:t> </w:t>
      </w:r>
      <w:r w:rsidR="00A30709" w:rsidRPr="00EC78B5">
        <w:rPr>
          <w:rStyle w:val="apple-style-span"/>
          <w:rFonts w:ascii="Arial" w:hAnsi="Arial" w:cs="Arial"/>
          <w:i/>
          <w:iCs/>
          <w:color w:val="000000"/>
        </w:rPr>
        <w:t>Un facteur contenu dans le cytoplasme de la cellule en phase S agit sur les fibres chromatiniennes de la cellule en G1 pour induire la synthèse d'ADN. Il existe donc, dans le cytoplasme des cellules en phase S, un facteur de stimulation d'entrée en phase S.</w:t>
      </w:r>
    </w:p>
    <w:p w:rsidR="009F7473" w:rsidRPr="00EC78B5" w:rsidRDefault="009F7473" w:rsidP="00A30709">
      <w:pPr>
        <w:spacing w:after="0" w:line="240" w:lineRule="auto"/>
        <w:ind w:firstLine="708"/>
        <w:jc w:val="both"/>
        <w:rPr>
          <w:rStyle w:val="apple-converted-space"/>
          <w:rFonts w:ascii="Arial" w:hAnsi="Arial" w:cs="Arial"/>
          <w:b/>
          <w:bCs/>
          <w:i/>
          <w:iCs/>
          <w:color w:val="000000"/>
        </w:rPr>
      </w:pPr>
      <w:r w:rsidRPr="00EC78B5">
        <w:rPr>
          <w:rStyle w:val="apple-style-span"/>
          <w:rFonts w:ascii="Arial" w:hAnsi="Arial" w:cs="Arial"/>
          <w:b/>
          <w:iCs/>
          <w:color w:val="000000"/>
        </w:rPr>
        <w:t>Fig B</w:t>
      </w:r>
      <w:r w:rsidRPr="00EC78B5">
        <w:rPr>
          <w:rStyle w:val="apple-style-span"/>
          <w:rFonts w:ascii="Arial" w:hAnsi="Arial" w:cs="Arial"/>
          <w:iCs/>
          <w:color w:val="000000"/>
        </w:rPr>
        <w:t xml:space="preserve"> : </w:t>
      </w:r>
      <w:r w:rsidRPr="00EC78B5">
        <w:rPr>
          <w:rStyle w:val="lev"/>
          <w:rFonts w:ascii="Arial" w:hAnsi="Arial" w:cs="Arial"/>
          <w:i/>
          <w:iCs/>
          <w:color w:val="000000"/>
        </w:rPr>
        <w:t>Fusion d'une cellule en phase S et d'une cellule en phase G2 (après la réplication).</w:t>
      </w:r>
      <w:r w:rsidRPr="00EC78B5">
        <w:rPr>
          <w:rStyle w:val="apple-converted-space"/>
          <w:rFonts w:ascii="Arial" w:hAnsi="Arial" w:cs="Arial"/>
          <w:b/>
          <w:bCs/>
          <w:i/>
          <w:iCs/>
          <w:color w:val="000000"/>
        </w:rPr>
        <w:t> </w:t>
      </w:r>
      <w:r w:rsidRPr="00EC78B5">
        <w:rPr>
          <w:rStyle w:val="apple-style-span"/>
          <w:rFonts w:ascii="Arial" w:hAnsi="Arial" w:cs="Arial"/>
          <w:i/>
          <w:iCs/>
          <w:color w:val="000000"/>
        </w:rPr>
        <w:t>Le facteur contenu dans le cytoplasme de la cellule en phase S n'agit pas sur les fibres chromatiniennes déjà répliquées : ce facteur n'est pas actif sur des cellules ayant déjà répliqué leur ADN. Il existe donc un mécanisme qui bloque toute nouvelle réplication tant que la mitose n'a pas eu lieu.</w:t>
      </w:r>
      <w:r w:rsidRPr="00EC78B5">
        <w:rPr>
          <w:rStyle w:val="apple-converted-space"/>
          <w:rFonts w:ascii="Arial" w:hAnsi="Arial" w:cs="Arial"/>
          <w:b/>
          <w:bCs/>
          <w:i/>
          <w:iCs/>
          <w:color w:val="000000"/>
        </w:rPr>
        <w:t> </w:t>
      </w:r>
    </w:p>
    <w:p w:rsidR="00EE5E83" w:rsidRPr="00EC78B5" w:rsidRDefault="00EE5E83" w:rsidP="00A30709">
      <w:pPr>
        <w:spacing w:after="0" w:line="240" w:lineRule="auto"/>
        <w:ind w:firstLine="708"/>
        <w:jc w:val="both"/>
        <w:rPr>
          <w:rStyle w:val="apple-converted-space"/>
          <w:rFonts w:ascii="Arial" w:hAnsi="Arial" w:cs="Arial"/>
          <w:bCs/>
          <w:iCs/>
          <w:color w:val="000000"/>
        </w:rPr>
      </w:pPr>
    </w:p>
    <w:p w:rsidR="00EE5E83" w:rsidRPr="00EC78B5" w:rsidRDefault="00EE5E83" w:rsidP="00EE5E83">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Un facteur présent en phase S permet l'entrée en phase S des cellules n'ayant pas encore répliqué leur ADN (cellules en phase G1). Ce facteur est par contre sans effet sur les cellules ayant déjà réalisé la phase S (cellules en phase G2).</w:t>
      </w:r>
    </w:p>
    <w:p w:rsidR="00EE5E83" w:rsidRPr="00EC78B5" w:rsidRDefault="00EE5E83" w:rsidP="00EE5E83">
      <w:pPr>
        <w:pStyle w:val="NormalWeb"/>
        <w:spacing w:before="0" w:beforeAutospacing="0" w:after="0" w:afterAutospacing="0"/>
        <w:rPr>
          <w:rFonts w:ascii="Arial" w:hAnsi="Arial" w:cs="Arial"/>
          <w:color w:val="000000"/>
          <w:sz w:val="22"/>
          <w:szCs w:val="22"/>
        </w:rPr>
      </w:pPr>
      <w:r w:rsidRPr="00EC78B5">
        <w:rPr>
          <w:rFonts w:ascii="Arial" w:hAnsi="Arial" w:cs="Arial"/>
          <w:b/>
          <w:color w:val="000000"/>
          <w:sz w:val="22"/>
          <w:szCs w:val="22"/>
        </w:rPr>
        <w:t>NB</w:t>
      </w:r>
      <w:r w:rsidRPr="00EC78B5">
        <w:rPr>
          <w:rFonts w:ascii="Arial" w:hAnsi="Arial" w:cs="Arial"/>
          <w:color w:val="000000"/>
          <w:sz w:val="22"/>
          <w:szCs w:val="22"/>
        </w:rPr>
        <w:t xml:space="preserve"> : le noyau S n'entrera en mitose que lorsque la réplication sera terminée (cf contrôle de l'entrée en M)</w:t>
      </w:r>
    </w:p>
    <w:p w:rsidR="00EE5E83" w:rsidRPr="00EC78B5" w:rsidRDefault="00EE5E83" w:rsidP="00EE5E83">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Ce facteur correspond en fait à un complexe protéique, qui est de même nature que le MPF, c'est à dire formé d'une Cdk associée à une cycline.</w:t>
      </w:r>
    </w:p>
    <w:p w:rsidR="00EE5E83" w:rsidRPr="00EC78B5" w:rsidRDefault="00EE5E83" w:rsidP="00EE5E83">
      <w:pPr>
        <w:pStyle w:val="NormalWeb"/>
        <w:spacing w:before="0" w:beforeAutospacing="0" w:after="0" w:afterAutospacing="0"/>
        <w:rPr>
          <w:rFonts w:ascii="Arial" w:hAnsi="Arial" w:cs="Arial"/>
          <w:color w:val="000000"/>
          <w:sz w:val="22"/>
          <w:szCs w:val="22"/>
        </w:rPr>
      </w:pPr>
      <w:bookmarkStart w:id="2" w:name="conclusion"/>
      <w:bookmarkEnd w:id="2"/>
      <w:r w:rsidRPr="00EC78B5">
        <w:rPr>
          <w:rStyle w:val="lev"/>
          <w:rFonts w:ascii="Arial" w:hAnsi="Arial" w:cs="Arial"/>
          <w:color w:val="006600"/>
          <w:sz w:val="22"/>
          <w:szCs w:val="22"/>
        </w:rPr>
        <w:t>Conclusion : deux transitions importantes dans le cycle cellulaire</w:t>
      </w:r>
    </w:p>
    <w:p w:rsidR="00EE5E83" w:rsidRPr="00EC78B5" w:rsidRDefault="00EE5E83" w:rsidP="00EE5E83">
      <w:pPr>
        <w:pStyle w:val="NormalWeb"/>
        <w:spacing w:before="0" w:beforeAutospacing="0" w:after="0" w:afterAutospacing="0"/>
        <w:rPr>
          <w:rFonts w:ascii="Arial" w:hAnsi="Arial" w:cs="Arial"/>
          <w:color w:val="000000"/>
          <w:sz w:val="22"/>
          <w:szCs w:val="22"/>
        </w:rPr>
      </w:pPr>
      <w:r w:rsidRPr="00EC78B5">
        <w:rPr>
          <w:rFonts w:ascii="Arial" w:hAnsi="Arial" w:cs="Arial"/>
          <w:color w:val="000000"/>
          <w:sz w:val="22"/>
          <w:szCs w:val="22"/>
        </w:rPr>
        <w:t>Ces expériences permettent donc de mettre en évidence que deux transitions importantes dans le cycle cellulaire, l'entrée en mitose et l'entrée en phase S, sont sous la dépendance de facteurs de régulation.</w:t>
      </w:r>
    </w:p>
    <w:p w:rsidR="00EE5E83" w:rsidRPr="00EC78B5" w:rsidRDefault="00EE5E83" w:rsidP="00EE5E83">
      <w:pPr>
        <w:pStyle w:val="NormalWeb"/>
        <w:spacing w:before="0" w:beforeAutospacing="0" w:after="0" w:afterAutospacing="0"/>
        <w:rPr>
          <w:rFonts w:ascii="Arial" w:hAnsi="Arial" w:cs="Arial"/>
          <w:color w:val="000000"/>
          <w:sz w:val="22"/>
          <w:szCs w:val="22"/>
        </w:rPr>
      </w:pPr>
    </w:p>
    <w:p w:rsidR="00EE5E83" w:rsidRPr="00EC78B5" w:rsidRDefault="00EE5E83" w:rsidP="00EE5E83">
      <w:pPr>
        <w:pStyle w:val="NormalWeb"/>
        <w:spacing w:before="0" w:beforeAutospacing="0" w:after="0" w:afterAutospacing="0"/>
        <w:jc w:val="center"/>
        <w:rPr>
          <w:rFonts w:ascii="Arial" w:hAnsi="Arial" w:cs="Arial"/>
          <w:color w:val="000000"/>
          <w:sz w:val="22"/>
          <w:szCs w:val="22"/>
        </w:rPr>
      </w:pPr>
      <w:r w:rsidRPr="00EC78B5">
        <w:rPr>
          <w:rFonts w:ascii="Arial" w:hAnsi="Arial" w:cs="Arial"/>
          <w:noProof/>
          <w:sz w:val="22"/>
          <w:szCs w:val="22"/>
        </w:rPr>
        <w:drawing>
          <wp:inline distT="0" distB="0" distL="0" distR="0">
            <wp:extent cx="4333875" cy="1666875"/>
            <wp:effectExtent l="0" t="0" r="9525" b="0"/>
            <wp:docPr id="43" name="Image 43" descr="http://www.snv.jussieu.fr/bmedia/cyclecellBM/images/cyc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nv.jussieu.fr/bmedia/cyclecellBM/images/cycle1.gif"/>
                    <pic:cNvPicPr>
                      <a:picLocks noChangeAspect="1" noChangeArrowheads="1"/>
                    </pic:cNvPicPr>
                  </pic:nvPicPr>
                  <pic:blipFill>
                    <a:blip r:embed="rId55"/>
                    <a:srcRect/>
                    <a:stretch>
                      <a:fillRect/>
                    </a:stretch>
                  </pic:blipFill>
                  <pic:spPr bwMode="auto">
                    <a:xfrm>
                      <a:off x="0" y="0"/>
                      <a:ext cx="4333875" cy="1666875"/>
                    </a:xfrm>
                    <a:prstGeom prst="rect">
                      <a:avLst/>
                    </a:prstGeom>
                    <a:noFill/>
                    <a:ln w="9525">
                      <a:noFill/>
                      <a:miter lim="800000"/>
                      <a:headEnd/>
                      <a:tailEnd/>
                    </a:ln>
                  </pic:spPr>
                </pic:pic>
              </a:graphicData>
            </a:graphic>
          </wp:inline>
        </w:drawing>
      </w:r>
    </w:p>
    <w:p w:rsidR="00EE5E83" w:rsidRPr="00EC78B5" w:rsidRDefault="00EE5E83" w:rsidP="00EE5E83">
      <w:pPr>
        <w:spacing w:after="0" w:line="240" w:lineRule="auto"/>
        <w:jc w:val="both"/>
        <w:rPr>
          <w:rFonts w:ascii="Arial" w:hAnsi="Arial" w:cs="Arial"/>
          <w:bCs/>
        </w:rPr>
      </w:pPr>
    </w:p>
    <w:p w:rsidR="00EE5E83" w:rsidRPr="0005229C" w:rsidRDefault="0005229C" w:rsidP="00EE5E83">
      <w:pPr>
        <w:spacing w:after="0" w:line="240" w:lineRule="auto"/>
        <w:jc w:val="both"/>
        <w:rPr>
          <w:rFonts w:ascii="Arial" w:hAnsi="Arial" w:cs="Arial"/>
          <w:b/>
          <w:bCs/>
        </w:rPr>
      </w:pPr>
      <w:r w:rsidRPr="0005229C">
        <w:rPr>
          <w:rFonts w:ascii="Arial" w:hAnsi="Arial" w:cs="Arial"/>
          <w:b/>
          <w:bCs/>
        </w:rPr>
        <w:t xml:space="preserve">Fig 13 : Transitions du cycle cellulaires </w:t>
      </w:r>
    </w:p>
    <w:p w:rsidR="00FD412A" w:rsidRPr="00FD412A" w:rsidRDefault="00FD412A" w:rsidP="00FD412A">
      <w:pPr>
        <w:spacing w:before="100" w:beforeAutospacing="1" w:after="100" w:afterAutospacing="1" w:line="240" w:lineRule="auto"/>
        <w:rPr>
          <w:rFonts w:ascii="Arial" w:eastAsia="Times New Roman" w:hAnsi="Arial" w:cs="Arial"/>
          <w:color w:val="000000"/>
          <w:lang w:eastAsia="fr-FR"/>
        </w:rPr>
      </w:pPr>
      <w:r w:rsidRPr="00FD412A">
        <w:rPr>
          <w:rFonts w:ascii="Arial" w:eastAsia="Times New Roman" w:hAnsi="Arial" w:cs="Arial"/>
          <w:color w:val="000000"/>
          <w:lang w:eastAsia="fr-FR"/>
        </w:rPr>
        <w:t>La caractérisation précise des molécules impliquées a permis de démontrer que dans ces deux cas (ainsi que dans les autres transitions de phases), on retrouve des complexes moléculaires semblables, constitués :</w:t>
      </w:r>
    </w:p>
    <w:p w:rsidR="00FD412A" w:rsidRPr="00FD412A" w:rsidRDefault="00FD412A" w:rsidP="00FD412A">
      <w:pPr>
        <w:numPr>
          <w:ilvl w:val="1"/>
          <w:numId w:val="18"/>
        </w:numPr>
        <w:spacing w:before="100" w:beforeAutospacing="1" w:after="100" w:afterAutospacing="1" w:line="240" w:lineRule="auto"/>
        <w:rPr>
          <w:rFonts w:ascii="Arial" w:eastAsia="Times New Roman" w:hAnsi="Arial" w:cs="Arial"/>
          <w:color w:val="000000"/>
          <w:lang w:eastAsia="fr-FR"/>
        </w:rPr>
      </w:pPr>
      <w:r w:rsidRPr="00FD412A">
        <w:rPr>
          <w:rFonts w:ascii="Arial" w:eastAsia="Times New Roman" w:hAnsi="Arial" w:cs="Arial"/>
          <w:color w:val="000000"/>
          <w:lang w:eastAsia="fr-FR"/>
        </w:rPr>
        <w:t>d'une cycline, protéine sans activité enzymatique, et dont la présence, indispensable à l'activité du complexe, varie au cours du cycle</w:t>
      </w:r>
    </w:p>
    <w:p w:rsidR="00FD412A" w:rsidRPr="00FD412A" w:rsidRDefault="00FD412A" w:rsidP="00FD412A">
      <w:pPr>
        <w:numPr>
          <w:ilvl w:val="1"/>
          <w:numId w:val="18"/>
        </w:numPr>
        <w:spacing w:before="100" w:beforeAutospacing="1" w:after="100" w:afterAutospacing="1" w:line="240" w:lineRule="auto"/>
        <w:rPr>
          <w:rFonts w:ascii="Arial" w:eastAsia="Times New Roman" w:hAnsi="Arial" w:cs="Arial"/>
          <w:color w:val="000000"/>
          <w:lang w:eastAsia="fr-FR"/>
        </w:rPr>
      </w:pPr>
      <w:r w:rsidRPr="00FD412A">
        <w:rPr>
          <w:rFonts w:ascii="Arial" w:eastAsia="Times New Roman" w:hAnsi="Arial" w:cs="Arial"/>
          <w:color w:val="000000"/>
          <w:lang w:eastAsia="fr-FR"/>
        </w:rPr>
        <w:t>d'une kinase, active lorsqu'elle est associée à une cycline : c'est à dire une Cdk (Cyclin Dependent Kinase : kinase dépendante d'une cycline).</w:t>
      </w:r>
    </w:p>
    <w:p w:rsidR="008D433A" w:rsidRPr="00EC78B5" w:rsidRDefault="008D433A" w:rsidP="008D433A">
      <w:pPr>
        <w:spacing w:line="240" w:lineRule="auto"/>
        <w:rPr>
          <w:rFonts w:ascii="Arial" w:hAnsi="Arial" w:cs="Arial"/>
        </w:rPr>
      </w:pPr>
      <w:r w:rsidRPr="00EC78B5">
        <w:rPr>
          <w:rFonts w:ascii="Arial" w:hAnsi="Arial" w:cs="Arial"/>
        </w:rPr>
        <w:t>Les cyclines qui sont des protéines complexantes, leur nom est du à leur taux qui varie lors du cycle cellulaire .</w:t>
      </w:r>
    </w:p>
    <w:p w:rsidR="00EC78B5" w:rsidRPr="00EC78B5" w:rsidRDefault="002A64B7" w:rsidP="008D433A">
      <w:pPr>
        <w:spacing w:line="240" w:lineRule="auto"/>
        <w:rPr>
          <w:rFonts w:ascii="Arial" w:hAnsi="Arial" w:cs="Arial"/>
          <w:b/>
          <w:u w:val="single"/>
        </w:rPr>
      </w:pPr>
      <w:r>
        <w:rPr>
          <w:rFonts w:ascii="Arial" w:hAnsi="Arial" w:cs="Arial"/>
          <w:b/>
          <w:u w:val="single"/>
        </w:rPr>
        <w:t>I</w:t>
      </w:r>
      <w:r w:rsidR="00EC78B5" w:rsidRPr="00EC78B5">
        <w:rPr>
          <w:rFonts w:ascii="Arial" w:hAnsi="Arial" w:cs="Arial"/>
          <w:b/>
          <w:u w:val="single"/>
        </w:rPr>
        <w:t>V</w:t>
      </w:r>
      <w:r>
        <w:rPr>
          <w:rFonts w:ascii="Arial" w:hAnsi="Arial" w:cs="Arial"/>
          <w:b/>
          <w:u w:val="single"/>
        </w:rPr>
        <w:t>.3.</w:t>
      </w:r>
      <w:r w:rsidR="00EC78B5" w:rsidRPr="00EC78B5">
        <w:rPr>
          <w:rFonts w:ascii="Arial" w:hAnsi="Arial" w:cs="Arial"/>
          <w:b/>
          <w:u w:val="single"/>
        </w:rPr>
        <w:t>-Les Kinases dépendantes des Cyclines ( CDK)s</w:t>
      </w:r>
    </w:p>
    <w:p w:rsidR="00EC78B5" w:rsidRPr="00EC78B5" w:rsidRDefault="00EC78B5" w:rsidP="00042077">
      <w:pPr>
        <w:spacing w:after="0" w:line="240" w:lineRule="auto"/>
        <w:jc w:val="both"/>
        <w:rPr>
          <w:rFonts w:ascii="Arial" w:hAnsi="Arial" w:cs="Arial"/>
        </w:rPr>
      </w:pPr>
      <w:r w:rsidRPr="00EC78B5">
        <w:rPr>
          <w:rFonts w:ascii="Arial" w:hAnsi="Arial" w:cs="Arial"/>
        </w:rPr>
        <w:t xml:space="preserve">L’étude de la division des levures a permis de mettre </w:t>
      </w:r>
      <w:r w:rsidR="00363EA1">
        <w:rPr>
          <w:rFonts w:ascii="Arial" w:hAnsi="Arial" w:cs="Arial"/>
        </w:rPr>
        <w:t xml:space="preserve"> en évidence </w:t>
      </w:r>
      <w:r w:rsidRPr="00EC78B5">
        <w:rPr>
          <w:rFonts w:ascii="Arial" w:hAnsi="Arial" w:cs="Arial"/>
        </w:rPr>
        <w:t>un gène CDK1 (cdc2) qui contrôle la divi</w:t>
      </w:r>
      <w:r w:rsidR="00363EA1">
        <w:rPr>
          <w:rFonts w:ascii="Arial" w:hAnsi="Arial" w:cs="Arial"/>
        </w:rPr>
        <w:t>sion cellulaire. L’absence ou la</w:t>
      </w:r>
      <w:r w:rsidRPr="00EC78B5">
        <w:rPr>
          <w:rFonts w:ascii="Arial" w:hAnsi="Arial" w:cs="Arial"/>
        </w:rPr>
        <w:t xml:space="preserve"> non expression de ce gène entraine un blocage du cycle cellulaire à l’étape G2-M. les CDK sont des kinases dépendantes des cyclines qui appartiennent à la famille sérine thréonine kinases,</w:t>
      </w:r>
      <w:r w:rsidR="00363EA1">
        <w:rPr>
          <w:rFonts w:ascii="Arial" w:hAnsi="Arial" w:cs="Arial"/>
        </w:rPr>
        <w:t xml:space="preserve"> </w:t>
      </w:r>
      <w:r w:rsidR="0007093B">
        <w:rPr>
          <w:rFonts w:ascii="Arial" w:hAnsi="Arial" w:cs="Arial"/>
        </w:rPr>
        <w:t>elles catalysent le transfert</w:t>
      </w:r>
      <w:r w:rsidRPr="00EC78B5">
        <w:rPr>
          <w:rFonts w:ascii="Arial" w:hAnsi="Arial" w:cs="Arial"/>
        </w:rPr>
        <w:t xml:space="preserve"> d’un groupement phosphate sur les résidus sérine</w:t>
      </w:r>
      <w:r w:rsidR="00363EA1">
        <w:rPr>
          <w:rFonts w:ascii="Arial" w:hAnsi="Arial" w:cs="Arial"/>
        </w:rPr>
        <w:t xml:space="preserve"> ou</w:t>
      </w:r>
      <w:r w:rsidRPr="00EC78B5">
        <w:rPr>
          <w:rFonts w:ascii="Arial" w:hAnsi="Arial" w:cs="Arial"/>
        </w:rPr>
        <w:t xml:space="preserve"> thréonine de leur substrat.</w:t>
      </w:r>
    </w:p>
    <w:p w:rsidR="00EC78B5" w:rsidRPr="00EC78B5" w:rsidRDefault="00EC78B5" w:rsidP="00042077">
      <w:pPr>
        <w:spacing w:after="0" w:line="240" w:lineRule="auto"/>
        <w:jc w:val="both"/>
        <w:rPr>
          <w:rFonts w:ascii="Arial" w:hAnsi="Arial" w:cs="Arial"/>
        </w:rPr>
      </w:pPr>
      <w:r w:rsidRPr="00EC78B5">
        <w:rPr>
          <w:rFonts w:ascii="Arial" w:hAnsi="Arial" w:cs="Arial"/>
        </w:rPr>
        <w:t>Les CDK sont activées quand elles sont sous forme d’un dimère, soit 02 sous unités (une sous unité catalytique CDK et une sous unité régulatrice cycline). En plus de l’association de la cycline, l’activité du CDK est régulée à d’autre</w:t>
      </w:r>
      <w:r w:rsidR="0007093B">
        <w:rPr>
          <w:rFonts w:ascii="Arial" w:hAnsi="Arial" w:cs="Arial"/>
        </w:rPr>
        <w:t>s</w:t>
      </w:r>
      <w:r w:rsidRPr="00EC78B5">
        <w:rPr>
          <w:rFonts w:ascii="Arial" w:hAnsi="Arial" w:cs="Arial"/>
        </w:rPr>
        <w:t xml:space="preserve"> niveau</w:t>
      </w:r>
      <w:r w:rsidR="0007093B">
        <w:rPr>
          <w:rFonts w:ascii="Arial" w:hAnsi="Arial" w:cs="Arial"/>
        </w:rPr>
        <w:t>x</w:t>
      </w:r>
      <w:r w:rsidRPr="00EC78B5">
        <w:rPr>
          <w:rFonts w:ascii="Arial" w:hAnsi="Arial" w:cs="Arial"/>
        </w:rPr>
        <w:t xml:space="preserve"> par phosphorylation et déphosphorylation, par protéolyse et par interaction avec des petites protéines inhibitrices CKI.</w:t>
      </w:r>
    </w:p>
    <w:p w:rsidR="00042077" w:rsidRDefault="00EC78B5" w:rsidP="00042077">
      <w:pPr>
        <w:spacing w:after="0" w:line="240" w:lineRule="auto"/>
        <w:jc w:val="both"/>
        <w:rPr>
          <w:rFonts w:ascii="Arial" w:hAnsi="Arial" w:cs="Arial"/>
        </w:rPr>
      </w:pPr>
      <w:r w:rsidRPr="00EC78B5">
        <w:rPr>
          <w:rFonts w:ascii="Arial" w:hAnsi="Arial" w:cs="Arial"/>
        </w:rPr>
        <w:t>D’après le séquençage du génome humain, il existe 13 CDK et 25 cyclines, par ailleurs, certaines CDK sont impliquées dans d’autres fonctions comme la CDK5 et CDK11 qui ont une fonction dans la différenciation neuronale et CDK7, 8, 9 qui jouent un rôle dans la transcription de la polymérase II</w:t>
      </w:r>
    </w:p>
    <w:p w:rsidR="0007093B" w:rsidRDefault="00042077" w:rsidP="00042077">
      <w:pPr>
        <w:spacing w:after="0" w:line="240" w:lineRule="auto"/>
        <w:jc w:val="both"/>
        <w:rPr>
          <w:rStyle w:val="apple-style-span"/>
          <w:rFonts w:ascii="Arial" w:hAnsi="Arial" w:cs="Arial"/>
          <w:color w:val="000000"/>
          <w:szCs w:val="27"/>
        </w:rPr>
      </w:pPr>
      <w:r>
        <w:rPr>
          <w:rStyle w:val="apple-style-span"/>
          <w:rFonts w:ascii="Arial" w:hAnsi="Arial" w:cs="Arial"/>
          <w:color w:val="000000"/>
          <w:szCs w:val="27"/>
        </w:rPr>
        <w:t>L</w:t>
      </w:r>
      <w:r w:rsidRPr="00042077">
        <w:rPr>
          <w:rStyle w:val="apple-style-span"/>
          <w:rFonts w:ascii="Arial" w:hAnsi="Arial" w:cs="Arial"/>
          <w:color w:val="000000"/>
          <w:szCs w:val="27"/>
        </w:rPr>
        <w:t>e régulateur universel de l’entrée en mito</w:t>
      </w:r>
      <w:r>
        <w:rPr>
          <w:rStyle w:val="apple-style-span"/>
          <w:rFonts w:ascii="Arial" w:hAnsi="Arial" w:cs="Arial"/>
          <w:color w:val="000000"/>
          <w:szCs w:val="27"/>
        </w:rPr>
        <w:t xml:space="preserve">se (le MPF) </w:t>
      </w:r>
      <w:r w:rsidRPr="00042077">
        <w:rPr>
          <w:rStyle w:val="apple-style-span"/>
          <w:rFonts w:ascii="Arial" w:hAnsi="Arial" w:cs="Arial"/>
          <w:color w:val="000000"/>
          <w:szCs w:val="27"/>
        </w:rPr>
        <w:t>est une kinase cycline-dépendante (Cdk) associée à une cycline. Entre 1990 et 2000, une douzaine de Cycline / Cdk sont décrites chez l’homme.</w:t>
      </w:r>
      <w:r w:rsidRPr="00042077">
        <w:rPr>
          <w:rStyle w:val="apple-converted-space"/>
          <w:rFonts w:ascii="Arial" w:hAnsi="Arial" w:cs="Arial"/>
          <w:b/>
          <w:bCs/>
          <w:color w:val="000000"/>
          <w:szCs w:val="27"/>
        </w:rPr>
        <w:t> </w:t>
      </w:r>
      <w:r w:rsidRPr="00042077">
        <w:rPr>
          <w:rStyle w:val="apple-style-span"/>
          <w:rFonts w:ascii="Arial" w:hAnsi="Arial" w:cs="Arial"/>
          <w:b/>
          <w:bCs/>
          <w:color w:val="000000"/>
          <w:szCs w:val="27"/>
        </w:rPr>
        <w:t>Six d’entre elles interviennent dans le contrôle direct du déroulement du cycle cellulaire</w:t>
      </w:r>
      <w:r w:rsidRPr="00042077">
        <w:rPr>
          <w:rStyle w:val="apple-style-span"/>
          <w:rFonts w:ascii="Arial" w:hAnsi="Arial" w:cs="Arial"/>
          <w:color w:val="000000"/>
          <w:szCs w:val="27"/>
        </w:rPr>
        <w:t>. Les Cdk forment des complexes hétérodimériques avec les cyclines, leurs sous unités régulatrices</w:t>
      </w:r>
    </w:p>
    <w:p w:rsidR="00042077" w:rsidRDefault="00042077" w:rsidP="00042077">
      <w:pPr>
        <w:spacing w:after="0" w:line="240" w:lineRule="auto"/>
        <w:jc w:val="both"/>
        <w:rPr>
          <w:rStyle w:val="apple-style-span"/>
          <w:rFonts w:ascii="Arial" w:hAnsi="Arial" w:cs="Arial"/>
          <w:color w:val="000000"/>
          <w:szCs w:val="27"/>
        </w:rPr>
      </w:pPr>
    </w:p>
    <w:p w:rsidR="00042077" w:rsidRPr="00042077" w:rsidRDefault="00042077" w:rsidP="00042077">
      <w:pPr>
        <w:spacing w:after="0" w:line="240" w:lineRule="auto"/>
        <w:jc w:val="both"/>
        <w:rPr>
          <w:rFonts w:ascii="Arial" w:hAnsi="Arial" w:cs="Arial"/>
        </w:rPr>
      </w:pPr>
    </w:p>
    <w:p w:rsidR="00042077" w:rsidRDefault="00042077" w:rsidP="00042077">
      <w:pPr>
        <w:spacing w:after="0"/>
        <w:jc w:val="center"/>
        <w:rPr>
          <w:b/>
          <w:bCs/>
          <w:i/>
          <w:iCs/>
          <w:color w:val="000000"/>
          <w:sz w:val="27"/>
          <w:szCs w:val="27"/>
        </w:rPr>
      </w:pPr>
      <w:r>
        <w:rPr>
          <w:noProof/>
          <w:lang w:eastAsia="fr-FR"/>
        </w:rPr>
        <w:drawing>
          <wp:inline distT="0" distB="0" distL="0" distR="0">
            <wp:extent cx="1381125" cy="857250"/>
            <wp:effectExtent l="19050" t="0" r="9525" b="0"/>
            <wp:docPr id="46" name="Image 46" descr="http://www.snv.jussieu.fr/bmedia/cyclecellBM/images/CDKcycline-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nv.jussieu.fr/bmedia/cyclecellBM/images/CDKcycline-img.gif"/>
                    <pic:cNvPicPr>
                      <a:picLocks noChangeAspect="1" noChangeArrowheads="1"/>
                    </pic:cNvPicPr>
                  </pic:nvPicPr>
                  <pic:blipFill>
                    <a:blip r:embed="rId56"/>
                    <a:srcRect/>
                    <a:stretch>
                      <a:fillRect/>
                    </a:stretch>
                  </pic:blipFill>
                  <pic:spPr bwMode="auto">
                    <a:xfrm>
                      <a:off x="0" y="0"/>
                      <a:ext cx="1381125" cy="857250"/>
                    </a:xfrm>
                    <a:prstGeom prst="rect">
                      <a:avLst/>
                    </a:prstGeom>
                    <a:noFill/>
                    <a:ln w="9525">
                      <a:noFill/>
                      <a:miter lim="800000"/>
                      <a:headEnd/>
                      <a:tailEnd/>
                    </a:ln>
                  </pic:spPr>
                </pic:pic>
              </a:graphicData>
            </a:graphic>
          </wp:inline>
        </w:drawing>
      </w:r>
    </w:p>
    <w:p w:rsidR="00042077" w:rsidRDefault="0005229C" w:rsidP="00EE5E83">
      <w:pPr>
        <w:spacing w:after="0"/>
        <w:rPr>
          <w:rStyle w:val="apple-style-span"/>
          <w:b/>
          <w:bCs/>
          <w:i/>
          <w:iCs/>
          <w:color w:val="000000"/>
          <w:sz w:val="27"/>
          <w:szCs w:val="27"/>
        </w:rPr>
      </w:pPr>
      <w:r>
        <w:rPr>
          <w:rStyle w:val="apple-style-span"/>
          <w:b/>
          <w:bCs/>
          <w:i/>
          <w:iCs/>
          <w:color w:val="000000"/>
          <w:sz w:val="27"/>
          <w:szCs w:val="27"/>
        </w:rPr>
        <w:t xml:space="preserve"> Fig 14 :</w:t>
      </w:r>
      <w:r w:rsidR="00042077">
        <w:rPr>
          <w:rStyle w:val="apple-style-span"/>
          <w:b/>
          <w:bCs/>
          <w:i/>
          <w:iCs/>
          <w:color w:val="000000"/>
          <w:sz w:val="27"/>
          <w:szCs w:val="27"/>
        </w:rPr>
        <w:t>Une Cdk s'associe avec une cycline pour former un complexe.</w:t>
      </w:r>
    </w:p>
    <w:p w:rsidR="00042077" w:rsidRPr="00042077" w:rsidRDefault="00042077" w:rsidP="00042077">
      <w:pPr>
        <w:pStyle w:val="NormalWeb"/>
        <w:rPr>
          <w:rFonts w:ascii="Arial" w:hAnsi="Arial" w:cs="Arial"/>
          <w:color w:val="000000"/>
          <w:sz w:val="22"/>
          <w:szCs w:val="22"/>
        </w:rPr>
      </w:pPr>
      <w:r w:rsidRPr="00042077">
        <w:rPr>
          <w:rFonts w:ascii="Arial" w:hAnsi="Arial" w:cs="Arial"/>
          <w:color w:val="000000"/>
          <w:sz w:val="22"/>
          <w:szCs w:val="22"/>
        </w:rPr>
        <w:t>La première Cdk mise en évidence fut la Cdk1 qui, associée à la cycline B, constitue le MPF :</w:t>
      </w:r>
    </w:p>
    <w:p w:rsidR="00042077" w:rsidRPr="00042077" w:rsidRDefault="00042077" w:rsidP="00042077">
      <w:pPr>
        <w:pStyle w:val="NormalWeb"/>
        <w:jc w:val="center"/>
        <w:rPr>
          <w:rFonts w:ascii="Arial" w:hAnsi="Arial" w:cs="Arial"/>
          <w:color w:val="000000"/>
          <w:sz w:val="22"/>
          <w:szCs w:val="22"/>
        </w:rPr>
      </w:pPr>
      <w:r w:rsidRPr="00042077">
        <w:rPr>
          <w:rStyle w:val="lev"/>
          <w:rFonts w:ascii="Arial" w:hAnsi="Arial" w:cs="Arial"/>
          <w:i/>
          <w:iCs/>
          <w:color w:val="000000"/>
          <w:sz w:val="22"/>
          <w:szCs w:val="22"/>
        </w:rPr>
        <w:t>Cycline B / Cdk1 = MPF</w:t>
      </w:r>
    </w:p>
    <w:p w:rsidR="00042077" w:rsidRPr="00042077" w:rsidRDefault="00042077" w:rsidP="00042077">
      <w:pPr>
        <w:pStyle w:val="NormalWeb"/>
        <w:rPr>
          <w:rFonts w:ascii="Arial" w:hAnsi="Arial" w:cs="Arial"/>
          <w:color w:val="000000"/>
          <w:sz w:val="22"/>
          <w:szCs w:val="22"/>
        </w:rPr>
      </w:pPr>
      <w:r w:rsidRPr="00042077">
        <w:rPr>
          <w:rFonts w:ascii="Arial" w:hAnsi="Arial" w:cs="Arial"/>
          <w:color w:val="000000"/>
          <w:sz w:val="22"/>
          <w:szCs w:val="22"/>
        </w:rPr>
        <w:t xml:space="preserve">Les </w:t>
      </w:r>
      <w:r w:rsidRPr="00042077">
        <w:rPr>
          <w:rFonts w:ascii="Arial" w:hAnsi="Arial" w:cs="Arial"/>
          <w:b/>
          <w:color w:val="000000"/>
          <w:sz w:val="22"/>
          <w:szCs w:val="22"/>
        </w:rPr>
        <w:t>Cdk</w:t>
      </w:r>
      <w:r w:rsidRPr="00042077">
        <w:rPr>
          <w:rFonts w:ascii="Arial" w:hAnsi="Arial" w:cs="Arial"/>
          <w:color w:val="000000"/>
          <w:sz w:val="22"/>
          <w:szCs w:val="22"/>
        </w:rPr>
        <w:t xml:space="preserve"> ne deviennent fonctionnelles que lorsqu’elles sont associées à une </w:t>
      </w:r>
      <w:r w:rsidRPr="00042077">
        <w:rPr>
          <w:rFonts w:ascii="Arial" w:hAnsi="Arial" w:cs="Arial"/>
          <w:b/>
          <w:color w:val="000000"/>
          <w:sz w:val="22"/>
          <w:szCs w:val="22"/>
        </w:rPr>
        <w:t>cycline.</w:t>
      </w:r>
      <w:r w:rsidRPr="00042077">
        <w:rPr>
          <w:rStyle w:val="apple-converted-space"/>
          <w:rFonts w:ascii="Arial" w:hAnsi="Arial" w:cs="Arial"/>
          <w:color w:val="000000"/>
          <w:sz w:val="22"/>
          <w:szCs w:val="22"/>
        </w:rPr>
        <w:t> </w:t>
      </w:r>
      <w:r w:rsidRPr="00042077">
        <w:rPr>
          <w:rFonts w:ascii="Arial" w:hAnsi="Arial" w:cs="Arial"/>
          <w:color w:val="000000"/>
          <w:sz w:val="22"/>
          <w:szCs w:val="22"/>
        </w:rPr>
        <w:br/>
        <w:t xml:space="preserve">Les cyclines ne sont pas présentes pendant tout le cycle, elles apparaissent puis disparaissent brusquement à des moments précis du cycle, de façon périodique. Les </w:t>
      </w:r>
      <w:r w:rsidRPr="00042077">
        <w:rPr>
          <w:rFonts w:ascii="Arial" w:hAnsi="Arial" w:cs="Arial"/>
          <w:b/>
          <w:color w:val="000000"/>
          <w:sz w:val="22"/>
          <w:szCs w:val="22"/>
        </w:rPr>
        <w:t xml:space="preserve">Cdk </w:t>
      </w:r>
      <w:r w:rsidRPr="00042077">
        <w:rPr>
          <w:rFonts w:ascii="Arial" w:hAnsi="Arial" w:cs="Arial"/>
          <w:color w:val="000000"/>
          <w:sz w:val="22"/>
          <w:szCs w:val="22"/>
        </w:rPr>
        <w:t>peuvent donc être sous forme activée ou désactivée, selon qu’elles sont associées ou non à leur</w:t>
      </w:r>
      <w:r>
        <w:rPr>
          <w:rFonts w:ascii="Arial" w:hAnsi="Arial" w:cs="Arial"/>
          <w:color w:val="000000"/>
          <w:sz w:val="22"/>
          <w:szCs w:val="22"/>
        </w:rPr>
        <w:t>s</w:t>
      </w:r>
      <w:r w:rsidRPr="00042077">
        <w:rPr>
          <w:rFonts w:ascii="Arial" w:hAnsi="Arial" w:cs="Arial"/>
          <w:color w:val="000000"/>
          <w:sz w:val="22"/>
          <w:szCs w:val="22"/>
        </w:rPr>
        <w:t xml:space="preserve"> cycline</w:t>
      </w:r>
      <w:r>
        <w:rPr>
          <w:rFonts w:ascii="Arial" w:hAnsi="Arial" w:cs="Arial"/>
          <w:color w:val="000000"/>
          <w:sz w:val="22"/>
          <w:szCs w:val="22"/>
        </w:rPr>
        <w:t xml:space="preserve">s, mais </w:t>
      </w:r>
      <w:r w:rsidRPr="00042077">
        <w:rPr>
          <w:rFonts w:ascii="Arial" w:hAnsi="Arial" w:cs="Arial"/>
          <w:color w:val="000000"/>
          <w:sz w:val="22"/>
          <w:szCs w:val="22"/>
        </w:rPr>
        <w:t xml:space="preserve"> d’autres activateurs ou inhibiteurs des Cdk </w:t>
      </w:r>
      <w:r>
        <w:rPr>
          <w:rFonts w:ascii="Arial" w:hAnsi="Arial" w:cs="Arial"/>
          <w:color w:val="000000"/>
          <w:sz w:val="22"/>
          <w:szCs w:val="22"/>
        </w:rPr>
        <w:t xml:space="preserve"> peuvent aussi intervenir.</w:t>
      </w:r>
    </w:p>
    <w:p w:rsidR="00042077" w:rsidRPr="00042077" w:rsidRDefault="00042077" w:rsidP="00042077">
      <w:pPr>
        <w:pStyle w:val="NormalWeb"/>
        <w:rPr>
          <w:rFonts w:ascii="Arial" w:hAnsi="Arial" w:cs="Arial"/>
          <w:color w:val="000000"/>
          <w:sz w:val="22"/>
          <w:szCs w:val="22"/>
        </w:rPr>
      </w:pPr>
      <w:r w:rsidRPr="00042077">
        <w:rPr>
          <w:rFonts w:ascii="Arial" w:hAnsi="Arial" w:cs="Arial"/>
          <w:color w:val="000000"/>
          <w:sz w:val="22"/>
          <w:szCs w:val="22"/>
        </w:rPr>
        <w:t>Les Cdk sont des</w:t>
      </w:r>
      <w:r w:rsidRPr="00042077">
        <w:rPr>
          <w:rStyle w:val="apple-converted-space"/>
          <w:rFonts w:ascii="Arial" w:hAnsi="Arial" w:cs="Arial"/>
          <w:color w:val="000000"/>
          <w:sz w:val="22"/>
          <w:szCs w:val="22"/>
        </w:rPr>
        <w:t> </w:t>
      </w:r>
      <w:r w:rsidRPr="00042077">
        <w:rPr>
          <w:rFonts w:ascii="Arial" w:hAnsi="Arial" w:cs="Arial"/>
          <w:b/>
          <w:bCs/>
          <w:color w:val="000000"/>
          <w:sz w:val="22"/>
          <w:szCs w:val="22"/>
        </w:rPr>
        <w:t>sérine-thréonine kinases</w:t>
      </w:r>
      <w:r w:rsidRPr="00042077">
        <w:rPr>
          <w:rFonts w:ascii="Arial" w:hAnsi="Arial" w:cs="Arial"/>
          <w:color w:val="000000"/>
          <w:sz w:val="22"/>
          <w:szCs w:val="22"/>
        </w:rPr>
        <w:t>, enzymes qui catalysent la phosphorylation de protéines cibles ( = substrats) jouant un rôle dans les événements du cycle cellulaire (fragmentation de l’enveloppe nucléaire, compaction des chromosomes, réplication de l’ADN ….), ou dans l'avancement du cycle. Leur activité consiste à transférer le groupement γ-phosphate de l’ATP sur une sérine ou une thréonine, présentes dans les protéines cibles, à condition que ces acides aminés soient dans une séquence d'acides aminés caractéristique (séquence consensus) spécifiquement reconnue par la kinase (exemple : Ser/Thr-Pro-X-Arg/Lys). .</w:t>
      </w:r>
    </w:p>
    <w:p w:rsidR="003E056B" w:rsidRDefault="00042077" w:rsidP="00042077">
      <w:pPr>
        <w:pStyle w:val="NormalWeb"/>
        <w:jc w:val="center"/>
        <w:rPr>
          <w:rStyle w:val="lev"/>
          <w:rFonts w:ascii="Arial" w:hAnsi="Arial" w:cs="Arial"/>
          <w:i/>
          <w:iCs/>
          <w:color w:val="000000"/>
          <w:sz w:val="22"/>
          <w:szCs w:val="22"/>
        </w:rPr>
      </w:pPr>
      <w:r w:rsidRPr="00042077">
        <w:rPr>
          <w:rFonts w:ascii="Arial" w:hAnsi="Arial" w:cs="Arial"/>
          <w:noProof/>
          <w:color w:val="000000"/>
          <w:sz w:val="22"/>
          <w:szCs w:val="22"/>
        </w:rPr>
        <w:drawing>
          <wp:inline distT="0" distB="0" distL="0" distR="0">
            <wp:extent cx="2562225" cy="1626810"/>
            <wp:effectExtent l="19050" t="0" r="0" b="0"/>
            <wp:docPr id="49" name="Image 49" descr="http://www.snv.jussieu.fr/bmedia/cyclecellBM/images/CDK1-B-action2-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nv.jussieu.fr/bmedia/cyclecellBM/images/CDK1-B-action2-img.gif"/>
                    <pic:cNvPicPr>
                      <a:picLocks noChangeAspect="1" noChangeArrowheads="1"/>
                    </pic:cNvPicPr>
                  </pic:nvPicPr>
                  <pic:blipFill>
                    <a:blip r:embed="rId57"/>
                    <a:srcRect/>
                    <a:stretch>
                      <a:fillRect/>
                    </a:stretch>
                  </pic:blipFill>
                  <pic:spPr bwMode="auto">
                    <a:xfrm>
                      <a:off x="0" y="0"/>
                      <a:ext cx="2562225" cy="1626810"/>
                    </a:xfrm>
                    <a:prstGeom prst="rect">
                      <a:avLst/>
                    </a:prstGeom>
                    <a:noFill/>
                    <a:ln w="9525">
                      <a:noFill/>
                      <a:miter lim="800000"/>
                      <a:headEnd/>
                      <a:tailEnd/>
                    </a:ln>
                  </pic:spPr>
                </pic:pic>
              </a:graphicData>
            </a:graphic>
          </wp:inline>
        </w:drawing>
      </w:r>
    </w:p>
    <w:p w:rsidR="00042077" w:rsidRDefault="00042077" w:rsidP="00042077">
      <w:pPr>
        <w:pStyle w:val="NormalWeb"/>
        <w:jc w:val="center"/>
        <w:rPr>
          <w:rStyle w:val="lev"/>
          <w:rFonts w:ascii="Arial" w:hAnsi="Arial" w:cs="Arial"/>
          <w:i/>
          <w:iCs/>
          <w:color w:val="000000"/>
          <w:sz w:val="22"/>
          <w:szCs w:val="22"/>
        </w:rPr>
      </w:pPr>
      <w:r w:rsidRPr="00042077">
        <w:rPr>
          <w:rFonts w:ascii="Arial" w:hAnsi="Arial" w:cs="Arial"/>
          <w:color w:val="000000"/>
          <w:sz w:val="22"/>
          <w:szCs w:val="22"/>
        </w:rPr>
        <w:br/>
      </w:r>
      <w:r w:rsidR="0005229C">
        <w:rPr>
          <w:rStyle w:val="lev"/>
          <w:rFonts w:ascii="Arial" w:hAnsi="Arial" w:cs="Arial"/>
          <w:i/>
          <w:iCs/>
          <w:color w:val="000000"/>
          <w:sz w:val="22"/>
          <w:szCs w:val="22"/>
        </w:rPr>
        <w:t xml:space="preserve"> Fig 15 :</w:t>
      </w:r>
      <w:r w:rsidRPr="00042077">
        <w:rPr>
          <w:rStyle w:val="lev"/>
          <w:rFonts w:ascii="Arial" w:hAnsi="Arial" w:cs="Arial"/>
          <w:i/>
          <w:iCs/>
          <w:color w:val="000000"/>
          <w:sz w:val="22"/>
          <w:szCs w:val="22"/>
        </w:rPr>
        <w:t>Le complexe Cycline / Cdk agit en phosphorylant une protéine.</w:t>
      </w:r>
    </w:p>
    <w:p w:rsidR="00042077" w:rsidRDefault="00042077" w:rsidP="002A64B7">
      <w:pPr>
        <w:pStyle w:val="NormalWeb"/>
        <w:rPr>
          <w:rStyle w:val="apple-style-span"/>
          <w:rFonts w:ascii="Arial" w:hAnsi="Arial" w:cs="Arial"/>
          <w:color w:val="000000"/>
          <w:sz w:val="22"/>
          <w:szCs w:val="27"/>
        </w:rPr>
      </w:pPr>
      <w:r>
        <w:rPr>
          <w:rStyle w:val="apple-style-span"/>
          <w:rFonts w:ascii="Arial" w:hAnsi="Arial" w:cs="Arial"/>
          <w:color w:val="000000"/>
          <w:sz w:val="22"/>
          <w:szCs w:val="27"/>
        </w:rPr>
        <w:t>U</w:t>
      </w:r>
      <w:r w:rsidRPr="00042077">
        <w:rPr>
          <w:rStyle w:val="apple-style-span"/>
          <w:rFonts w:ascii="Arial" w:hAnsi="Arial" w:cs="Arial"/>
          <w:color w:val="000000"/>
          <w:sz w:val="22"/>
          <w:szCs w:val="27"/>
        </w:rPr>
        <w:t>n changement de conformation des protéines cibles</w:t>
      </w:r>
      <w:r>
        <w:rPr>
          <w:rStyle w:val="apple-style-span"/>
          <w:rFonts w:ascii="Arial" w:hAnsi="Arial" w:cs="Arial"/>
          <w:color w:val="000000"/>
          <w:sz w:val="22"/>
          <w:szCs w:val="27"/>
        </w:rPr>
        <w:t xml:space="preserve"> résulte de cette phosphorylation</w:t>
      </w:r>
      <w:r w:rsidR="002A64B7">
        <w:rPr>
          <w:rStyle w:val="apple-style-span"/>
          <w:rFonts w:ascii="Arial" w:hAnsi="Arial" w:cs="Arial"/>
          <w:color w:val="000000"/>
          <w:sz w:val="22"/>
          <w:szCs w:val="27"/>
        </w:rPr>
        <w:t>, d’où apparition  de</w:t>
      </w:r>
      <w:r w:rsidRPr="00042077">
        <w:rPr>
          <w:rStyle w:val="apple-style-span"/>
          <w:rFonts w:ascii="Arial" w:hAnsi="Arial" w:cs="Arial"/>
          <w:color w:val="000000"/>
          <w:sz w:val="22"/>
          <w:szCs w:val="27"/>
        </w:rPr>
        <w:t xml:space="preserve"> propriétés nouvelles pour ces dernières (act</w:t>
      </w:r>
      <w:r w:rsidR="002A64B7">
        <w:rPr>
          <w:rStyle w:val="apple-style-span"/>
          <w:rFonts w:ascii="Arial" w:hAnsi="Arial" w:cs="Arial"/>
          <w:color w:val="000000"/>
          <w:sz w:val="22"/>
          <w:szCs w:val="27"/>
        </w:rPr>
        <w:t>ivation, inhibition, changement</w:t>
      </w:r>
      <w:r w:rsidR="00420F31">
        <w:rPr>
          <w:rStyle w:val="apple-style-span"/>
          <w:rFonts w:ascii="Arial" w:hAnsi="Arial" w:cs="Arial"/>
          <w:color w:val="000000"/>
          <w:sz w:val="22"/>
          <w:szCs w:val="27"/>
        </w:rPr>
        <w:t xml:space="preserve"> </w:t>
      </w:r>
      <w:r w:rsidRPr="00042077">
        <w:rPr>
          <w:rStyle w:val="apple-style-span"/>
          <w:rFonts w:ascii="Arial" w:hAnsi="Arial" w:cs="Arial"/>
          <w:color w:val="000000"/>
          <w:sz w:val="22"/>
          <w:szCs w:val="27"/>
        </w:rPr>
        <w:t>de partenaire d'intéraction...).</w:t>
      </w:r>
      <w:r w:rsidRPr="00042077">
        <w:rPr>
          <w:rFonts w:ascii="Arial" w:hAnsi="Arial" w:cs="Arial"/>
          <w:color w:val="000000"/>
          <w:sz w:val="22"/>
          <w:szCs w:val="27"/>
        </w:rPr>
        <w:br/>
      </w:r>
      <w:r w:rsidRPr="00042077">
        <w:rPr>
          <w:rStyle w:val="apple-style-span"/>
          <w:rFonts w:ascii="Arial" w:hAnsi="Arial" w:cs="Arial"/>
          <w:color w:val="000000"/>
          <w:sz w:val="22"/>
          <w:szCs w:val="27"/>
          <w:u w:val="single"/>
        </w:rPr>
        <w:t>Les cyclines n’ont pas d’activité enzymatique, ce sont des protéines régulatrices nécessaires aux Cdk pour qu’elles soient enzymatiquement actives</w:t>
      </w:r>
      <w:r>
        <w:rPr>
          <w:rStyle w:val="apple-style-span"/>
          <w:rFonts w:ascii="Arial" w:hAnsi="Arial" w:cs="Arial"/>
          <w:color w:val="000000"/>
          <w:sz w:val="22"/>
          <w:szCs w:val="27"/>
        </w:rPr>
        <w:t>.</w:t>
      </w:r>
    </w:p>
    <w:p w:rsidR="00AD7833" w:rsidRPr="00AD7833" w:rsidRDefault="00AD7833" w:rsidP="002A64B7">
      <w:pPr>
        <w:pStyle w:val="NormalWeb"/>
        <w:rPr>
          <w:rStyle w:val="apple-style-span"/>
          <w:rFonts w:ascii="Arial" w:hAnsi="Arial" w:cs="Arial"/>
          <w:b/>
          <w:color w:val="000000"/>
          <w:sz w:val="22"/>
          <w:szCs w:val="27"/>
          <w:u w:val="single"/>
        </w:rPr>
      </w:pPr>
      <w:r w:rsidRPr="00AD7833">
        <w:rPr>
          <w:rStyle w:val="apple-style-span"/>
          <w:rFonts w:ascii="Arial" w:hAnsi="Arial" w:cs="Arial"/>
          <w:b/>
          <w:color w:val="000000"/>
          <w:sz w:val="22"/>
          <w:szCs w:val="27"/>
          <w:u w:val="single"/>
        </w:rPr>
        <w:t>IV-4- Les Cyclines :</w:t>
      </w:r>
    </w:p>
    <w:p w:rsidR="00253692" w:rsidRDefault="00AD7833" w:rsidP="00253692">
      <w:pPr>
        <w:spacing w:after="0" w:line="240" w:lineRule="auto"/>
        <w:jc w:val="both"/>
        <w:rPr>
          <w:rStyle w:val="apple-style-span"/>
          <w:rFonts w:ascii="Arial" w:eastAsia="Times New Roman" w:hAnsi="Arial" w:cs="Arial"/>
          <w:color w:val="000000"/>
          <w:lang w:eastAsia="fr-FR"/>
        </w:rPr>
      </w:pPr>
      <w:r w:rsidRPr="00253692">
        <w:rPr>
          <w:rStyle w:val="apple-style-span"/>
          <w:rFonts w:ascii="Arial" w:eastAsia="Times New Roman" w:hAnsi="Arial" w:cs="Arial"/>
          <w:color w:val="000000"/>
          <w:lang w:eastAsia="fr-FR"/>
        </w:rPr>
        <w:t xml:space="preserve">Les cyclines sont des protéines présentent à des taux variables dans le cytoplasme et pour certains dans le noyau des cellules selon étapes du cycle cellulaire. Elles constituent la partie régulatrice du couple cycline-CDK. La synthèse de ces cyclines sont sous contrôle de signaux mitotique comme ceux de gènes Ras et Myc qui induisant par exemple la synthèse des cyclines B. </w:t>
      </w:r>
    </w:p>
    <w:p w:rsidR="00253692" w:rsidRPr="00253692" w:rsidRDefault="00253692" w:rsidP="00253692">
      <w:pPr>
        <w:spacing w:after="0" w:line="240" w:lineRule="auto"/>
        <w:jc w:val="both"/>
        <w:rPr>
          <w:rStyle w:val="apple-style-span"/>
          <w:rFonts w:ascii="Arial" w:eastAsia="Times New Roman" w:hAnsi="Arial" w:cs="Arial"/>
          <w:color w:val="000000"/>
          <w:lang w:eastAsia="fr-FR"/>
        </w:rPr>
      </w:pPr>
      <w:r w:rsidRPr="00253692">
        <w:rPr>
          <w:rStyle w:val="apple-style-span"/>
          <w:rFonts w:ascii="Arial" w:hAnsi="Arial" w:cs="Arial"/>
          <w:color w:val="000000"/>
        </w:rPr>
        <w:t>Le cycle cellulaire est contrôlé par au moins 6 complexes Cycline / Cdk différents qui interviennent à des moments précis du cycle cellulaire. (Chaque Cdk agit sur des substrats définis)</w:t>
      </w:r>
    </w:p>
    <w:p w:rsidR="00253692" w:rsidRPr="00253692" w:rsidRDefault="00253692" w:rsidP="00253692">
      <w:pPr>
        <w:spacing w:after="0" w:line="240" w:lineRule="auto"/>
        <w:rPr>
          <w:rStyle w:val="apple-style-span"/>
          <w:rFonts w:ascii="Arial" w:hAnsi="Arial" w:cs="Arial"/>
        </w:rPr>
      </w:pPr>
      <w:r w:rsidRPr="00253692">
        <w:rPr>
          <w:rStyle w:val="apple-style-span"/>
          <w:rFonts w:ascii="Arial" w:hAnsi="Arial" w:cs="Arial"/>
        </w:rPr>
        <w:t>Chaque CDK est activée par une cycline .</w:t>
      </w:r>
    </w:p>
    <w:p w:rsidR="00253692" w:rsidRPr="00253692" w:rsidRDefault="00253692" w:rsidP="00253692">
      <w:pPr>
        <w:spacing w:after="0" w:line="240" w:lineRule="auto"/>
        <w:rPr>
          <w:rStyle w:val="apple-style-span"/>
          <w:rFonts w:ascii="Arial" w:hAnsi="Arial" w:cs="Arial"/>
        </w:rPr>
      </w:pPr>
      <w:r w:rsidRPr="00253692">
        <w:rPr>
          <w:rStyle w:val="apple-style-span"/>
          <w:rFonts w:ascii="Arial" w:hAnsi="Arial" w:cs="Arial"/>
        </w:rPr>
        <w:t>Une même Cycline peut activer  des CDK différentes  ( Cycline A/CDK2  &amp; Cycline A/CDK1)</w:t>
      </w:r>
    </w:p>
    <w:p w:rsidR="00253692" w:rsidRPr="00253692" w:rsidRDefault="00253692" w:rsidP="00253692">
      <w:pPr>
        <w:spacing w:after="0" w:line="240" w:lineRule="auto"/>
        <w:rPr>
          <w:rStyle w:val="apple-style-span"/>
          <w:rFonts w:ascii="Arial" w:hAnsi="Arial" w:cs="Arial"/>
        </w:rPr>
      </w:pPr>
      <w:r w:rsidRPr="00253692">
        <w:rPr>
          <w:rStyle w:val="apple-style-span"/>
          <w:rFonts w:ascii="Arial" w:hAnsi="Arial" w:cs="Arial"/>
        </w:rPr>
        <w:t>Une même CDK peut s’associer à des cyclines différentes ( CDK1/Cycl B   &amp; CDK1/CyclA)</w:t>
      </w:r>
    </w:p>
    <w:p w:rsidR="00253692" w:rsidRPr="00253692" w:rsidRDefault="00253692" w:rsidP="00253692">
      <w:pPr>
        <w:spacing w:after="0" w:line="240" w:lineRule="auto"/>
        <w:rPr>
          <w:rStyle w:val="apple-style-span"/>
          <w:rFonts w:ascii="Arial" w:hAnsi="Arial" w:cs="Arial"/>
        </w:rPr>
      </w:pPr>
      <w:r w:rsidRPr="00253692">
        <w:rPr>
          <w:rStyle w:val="apple-style-span"/>
          <w:rFonts w:ascii="Arial" w:hAnsi="Arial" w:cs="Arial"/>
        </w:rPr>
        <w:t>L’ordre d’intervention des CDK est determiné en partie par l’ordre de transcription des  Cyclines ( régulation génique )</w:t>
      </w:r>
    </w:p>
    <w:p w:rsidR="00253692" w:rsidRPr="00253692" w:rsidRDefault="00253692" w:rsidP="00253692">
      <w:pPr>
        <w:spacing w:after="0" w:line="240" w:lineRule="auto"/>
        <w:jc w:val="both"/>
        <w:rPr>
          <w:rStyle w:val="apple-style-span"/>
          <w:rFonts w:ascii="Arial" w:eastAsia="Times New Roman" w:hAnsi="Arial" w:cs="Arial"/>
          <w:color w:val="000000"/>
          <w:lang w:eastAsia="fr-FR"/>
        </w:rPr>
      </w:pPr>
    </w:p>
    <w:p w:rsidR="00AD7833" w:rsidRPr="00AD7833" w:rsidRDefault="00AD7833" w:rsidP="00253692">
      <w:pPr>
        <w:spacing w:after="0" w:line="240" w:lineRule="auto"/>
        <w:jc w:val="both"/>
        <w:rPr>
          <w:rStyle w:val="apple-style-span"/>
          <w:rFonts w:ascii="Arial" w:eastAsia="Times New Roman" w:hAnsi="Arial" w:cs="Arial"/>
          <w:color w:val="000000"/>
          <w:szCs w:val="27"/>
          <w:lang w:eastAsia="fr-FR"/>
        </w:rPr>
      </w:pPr>
      <w:r w:rsidRPr="00AD7833">
        <w:rPr>
          <w:rStyle w:val="apple-style-span"/>
          <w:rFonts w:ascii="Arial" w:eastAsia="Times New Roman" w:hAnsi="Arial" w:cs="Arial"/>
          <w:color w:val="000000"/>
          <w:szCs w:val="27"/>
          <w:lang w:eastAsia="fr-FR"/>
        </w:rPr>
        <w:t xml:space="preserve"> CDK4 et CDK6, associées à des cyclines de type D, régulent le déroulement de la phase G1. Puis CDK2/cycline E prend le relais pour assurer la transition G1/S, suivie par CDK2/ cycline A qui assure le contrôle de la phase S. CDK1/cycline A intervient en G2, CDK1/cycline B régule la transition G2/M et l’entrée en mitose.</w:t>
      </w:r>
      <w:r w:rsidR="00253692">
        <w:rPr>
          <w:rStyle w:val="apple-style-span"/>
          <w:rFonts w:ascii="Arial" w:eastAsia="Times New Roman" w:hAnsi="Arial" w:cs="Arial"/>
          <w:color w:val="000000"/>
          <w:szCs w:val="27"/>
          <w:lang w:eastAsia="fr-FR"/>
        </w:rPr>
        <w:t xml:space="preserve"> ( MPF).</w:t>
      </w:r>
    </w:p>
    <w:p w:rsidR="00AD7833" w:rsidRDefault="00AD7833" w:rsidP="00AD7833">
      <w:pPr>
        <w:pStyle w:val="NormalWeb"/>
        <w:jc w:val="center"/>
        <w:rPr>
          <w:rStyle w:val="apple-style-span"/>
        </w:rPr>
      </w:pPr>
      <w:r>
        <w:rPr>
          <w:noProof/>
        </w:rPr>
        <w:drawing>
          <wp:inline distT="0" distB="0" distL="0" distR="0">
            <wp:extent cx="3369671" cy="2409825"/>
            <wp:effectExtent l="19050" t="0" r="2179"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srcRect/>
                    <a:stretch>
                      <a:fillRect/>
                    </a:stretch>
                  </pic:blipFill>
                  <pic:spPr bwMode="auto">
                    <a:xfrm>
                      <a:off x="0" y="0"/>
                      <a:ext cx="3369671" cy="2409825"/>
                    </a:xfrm>
                    <a:prstGeom prst="rect">
                      <a:avLst/>
                    </a:prstGeom>
                    <a:noFill/>
                    <a:ln w="9525">
                      <a:noFill/>
                      <a:miter lim="800000"/>
                      <a:headEnd/>
                      <a:tailEnd/>
                    </a:ln>
                  </pic:spPr>
                </pic:pic>
              </a:graphicData>
            </a:graphic>
          </wp:inline>
        </w:drawing>
      </w:r>
    </w:p>
    <w:p w:rsidR="00CB0D87" w:rsidRDefault="00AD7833" w:rsidP="00253692">
      <w:pPr>
        <w:pStyle w:val="NormalWeb"/>
        <w:rPr>
          <w:b/>
        </w:rPr>
      </w:pPr>
      <w:r>
        <w:t xml:space="preserve">                      </w:t>
      </w:r>
      <w:r w:rsidR="0005229C">
        <w:t xml:space="preserve"> Fig 16 : </w:t>
      </w:r>
      <w:r>
        <w:t xml:space="preserve">  </w:t>
      </w:r>
      <w:r w:rsidRPr="00AD7833">
        <w:rPr>
          <w:b/>
        </w:rPr>
        <w:t>Les CDKs  et le contrôle du  cycle cellulaire</w:t>
      </w:r>
    </w:p>
    <w:p w:rsidR="000A5109" w:rsidRPr="00D34749" w:rsidRDefault="0040772D" w:rsidP="0040772D">
      <w:pPr>
        <w:pStyle w:val="NormalWeb"/>
        <w:rPr>
          <w:rStyle w:val="apple-style-span"/>
          <w:rFonts w:ascii="Arial" w:hAnsi="Arial" w:cs="Arial"/>
          <w:b/>
          <w:bCs/>
          <w:sz w:val="22"/>
          <w:szCs w:val="22"/>
          <w:u w:val="single"/>
        </w:rPr>
      </w:pPr>
      <w:r w:rsidRPr="00D34749">
        <w:rPr>
          <w:rStyle w:val="apple-style-span"/>
          <w:rFonts w:ascii="Arial" w:hAnsi="Arial" w:cs="Arial"/>
          <w:b/>
          <w:bCs/>
          <w:sz w:val="22"/>
          <w:szCs w:val="22"/>
          <w:u w:val="single"/>
        </w:rPr>
        <w:t>V-Actions des différents complexes Cycline / Cdk au cours du cycle cellulaire :</w:t>
      </w:r>
    </w:p>
    <w:p w:rsidR="0040772D" w:rsidRDefault="0040772D" w:rsidP="0040772D">
      <w:pPr>
        <w:pStyle w:val="NormalWeb"/>
        <w:rPr>
          <w:rStyle w:val="apple-style-span"/>
          <w:rFonts w:ascii="Arial" w:hAnsi="Arial" w:cs="Arial"/>
          <w:color w:val="000000"/>
          <w:sz w:val="22"/>
          <w:szCs w:val="22"/>
        </w:rPr>
      </w:pPr>
      <w:r w:rsidRPr="0040772D">
        <w:rPr>
          <w:rStyle w:val="apple-style-span"/>
          <w:rFonts w:ascii="Arial" w:hAnsi="Arial" w:cs="Arial"/>
          <w:color w:val="000000"/>
          <w:sz w:val="22"/>
          <w:szCs w:val="22"/>
        </w:rPr>
        <w:t>Les complexes Cycline / Cdk assurent le bon déroulement du cycle cellulaire, permettant le passage d’une phase à l’autre du cycle et permettant la réalisation des événements du cycle, par le biais de l'activité kinase des Cdk :</w:t>
      </w: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81"/>
        <w:gridCol w:w="1296"/>
        <w:gridCol w:w="6355"/>
      </w:tblGrid>
      <w:tr w:rsidR="0040772D" w:rsidRPr="0040772D" w:rsidTr="0040772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Moment du cycle</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Complexe Cycline / Cdk</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Effets du complexe</w:t>
            </w:r>
          </w:p>
        </w:tc>
      </w:tr>
      <w:tr w:rsidR="0040772D" w:rsidRPr="0040772D" w:rsidTr="0040772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G1</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Cycline D / Cdk4</w:t>
            </w:r>
          </w:p>
          <w:p w:rsidR="0040772D" w:rsidRPr="0040772D" w:rsidRDefault="0040772D" w:rsidP="0040772D">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et</w:t>
            </w:r>
          </w:p>
          <w:p w:rsidR="0040772D" w:rsidRPr="0040772D" w:rsidRDefault="0040772D" w:rsidP="0040772D">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Cycline D / Cdk 6</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Phosphorylent et inactivent la protéine</w:t>
            </w:r>
            <w:r w:rsidRPr="0040772D">
              <w:rPr>
                <w:rFonts w:ascii="Times New Roman" w:eastAsia="Times New Roman" w:hAnsi="Times New Roman" w:cs="Times New Roman"/>
                <w:b/>
                <w:bCs/>
                <w:sz w:val="24"/>
                <w:szCs w:val="24"/>
                <w:lang w:eastAsia="fr-FR"/>
              </w:rPr>
              <w:t> Rb</w:t>
            </w:r>
            <w:r w:rsidRPr="0040772D">
              <w:rPr>
                <w:rFonts w:ascii="Times New Roman" w:eastAsia="Times New Roman" w:hAnsi="Times New Roman" w:cs="Times New Roman"/>
                <w:sz w:val="24"/>
                <w:szCs w:val="24"/>
                <w:lang w:eastAsia="fr-FR"/>
              </w:rPr>
              <w:t> ("Rétinoblastoma protein"), ce qui a pour effet de libérer les facteurs de transcription </w:t>
            </w:r>
            <w:r w:rsidRPr="0040772D">
              <w:rPr>
                <w:rFonts w:ascii="Times New Roman" w:eastAsia="Times New Roman" w:hAnsi="Times New Roman" w:cs="Times New Roman"/>
                <w:b/>
                <w:bCs/>
                <w:sz w:val="24"/>
                <w:szCs w:val="24"/>
                <w:lang w:eastAsia="fr-FR"/>
              </w:rPr>
              <w:t>E2F</w:t>
            </w:r>
            <w:r w:rsidRPr="0040772D">
              <w:rPr>
                <w:rFonts w:ascii="Times New Roman" w:eastAsia="Times New Roman" w:hAnsi="Times New Roman" w:cs="Times New Roman"/>
                <w:sz w:val="24"/>
                <w:szCs w:val="24"/>
                <w:lang w:eastAsia="fr-FR"/>
              </w:rPr>
              <w:t> qui contrôlent l’expression de gènes nécessaires pour la transition G1/S et pour la progression de S (</w:t>
            </w:r>
            <w:r w:rsidRPr="0040772D">
              <w:rPr>
                <w:rFonts w:ascii="Times New Roman" w:eastAsia="Times New Roman" w:hAnsi="Times New Roman" w:cs="Times New Roman"/>
                <w:b/>
                <w:bCs/>
                <w:sz w:val="24"/>
                <w:szCs w:val="24"/>
                <w:lang w:eastAsia="fr-FR"/>
              </w:rPr>
              <w:t>synthèse des cyclines E et A</w:t>
            </w:r>
            <w:r w:rsidRPr="0040772D">
              <w:rPr>
                <w:rFonts w:ascii="Times New Roman" w:eastAsia="Times New Roman" w:hAnsi="Times New Roman" w:cs="Times New Roman"/>
                <w:sz w:val="24"/>
                <w:szCs w:val="24"/>
                <w:lang w:eastAsia="fr-FR"/>
              </w:rPr>
              <w:t>, entre autres).</w:t>
            </w:r>
          </w:p>
        </w:tc>
      </w:tr>
      <w:tr w:rsidR="0040772D" w:rsidRPr="0040772D" w:rsidTr="0040772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G1/S</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Cycline E / Cdk 2</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Responsable de la transition G1/S. Phosphoryle la protéine </w:t>
            </w:r>
            <w:r w:rsidRPr="0040772D">
              <w:rPr>
                <w:rFonts w:ascii="Times New Roman" w:eastAsia="Times New Roman" w:hAnsi="Times New Roman" w:cs="Times New Roman"/>
                <w:b/>
                <w:bCs/>
                <w:sz w:val="24"/>
                <w:szCs w:val="24"/>
                <w:lang w:eastAsia="fr-FR"/>
              </w:rPr>
              <w:t>Rb.</w:t>
            </w:r>
          </w:p>
          <w:p w:rsidR="0040772D" w:rsidRPr="0040772D" w:rsidRDefault="0040772D" w:rsidP="0040772D">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Induit la duplication du </w:t>
            </w:r>
            <w:r w:rsidRPr="0040772D">
              <w:rPr>
                <w:rFonts w:ascii="Times New Roman" w:eastAsia="Times New Roman" w:hAnsi="Times New Roman" w:cs="Times New Roman"/>
                <w:b/>
                <w:bCs/>
                <w:sz w:val="24"/>
                <w:szCs w:val="24"/>
                <w:lang w:eastAsia="fr-FR"/>
              </w:rPr>
              <w:t>centrosome dans certains cas (xénope)</w:t>
            </w:r>
          </w:p>
        </w:tc>
      </w:tr>
      <w:tr w:rsidR="0040772D" w:rsidRPr="0040772D" w:rsidTr="0040772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Cycline A / Cdk 2</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Phosphoryle des substrats qui déclenchent et entretiennent la réplication de l’ADN et l’inactivation de facteurs de transcription de la phase G1.</w:t>
            </w:r>
          </w:p>
          <w:p w:rsidR="0040772D" w:rsidRPr="0040772D" w:rsidRDefault="0040772D" w:rsidP="0040772D">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induit la duplication du centrosome chez les mammifères.</w:t>
            </w:r>
          </w:p>
          <w:p w:rsidR="0040772D" w:rsidRPr="0040772D" w:rsidRDefault="0040772D" w:rsidP="0040772D">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arrêt de la dégradation de la cycline B qui s'accumule.</w:t>
            </w:r>
          </w:p>
        </w:tc>
      </w:tr>
      <w:tr w:rsidR="0040772D" w:rsidRPr="0040772D" w:rsidTr="0040772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G2/M</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spacing w:after="0" w:line="240" w:lineRule="auto"/>
              <w:jc w:val="center"/>
              <w:rPr>
                <w:rFonts w:ascii="Times New Roman" w:eastAsia="Times New Roman" w:hAnsi="Times New Roman" w:cs="Times New Roman"/>
                <w:sz w:val="24"/>
                <w:szCs w:val="24"/>
                <w:lang w:eastAsia="fr-FR"/>
              </w:rPr>
            </w:pPr>
            <w:r w:rsidRPr="0040772D">
              <w:rPr>
                <w:rFonts w:ascii="Times New Roman" w:eastAsia="Times New Roman" w:hAnsi="Times New Roman" w:cs="Times New Roman"/>
                <w:b/>
                <w:bCs/>
                <w:sz w:val="24"/>
                <w:szCs w:val="24"/>
                <w:lang w:eastAsia="fr-FR"/>
              </w:rPr>
              <w:t>Cycline B / Cdk 1</w:t>
            </w:r>
          </w:p>
        </w:tc>
        <w:tc>
          <w:tcPr>
            <w:tcW w:w="0" w:type="auto"/>
            <w:tcBorders>
              <w:top w:val="outset" w:sz="6" w:space="0" w:color="auto"/>
              <w:left w:val="outset" w:sz="6" w:space="0" w:color="auto"/>
              <w:bottom w:val="outset" w:sz="6" w:space="0" w:color="auto"/>
              <w:right w:val="outset" w:sz="6" w:space="0" w:color="auto"/>
            </w:tcBorders>
            <w:vAlign w:val="center"/>
            <w:hideMark/>
          </w:tcPr>
          <w:p w:rsidR="0040772D" w:rsidRPr="0040772D" w:rsidRDefault="0040772D" w:rsidP="0040772D">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40772D">
              <w:rPr>
                <w:rFonts w:ascii="Times New Roman" w:eastAsia="Times New Roman" w:hAnsi="Times New Roman" w:cs="Times New Roman"/>
                <w:sz w:val="24"/>
                <w:szCs w:val="24"/>
                <w:lang w:eastAsia="fr-FR"/>
              </w:rPr>
              <w:t>Dirige la transition G2/M par phosphorylation de nombreux substrats et conduit la progression de la mitose.</w:t>
            </w:r>
          </w:p>
        </w:tc>
      </w:tr>
    </w:tbl>
    <w:p w:rsidR="0040772D" w:rsidRPr="0040772D" w:rsidRDefault="0040772D" w:rsidP="0040772D">
      <w:pPr>
        <w:spacing w:before="100" w:beforeAutospacing="1" w:after="100" w:afterAutospacing="1" w:line="240" w:lineRule="auto"/>
        <w:rPr>
          <w:rFonts w:ascii="Arial" w:eastAsia="Times New Roman" w:hAnsi="Arial" w:cs="Arial"/>
          <w:lang w:eastAsia="fr-FR"/>
        </w:rPr>
      </w:pPr>
      <w:r w:rsidRPr="0040772D">
        <w:rPr>
          <w:rFonts w:ascii="Arial" w:eastAsia="Times New Roman" w:hAnsi="Arial" w:cs="Arial"/>
          <w:color w:val="000000"/>
          <w:lang w:eastAsia="fr-FR"/>
        </w:rPr>
        <w:t>Comme l'illustre ce tableau, l'activité de chacune des Cdk n'est pas constante au cours du cycle cellulaire : les Cdk peuvent donc être activées ou inhibées.</w:t>
      </w:r>
    </w:p>
    <w:p w:rsidR="0040772D" w:rsidRPr="0040772D" w:rsidRDefault="00D34749" w:rsidP="0040772D">
      <w:pPr>
        <w:spacing w:beforeAutospacing="1" w:after="100" w:afterAutospacing="1" w:line="240" w:lineRule="auto"/>
        <w:rPr>
          <w:rFonts w:ascii="Arial" w:eastAsia="Times New Roman" w:hAnsi="Arial" w:cs="Arial"/>
          <w:lang w:eastAsia="fr-FR"/>
        </w:rPr>
      </w:pPr>
      <w:bookmarkStart w:id="3" w:name="regul"/>
      <w:bookmarkEnd w:id="3"/>
      <w:r>
        <w:rPr>
          <w:rFonts w:ascii="Arial" w:eastAsia="Times New Roman" w:hAnsi="Arial" w:cs="Arial"/>
          <w:b/>
          <w:bCs/>
          <w:lang w:eastAsia="fr-FR"/>
        </w:rPr>
        <w:t xml:space="preserve"> VI- Régulation de l</w:t>
      </w:r>
      <w:r w:rsidR="0040772D" w:rsidRPr="0040772D">
        <w:rPr>
          <w:rFonts w:ascii="Arial" w:eastAsia="Times New Roman" w:hAnsi="Arial" w:cs="Arial"/>
          <w:b/>
          <w:bCs/>
          <w:lang w:eastAsia="fr-FR"/>
        </w:rPr>
        <w:t xml:space="preserve">'activité des Cdk </w:t>
      </w:r>
    </w:p>
    <w:p w:rsidR="002231B4" w:rsidRDefault="0040772D" w:rsidP="0040772D">
      <w:pPr>
        <w:spacing w:before="100" w:beforeAutospacing="1" w:after="100" w:afterAutospacing="1" w:line="240" w:lineRule="auto"/>
        <w:rPr>
          <w:rFonts w:ascii="Arial" w:eastAsia="Times New Roman" w:hAnsi="Arial" w:cs="Arial"/>
          <w:color w:val="000000"/>
          <w:lang w:eastAsia="fr-FR"/>
        </w:rPr>
      </w:pPr>
      <w:r w:rsidRPr="0040772D">
        <w:rPr>
          <w:rFonts w:ascii="Arial" w:eastAsia="Times New Roman" w:hAnsi="Arial" w:cs="Arial"/>
          <w:color w:val="000000"/>
          <w:lang w:eastAsia="fr-FR"/>
        </w:rPr>
        <w:t>Les Cdk sont présentes avant qu'elles ne soient requises. Comment alors leur activité enzymatique apparaît-elle et disparaît-elle aux moments opportuns ? </w:t>
      </w:r>
    </w:p>
    <w:p w:rsidR="002231B4" w:rsidRDefault="0040772D" w:rsidP="0040772D">
      <w:pPr>
        <w:spacing w:before="100" w:beforeAutospacing="1" w:after="100" w:afterAutospacing="1" w:line="240" w:lineRule="auto"/>
        <w:rPr>
          <w:rFonts w:ascii="Arial" w:eastAsia="Times New Roman" w:hAnsi="Arial" w:cs="Arial"/>
          <w:color w:val="000000"/>
          <w:lang w:eastAsia="fr-FR"/>
        </w:rPr>
      </w:pPr>
      <w:r w:rsidRPr="0040772D">
        <w:rPr>
          <w:rFonts w:ascii="Arial" w:eastAsia="Times New Roman" w:hAnsi="Arial" w:cs="Arial"/>
          <w:color w:val="000000"/>
          <w:lang w:eastAsia="fr-FR"/>
        </w:rPr>
        <w:br/>
        <w:t>- C'est, </w:t>
      </w:r>
      <w:r w:rsidRPr="0040772D">
        <w:rPr>
          <w:rFonts w:ascii="Arial" w:eastAsia="Times New Roman" w:hAnsi="Arial" w:cs="Arial"/>
          <w:b/>
          <w:bCs/>
          <w:color w:val="000000"/>
          <w:lang w:eastAsia="fr-FR"/>
        </w:rPr>
        <w:t>premièrement, grâce aux cyclines </w:t>
      </w:r>
      <w:r w:rsidRPr="0040772D">
        <w:rPr>
          <w:rFonts w:ascii="Arial" w:eastAsia="Times New Roman" w:hAnsi="Arial" w:cs="Arial"/>
          <w:color w:val="000000"/>
          <w:lang w:eastAsia="fr-FR"/>
        </w:rPr>
        <w:t>: les cyclines n'ont pas d'activité enzymatique par elles-mêmes, mais se lient aux kinases du cycle pour les rendre actives. L'activité des Cdk est donc contrôlée par un cycle de synthèse/dégradation de leur cycline associée, tout au long du cycle cellulaire.</w:t>
      </w:r>
    </w:p>
    <w:p w:rsidR="0040772D" w:rsidRPr="0040772D" w:rsidRDefault="0040772D" w:rsidP="0040772D">
      <w:pPr>
        <w:spacing w:before="100" w:beforeAutospacing="1" w:after="100" w:afterAutospacing="1" w:line="240" w:lineRule="auto"/>
        <w:rPr>
          <w:rFonts w:ascii="Arial" w:eastAsia="Times New Roman" w:hAnsi="Arial" w:cs="Arial"/>
          <w:color w:val="000000"/>
          <w:lang w:eastAsia="fr-FR"/>
        </w:rPr>
      </w:pPr>
      <w:r w:rsidRPr="0040772D">
        <w:rPr>
          <w:rFonts w:ascii="Arial" w:eastAsia="Times New Roman" w:hAnsi="Arial" w:cs="Arial"/>
          <w:color w:val="000000"/>
          <w:lang w:eastAsia="fr-FR"/>
        </w:rPr>
        <w:br/>
      </w:r>
      <w:r w:rsidRPr="0040772D">
        <w:rPr>
          <w:rFonts w:ascii="Arial" w:eastAsia="Times New Roman" w:hAnsi="Arial" w:cs="Arial"/>
          <w:b/>
          <w:bCs/>
          <w:color w:val="000000"/>
          <w:lang w:eastAsia="fr-FR"/>
        </w:rPr>
        <w:t>- Deuxièmement</w:t>
      </w:r>
      <w:r w:rsidRPr="0040772D">
        <w:rPr>
          <w:rFonts w:ascii="Arial" w:eastAsia="Times New Roman" w:hAnsi="Arial" w:cs="Arial"/>
          <w:color w:val="000000"/>
          <w:lang w:eastAsia="fr-FR"/>
        </w:rPr>
        <w:t>, des protéines </w:t>
      </w:r>
      <w:r w:rsidRPr="0040772D">
        <w:rPr>
          <w:rFonts w:ascii="Arial" w:eastAsia="Times New Roman" w:hAnsi="Arial" w:cs="Arial"/>
          <w:b/>
          <w:bCs/>
          <w:color w:val="000000"/>
          <w:lang w:eastAsia="fr-FR"/>
        </w:rPr>
        <w:t>déphosphorylant</w:t>
      </w:r>
      <w:r w:rsidRPr="0040772D">
        <w:rPr>
          <w:rFonts w:ascii="Arial" w:eastAsia="Times New Roman" w:hAnsi="Arial" w:cs="Arial"/>
          <w:color w:val="000000"/>
          <w:lang w:eastAsia="fr-FR"/>
        </w:rPr>
        <w:t> </w:t>
      </w:r>
      <w:r w:rsidRPr="0040772D">
        <w:rPr>
          <w:rFonts w:ascii="Arial" w:eastAsia="Times New Roman" w:hAnsi="Arial" w:cs="Arial"/>
          <w:lang w:eastAsia="fr-FR"/>
        </w:rPr>
        <w:t>(Cdc 25)</w:t>
      </w:r>
      <w:r w:rsidRPr="0040772D">
        <w:rPr>
          <w:rFonts w:ascii="Arial" w:eastAsia="Times New Roman" w:hAnsi="Arial" w:cs="Arial"/>
          <w:color w:val="000000"/>
          <w:lang w:eastAsia="fr-FR"/>
        </w:rPr>
        <w:t xml:space="preserve"> ou </w:t>
      </w:r>
      <w:r w:rsidRPr="0040772D">
        <w:rPr>
          <w:rFonts w:ascii="Arial" w:eastAsia="Times New Roman" w:hAnsi="Arial" w:cs="Arial"/>
          <w:b/>
          <w:bCs/>
          <w:color w:val="000000"/>
          <w:lang w:eastAsia="fr-FR"/>
        </w:rPr>
        <w:t>phosphorylant</w:t>
      </w:r>
      <w:r w:rsidRPr="0040772D">
        <w:rPr>
          <w:rFonts w:ascii="Arial" w:eastAsia="Times New Roman" w:hAnsi="Arial" w:cs="Arial"/>
          <w:color w:val="000000"/>
          <w:lang w:eastAsia="fr-FR"/>
        </w:rPr>
        <w:t> </w:t>
      </w:r>
      <w:r w:rsidRPr="0040772D">
        <w:rPr>
          <w:rFonts w:ascii="Arial" w:eastAsia="Times New Roman" w:hAnsi="Arial" w:cs="Arial"/>
          <w:lang w:eastAsia="fr-FR"/>
        </w:rPr>
        <w:t>(CAK, Wee-1) l</w:t>
      </w:r>
      <w:r w:rsidRPr="0040772D">
        <w:rPr>
          <w:rFonts w:ascii="Arial" w:eastAsia="Times New Roman" w:hAnsi="Arial" w:cs="Arial"/>
          <w:color w:val="000000"/>
          <w:lang w:eastAsia="fr-FR"/>
        </w:rPr>
        <w:t>es Cdk permettent de compléter le contrôle de l’activité des Cdk.</w:t>
      </w:r>
      <w:r w:rsidRPr="0040772D">
        <w:rPr>
          <w:rFonts w:ascii="Arial" w:eastAsia="Times New Roman" w:hAnsi="Arial" w:cs="Arial"/>
          <w:color w:val="000000"/>
          <w:lang w:eastAsia="fr-FR"/>
        </w:rPr>
        <w:br/>
        <w:t>Nous verrons qu'une phosphorylation peut être activatrice ou inhibitrice.</w:t>
      </w:r>
    </w:p>
    <w:p w:rsidR="0040772D" w:rsidRPr="0040772D" w:rsidRDefault="0040772D" w:rsidP="0040772D">
      <w:pPr>
        <w:spacing w:before="100" w:beforeAutospacing="1" w:after="100" w:afterAutospacing="1" w:line="240" w:lineRule="auto"/>
        <w:rPr>
          <w:rFonts w:ascii="Arial" w:eastAsia="Times New Roman" w:hAnsi="Arial" w:cs="Arial"/>
          <w:color w:val="000000"/>
          <w:lang w:eastAsia="fr-FR"/>
        </w:rPr>
      </w:pPr>
      <w:r w:rsidRPr="0040772D">
        <w:rPr>
          <w:rFonts w:ascii="Arial" w:eastAsia="Times New Roman" w:hAnsi="Arial" w:cs="Arial"/>
          <w:color w:val="000000"/>
          <w:lang w:eastAsia="fr-FR"/>
        </w:rPr>
        <w:t>- </w:t>
      </w:r>
      <w:r w:rsidRPr="0040772D">
        <w:rPr>
          <w:rFonts w:ascii="Arial" w:eastAsia="Times New Roman" w:hAnsi="Arial" w:cs="Arial"/>
          <w:b/>
          <w:bCs/>
          <w:color w:val="000000"/>
          <w:lang w:eastAsia="fr-FR"/>
        </w:rPr>
        <w:t>Troisièmement</w:t>
      </w:r>
      <w:r w:rsidRPr="0040772D">
        <w:rPr>
          <w:rFonts w:ascii="Arial" w:eastAsia="Times New Roman" w:hAnsi="Arial" w:cs="Arial"/>
          <w:color w:val="000000"/>
          <w:lang w:eastAsia="fr-FR"/>
        </w:rPr>
        <w:t>, des protéines inhibitrices, les CKI (Cdk Inhibitor), qui ne régulent que négativement</w:t>
      </w:r>
      <w:r w:rsidR="002231B4">
        <w:rPr>
          <w:rFonts w:ascii="Arial" w:eastAsia="Times New Roman" w:hAnsi="Arial" w:cs="Arial"/>
          <w:color w:val="000000"/>
          <w:lang w:eastAsia="fr-FR"/>
        </w:rPr>
        <w:t xml:space="preserve"> les Cdk.</w:t>
      </w:r>
    </w:p>
    <w:p w:rsidR="0040772D" w:rsidRPr="0040772D" w:rsidRDefault="00D34749" w:rsidP="0040772D">
      <w:pPr>
        <w:spacing w:before="100" w:beforeAutospacing="1" w:after="100" w:afterAutospacing="1" w:line="240" w:lineRule="auto"/>
        <w:rPr>
          <w:rFonts w:ascii="Arial" w:eastAsia="Times New Roman" w:hAnsi="Arial" w:cs="Arial"/>
          <w:color w:val="000000"/>
          <w:lang w:eastAsia="fr-FR"/>
        </w:rPr>
      </w:pPr>
      <w:r>
        <w:rPr>
          <w:rFonts w:ascii="Arial" w:eastAsia="Times New Roman" w:hAnsi="Arial" w:cs="Arial"/>
          <w:b/>
          <w:bCs/>
          <w:color w:val="000000"/>
          <w:lang w:eastAsia="fr-FR"/>
        </w:rPr>
        <w:t xml:space="preserve"> VI-1. Activation :  </w:t>
      </w:r>
      <w:r w:rsidR="0040772D" w:rsidRPr="0040772D">
        <w:rPr>
          <w:rFonts w:ascii="Arial" w:eastAsia="Times New Roman" w:hAnsi="Arial" w:cs="Arial"/>
          <w:b/>
          <w:bCs/>
          <w:color w:val="000000"/>
          <w:lang w:eastAsia="fr-FR"/>
        </w:rPr>
        <w:t>Les Cdk sont activées, par :</w:t>
      </w:r>
    </w:p>
    <w:p w:rsidR="0040772D" w:rsidRPr="003F599E" w:rsidRDefault="0040772D" w:rsidP="0040772D">
      <w:pPr>
        <w:numPr>
          <w:ilvl w:val="0"/>
          <w:numId w:val="23"/>
        </w:numPr>
        <w:spacing w:before="100" w:beforeAutospacing="1" w:after="100" w:afterAutospacing="1" w:line="240" w:lineRule="auto"/>
        <w:rPr>
          <w:rFonts w:ascii="Arial" w:eastAsia="Times New Roman" w:hAnsi="Arial" w:cs="Arial"/>
          <w:b/>
          <w:lang w:eastAsia="fr-FR"/>
        </w:rPr>
      </w:pPr>
      <w:r w:rsidRPr="003F599E">
        <w:rPr>
          <w:rFonts w:ascii="Arial" w:eastAsia="Times New Roman" w:hAnsi="Arial" w:cs="Arial"/>
          <w:b/>
          <w:color w:val="000000"/>
          <w:lang w:eastAsia="fr-FR"/>
        </w:rPr>
        <w:t xml:space="preserve">des phosphatases </w:t>
      </w:r>
      <w:r w:rsidRPr="003F599E">
        <w:rPr>
          <w:rFonts w:ascii="Arial" w:eastAsia="Times New Roman" w:hAnsi="Arial" w:cs="Arial"/>
          <w:b/>
          <w:lang w:eastAsia="fr-FR"/>
        </w:rPr>
        <w:t>: Cdc 25 (responsables de Déphosphorylations "activatrices")</w:t>
      </w:r>
    </w:p>
    <w:p w:rsidR="003F599E" w:rsidRPr="003F599E" w:rsidRDefault="002231B4" w:rsidP="003F599E">
      <w:pPr>
        <w:autoSpaceDE w:val="0"/>
        <w:autoSpaceDN w:val="0"/>
        <w:adjustRightInd w:val="0"/>
        <w:spacing w:after="0" w:line="240" w:lineRule="auto"/>
        <w:ind w:left="360"/>
        <w:rPr>
          <w:rFonts w:ascii="Times-Roman" w:hAnsi="Times-Roman" w:cs="Times-Roman"/>
          <w:sz w:val="32"/>
          <w:szCs w:val="32"/>
        </w:rPr>
      </w:pPr>
      <w:r>
        <w:rPr>
          <w:rFonts w:ascii="Times-Roman" w:hAnsi="Times-Roman" w:cs="Times-Roman"/>
          <w:b/>
          <w:szCs w:val="32"/>
        </w:rPr>
        <w:t xml:space="preserve">Après </w:t>
      </w:r>
      <w:r w:rsidR="003F599E" w:rsidRPr="003F599E">
        <w:rPr>
          <w:rFonts w:ascii="Times-Roman" w:hAnsi="Times-Roman" w:cs="Times-Roman"/>
          <w:b/>
          <w:szCs w:val="32"/>
        </w:rPr>
        <w:t xml:space="preserve">Inhibition de </w:t>
      </w:r>
      <w:r>
        <w:rPr>
          <w:rFonts w:ascii="Times-Roman" w:hAnsi="Times-Roman" w:cs="Times-Roman"/>
          <w:b/>
          <w:szCs w:val="32"/>
        </w:rPr>
        <w:t xml:space="preserve">CDK par phosphorylation par </w:t>
      </w:r>
      <w:r w:rsidR="003F599E" w:rsidRPr="003F599E">
        <w:rPr>
          <w:rFonts w:ascii="Times-Roman" w:hAnsi="Times-Roman" w:cs="Times-Roman"/>
          <w:b/>
          <w:szCs w:val="32"/>
        </w:rPr>
        <w:t>la</w:t>
      </w:r>
      <w:r w:rsidR="003F599E">
        <w:rPr>
          <w:rFonts w:ascii="Times-Roman" w:hAnsi="Times-Roman" w:cs="Times-Roman"/>
          <w:b/>
          <w:szCs w:val="32"/>
        </w:rPr>
        <w:t xml:space="preserve"> </w:t>
      </w:r>
      <w:r>
        <w:rPr>
          <w:rFonts w:ascii="Times-Roman" w:hAnsi="Times-Roman" w:cs="Times-Roman"/>
          <w:b/>
          <w:szCs w:val="32"/>
        </w:rPr>
        <w:t>kinase Wee1 ;</w:t>
      </w:r>
      <w:r w:rsidR="003F599E" w:rsidRPr="003F599E">
        <w:rPr>
          <w:rFonts w:ascii="Times-Roman" w:hAnsi="Times-Roman" w:cs="Times-Roman"/>
          <w:b/>
          <w:szCs w:val="32"/>
        </w:rPr>
        <w:t xml:space="preserve"> la phosphatase Cdc25</w:t>
      </w:r>
      <w:r>
        <w:rPr>
          <w:rFonts w:ascii="Times-Roman" w:hAnsi="Times-Roman" w:cs="Times-Roman"/>
          <w:b/>
          <w:szCs w:val="32"/>
        </w:rPr>
        <w:t xml:space="preserve"> les activent </w:t>
      </w:r>
    </w:p>
    <w:p w:rsidR="003F599E" w:rsidRPr="003F599E" w:rsidRDefault="003F599E" w:rsidP="003F599E">
      <w:pPr>
        <w:pStyle w:val="Paragraphedeliste"/>
        <w:autoSpaceDE w:val="0"/>
        <w:autoSpaceDN w:val="0"/>
        <w:adjustRightInd w:val="0"/>
        <w:spacing w:after="0" w:line="240" w:lineRule="auto"/>
        <w:rPr>
          <w:rFonts w:ascii="Arial" w:hAnsi="Arial" w:cs="Arial"/>
          <w:szCs w:val="24"/>
        </w:rPr>
      </w:pPr>
      <w:r w:rsidRPr="003F599E">
        <w:rPr>
          <w:rFonts w:ascii="Times-Roman" w:hAnsi="Times-Roman" w:cs="Times-Roman"/>
          <w:sz w:val="24"/>
          <w:szCs w:val="24"/>
        </w:rPr>
        <w:t xml:space="preserve">• </w:t>
      </w:r>
      <w:r w:rsidRPr="003F599E">
        <w:rPr>
          <w:rFonts w:ascii="Arial" w:hAnsi="Arial" w:cs="Arial"/>
          <w:szCs w:val="24"/>
        </w:rPr>
        <w:t>Les kinases de la famille Wee1 phosphorylent deux</w:t>
      </w:r>
      <w:r>
        <w:rPr>
          <w:rFonts w:ascii="Arial" w:hAnsi="Arial" w:cs="Arial"/>
          <w:szCs w:val="24"/>
        </w:rPr>
        <w:t xml:space="preserve"> </w:t>
      </w:r>
      <w:r w:rsidRPr="003F599E">
        <w:rPr>
          <w:rFonts w:ascii="Arial" w:hAnsi="Arial" w:cs="Arial"/>
          <w:szCs w:val="24"/>
        </w:rPr>
        <w:t>tyrosines dans le site actif de Cdk1 et inhibent</w:t>
      </w:r>
      <w:r>
        <w:rPr>
          <w:rFonts w:ascii="Arial" w:hAnsi="Arial" w:cs="Arial"/>
          <w:szCs w:val="24"/>
        </w:rPr>
        <w:t xml:space="preserve"> </w:t>
      </w:r>
      <w:r w:rsidRPr="003F599E">
        <w:rPr>
          <w:rFonts w:ascii="Arial" w:hAnsi="Arial" w:cs="Arial"/>
          <w:szCs w:val="24"/>
        </w:rPr>
        <w:t>l’activité de l’enzyme.</w:t>
      </w:r>
    </w:p>
    <w:p w:rsidR="003F599E" w:rsidRPr="003F599E" w:rsidRDefault="003F599E" w:rsidP="003F599E">
      <w:pPr>
        <w:pStyle w:val="Paragraphedeliste"/>
        <w:spacing w:before="100" w:beforeAutospacing="1" w:after="100" w:afterAutospacing="1" w:line="240" w:lineRule="auto"/>
        <w:rPr>
          <w:rFonts w:ascii="Arial" w:hAnsi="Arial" w:cs="Arial"/>
          <w:szCs w:val="24"/>
        </w:rPr>
      </w:pPr>
      <w:r w:rsidRPr="003F599E">
        <w:rPr>
          <w:rFonts w:ascii="Arial" w:hAnsi="Arial" w:cs="Arial"/>
          <w:szCs w:val="24"/>
        </w:rPr>
        <w:t>• Les phosphatases Cdc25 enlèvent les phosphates</w:t>
      </w:r>
      <w:r w:rsidRPr="003F599E">
        <w:rPr>
          <w:rFonts w:ascii="Times-Roman" w:hAnsi="Times-Roman" w:cs="Times-Roman"/>
          <w:sz w:val="24"/>
          <w:szCs w:val="24"/>
        </w:rPr>
        <w:t xml:space="preserve"> </w:t>
      </w:r>
      <w:r>
        <w:rPr>
          <w:rFonts w:ascii="Times-Roman" w:hAnsi="Times-Roman" w:cs="Times-Roman"/>
          <w:sz w:val="24"/>
          <w:szCs w:val="24"/>
        </w:rPr>
        <w:t>mis par Wee1 (Cdc25 A, B, C)</w:t>
      </w:r>
    </w:p>
    <w:p w:rsidR="00581623" w:rsidRDefault="003F599E" w:rsidP="003F599E">
      <w:pPr>
        <w:spacing w:before="100" w:beforeAutospacing="1" w:after="100" w:afterAutospacing="1" w:line="240" w:lineRule="auto"/>
        <w:rPr>
          <w:rFonts w:ascii="Arial" w:eastAsia="Times New Roman" w:hAnsi="Arial" w:cs="Arial"/>
          <w:lang w:eastAsia="fr-FR"/>
        </w:rPr>
      </w:pPr>
      <w:r>
        <w:rPr>
          <w:rFonts w:ascii="Arial" w:eastAsia="Times New Roman" w:hAnsi="Arial" w:cs="Arial"/>
          <w:noProof/>
          <w:lang w:eastAsia="fr-FR"/>
        </w:rPr>
        <w:drawing>
          <wp:inline distT="0" distB="0" distL="0" distR="0">
            <wp:extent cx="4076700" cy="1146751"/>
            <wp:effectExtent l="1905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a:srcRect/>
                    <a:stretch>
                      <a:fillRect/>
                    </a:stretch>
                  </pic:blipFill>
                  <pic:spPr bwMode="auto">
                    <a:xfrm>
                      <a:off x="0" y="0"/>
                      <a:ext cx="4078296" cy="1147200"/>
                    </a:xfrm>
                    <a:prstGeom prst="rect">
                      <a:avLst/>
                    </a:prstGeom>
                    <a:noFill/>
                    <a:ln w="9525">
                      <a:noFill/>
                      <a:miter lim="800000"/>
                      <a:headEnd/>
                      <a:tailEnd/>
                    </a:ln>
                  </pic:spPr>
                </pic:pic>
              </a:graphicData>
            </a:graphic>
          </wp:inline>
        </w:drawing>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La phosphorylation des Cdk au niveau de deux tyrosines dans le site actif</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inhibe l’enzyme. Cette phosphorylation amène un contrôle additionnel sur</w:t>
      </w:r>
    </w:p>
    <w:p w:rsidR="00581623" w:rsidRPr="00581623" w:rsidRDefault="00581623" w:rsidP="00581623">
      <w:pPr>
        <w:autoSpaceDE w:val="0"/>
        <w:autoSpaceDN w:val="0"/>
        <w:adjustRightInd w:val="0"/>
        <w:spacing w:after="0" w:line="240" w:lineRule="auto"/>
        <w:rPr>
          <w:rFonts w:ascii="Arial" w:hAnsi="Arial" w:cs="Arial"/>
          <w:i/>
        </w:rPr>
      </w:pPr>
      <w:r w:rsidRPr="00581623">
        <w:rPr>
          <w:rFonts w:ascii="Arial" w:hAnsi="Arial" w:cs="Arial"/>
        </w:rPr>
        <w:t xml:space="preserve">l’activité de CDK. La kinase responsable de cette phosphorylation chez </w:t>
      </w:r>
      <w:r w:rsidRPr="00581623">
        <w:rPr>
          <w:rFonts w:ascii="Arial" w:hAnsi="Arial" w:cs="Arial"/>
          <w:i/>
        </w:rPr>
        <w:t>S.</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i/>
        </w:rPr>
        <w:t xml:space="preserve">pombe </w:t>
      </w:r>
      <w:r w:rsidRPr="00581623">
        <w:rPr>
          <w:rFonts w:ascii="Arial" w:hAnsi="Arial" w:cs="Arial"/>
        </w:rPr>
        <w:t>est Wee1. Les levures mutantes pour Wee1 se divisent avec une petite</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taille (We</w:t>
      </w:r>
      <w:r>
        <w:rPr>
          <w:rFonts w:ascii="Arial" w:hAnsi="Arial" w:cs="Arial"/>
        </w:rPr>
        <w:t>e ça veut dire petite en écossais). Chez les métazoaires il y</w:t>
      </w:r>
      <w:r w:rsidRPr="00581623">
        <w:rPr>
          <w:rFonts w:ascii="Arial" w:hAnsi="Arial" w:cs="Arial"/>
        </w:rPr>
        <w:t xml:space="preserve"> a deux types</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d’enzymes qui catalyse</w:t>
      </w:r>
      <w:r>
        <w:rPr>
          <w:rFonts w:ascii="Arial" w:hAnsi="Arial" w:cs="Arial"/>
        </w:rPr>
        <w:t xml:space="preserve">nt </w:t>
      </w:r>
      <w:r w:rsidRPr="00581623">
        <w:rPr>
          <w:rFonts w:ascii="Arial" w:hAnsi="Arial" w:cs="Arial"/>
        </w:rPr>
        <w:t xml:space="preserve"> cette phosphorylation : Wee1 dans le noyau et Myt1</w:t>
      </w:r>
    </w:p>
    <w:p w:rsid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dans le cytoplasme.</w:t>
      </w:r>
    </w:p>
    <w:p w:rsidR="00581623" w:rsidRPr="00581623" w:rsidRDefault="00581623" w:rsidP="00581623">
      <w:pPr>
        <w:autoSpaceDE w:val="0"/>
        <w:autoSpaceDN w:val="0"/>
        <w:adjustRightInd w:val="0"/>
        <w:spacing w:after="0" w:line="240" w:lineRule="auto"/>
        <w:rPr>
          <w:rFonts w:ascii="Arial" w:hAnsi="Arial" w:cs="Arial"/>
        </w:rPr>
      </w:pP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Maintenant pour une activation complète, une déphosphorylation est</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nécessaire. La déphosphorylation est catalysée par la phosphatase Cdc25. Il y a</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trois Cdc25 phosphatases chez les mammifères. Cdc25 A régule Cdk2-cyclin E</w:t>
      </w:r>
    </w:p>
    <w:p w:rsidR="00581623" w:rsidRPr="00581623" w:rsidRDefault="00581623" w:rsidP="00581623">
      <w:pPr>
        <w:autoSpaceDE w:val="0"/>
        <w:autoSpaceDN w:val="0"/>
        <w:adjustRightInd w:val="0"/>
        <w:spacing w:after="0" w:line="240" w:lineRule="auto"/>
        <w:rPr>
          <w:rFonts w:ascii="Arial" w:hAnsi="Arial" w:cs="Arial"/>
        </w:rPr>
      </w:pPr>
      <w:r w:rsidRPr="00581623">
        <w:rPr>
          <w:rFonts w:ascii="Arial" w:hAnsi="Arial" w:cs="Arial"/>
        </w:rPr>
        <w:t>et Cdc25 B et C régulent Cdk1-cyclin B. Le contrôle de CDK par</w:t>
      </w:r>
      <w:r>
        <w:rPr>
          <w:rFonts w:ascii="Arial" w:hAnsi="Arial" w:cs="Arial"/>
        </w:rPr>
        <w:t xml:space="preserve"> </w:t>
      </w:r>
      <w:r w:rsidRPr="00581623">
        <w:rPr>
          <w:rFonts w:ascii="Arial" w:hAnsi="Arial" w:cs="Arial"/>
        </w:rPr>
        <w:t>phosphorylation permet de coupler le cycle cellulaire à un système de</w:t>
      </w:r>
      <w:r w:rsidRPr="00581623">
        <w:rPr>
          <w:rFonts w:ascii="Times-Roman" w:hAnsi="Times-Roman" w:cs="Times-Roman"/>
          <w:sz w:val="24"/>
          <w:szCs w:val="24"/>
        </w:rPr>
        <w:t xml:space="preserve"> </w:t>
      </w:r>
      <w:r w:rsidRPr="00581623">
        <w:rPr>
          <w:rFonts w:ascii="Arial" w:hAnsi="Arial" w:cs="Arial"/>
        </w:rPr>
        <w:t>check</w:t>
      </w:r>
      <w:r w:rsidR="002231B4">
        <w:rPr>
          <w:rFonts w:ascii="Arial" w:hAnsi="Arial" w:cs="Arial"/>
        </w:rPr>
        <w:t>-</w:t>
      </w:r>
      <w:r w:rsidRPr="00581623">
        <w:rPr>
          <w:rFonts w:ascii="Arial" w:hAnsi="Arial" w:cs="Arial"/>
        </w:rPr>
        <w:t>points que l’on va étudier prochainement</w:t>
      </w:r>
    </w:p>
    <w:p w:rsidR="003F599E" w:rsidRDefault="0040772D" w:rsidP="003F599E">
      <w:pPr>
        <w:numPr>
          <w:ilvl w:val="0"/>
          <w:numId w:val="23"/>
        </w:numPr>
        <w:autoSpaceDE w:val="0"/>
        <w:autoSpaceDN w:val="0"/>
        <w:adjustRightInd w:val="0"/>
        <w:spacing w:before="100" w:beforeAutospacing="1" w:after="0" w:afterAutospacing="1" w:line="240" w:lineRule="auto"/>
        <w:rPr>
          <w:rFonts w:ascii="Arial" w:hAnsi="Arial" w:cs="Arial"/>
        </w:rPr>
      </w:pPr>
      <w:r w:rsidRPr="003F599E">
        <w:rPr>
          <w:rFonts w:ascii="Arial" w:eastAsia="Times New Roman" w:hAnsi="Arial" w:cs="Arial"/>
          <w:b/>
          <w:lang w:eastAsia="fr-FR"/>
        </w:rPr>
        <w:t>des kinases : CAK ("Cdk Activating Kinase" = Cycline H / Cdk 7), (Polo K, indirect), [Phosphorylations "activatrices</w:t>
      </w:r>
      <w:r w:rsidR="003F599E" w:rsidRPr="003F599E">
        <w:rPr>
          <w:rFonts w:ascii="Arial" w:eastAsia="Times New Roman" w:hAnsi="Arial" w:cs="Arial"/>
          <w:lang w:eastAsia="fr-FR"/>
        </w:rPr>
        <w:t>"</w:t>
      </w:r>
    </w:p>
    <w:p w:rsidR="00333501" w:rsidRPr="003F599E" w:rsidRDefault="00404073" w:rsidP="003F599E">
      <w:pPr>
        <w:autoSpaceDE w:val="0"/>
        <w:autoSpaceDN w:val="0"/>
        <w:adjustRightInd w:val="0"/>
        <w:spacing w:before="100" w:beforeAutospacing="1" w:after="0" w:afterAutospacing="1" w:line="240" w:lineRule="auto"/>
        <w:ind w:left="360"/>
        <w:rPr>
          <w:rFonts w:ascii="Arial" w:hAnsi="Arial" w:cs="Arial"/>
        </w:rPr>
      </w:pPr>
      <w:r w:rsidRPr="003F599E">
        <w:rPr>
          <w:rFonts w:ascii="Arial" w:hAnsi="Arial" w:cs="Arial"/>
        </w:rPr>
        <w:t>Les CDK ont besoin d’une phosphoryl</w:t>
      </w:r>
      <w:r w:rsidR="00581623">
        <w:rPr>
          <w:rFonts w:ascii="Arial" w:hAnsi="Arial" w:cs="Arial"/>
        </w:rPr>
        <w:t xml:space="preserve">ation enThr160 pour être actives sous l’action d’une Kinase la </w:t>
      </w:r>
      <w:r w:rsidRPr="003F599E">
        <w:rPr>
          <w:rFonts w:ascii="Arial" w:hAnsi="Arial" w:cs="Arial"/>
        </w:rPr>
        <w:t xml:space="preserve"> </w:t>
      </w:r>
      <w:r w:rsidRPr="002231B4">
        <w:rPr>
          <w:rFonts w:ascii="Arial" w:hAnsi="Arial" w:cs="Arial"/>
          <w:b/>
        </w:rPr>
        <w:t>CAK</w:t>
      </w:r>
    </w:p>
    <w:p w:rsidR="00404073" w:rsidRPr="00404073" w:rsidRDefault="00404073" w:rsidP="00404073">
      <w:pPr>
        <w:autoSpaceDE w:val="0"/>
        <w:autoSpaceDN w:val="0"/>
        <w:adjustRightInd w:val="0"/>
        <w:spacing w:after="0" w:line="240" w:lineRule="auto"/>
        <w:rPr>
          <w:rFonts w:ascii="Arial" w:hAnsi="Arial" w:cs="Arial"/>
        </w:rPr>
      </w:pPr>
      <w:r>
        <w:rPr>
          <w:rFonts w:ascii="Arial" w:hAnsi="Arial" w:cs="Arial"/>
          <w:noProof/>
          <w:lang w:eastAsia="fr-FR"/>
        </w:rPr>
        <w:drawing>
          <wp:inline distT="0" distB="0" distL="0" distR="0">
            <wp:extent cx="1874830" cy="1276350"/>
            <wp:effectExtent l="1905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srcRect/>
                    <a:stretch>
                      <a:fillRect/>
                    </a:stretch>
                  </pic:blipFill>
                  <pic:spPr bwMode="auto">
                    <a:xfrm>
                      <a:off x="0" y="0"/>
                      <a:ext cx="1874830" cy="1276350"/>
                    </a:xfrm>
                    <a:prstGeom prst="rect">
                      <a:avLst/>
                    </a:prstGeom>
                    <a:noFill/>
                    <a:ln w="9525">
                      <a:noFill/>
                      <a:miter lim="800000"/>
                      <a:headEnd/>
                      <a:tailEnd/>
                    </a:ln>
                  </pic:spPr>
                </pic:pic>
              </a:graphicData>
            </a:graphic>
          </wp:inline>
        </w:drawing>
      </w:r>
      <w:r w:rsidRPr="00404073">
        <w:rPr>
          <w:rFonts w:ascii="Arial" w:hAnsi="Arial" w:cs="Arial"/>
        </w:rPr>
        <w:t xml:space="preserve"> </w:t>
      </w:r>
      <w:r>
        <w:rPr>
          <w:rFonts w:ascii="Arial" w:hAnsi="Arial" w:cs="Arial"/>
          <w:noProof/>
          <w:lang w:eastAsia="fr-FR"/>
        </w:rPr>
        <w:t xml:space="preserve">               </w:t>
      </w:r>
      <w:r>
        <w:rPr>
          <w:rFonts w:ascii="Arial" w:hAnsi="Arial" w:cs="Arial"/>
          <w:noProof/>
          <w:lang w:eastAsia="fr-FR"/>
        </w:rPr>
        <w:drawing>
          <wp:inline distT="0" distB="0" distL="0" distR="0">
            <wp:extent cx="990600" cy="1075682"/>
            <wp:effectExtent l="1905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a:srcRect/>
                    <a:stretch>
                      <a:fillRect/>
                    </a:stretch>
                  </pic:blipFill>
                  <pic:spPr bwMode="auto">
                    <a:xfrm>
                      <a:off x="0" y="0"/>
                      <a:ext cx="990600" cy="1075682"/>
                    </a:xfrm>
                    <a:prstGeom prst="rect">
                      <a:avLst/>
                    </a:prstGeom>
                    <a:noFill/>
                    <a:ln w="9525">
                      <a:noFill/>
                      <a:miter lim="800000"/>
                      <a:headEnd/>
                      <a:tailEnd/>
                    </a:ln>
                  </pic:spPr>
                </pic:pic>
              </a:graphicData>
            </a:graphic>
          </wp:inline>
        </w:drawing>
      </w:r>
    </w:p>
    <w:p w:rsidR="0040772D" w:rsidRPr="0040772D" w:rsidRDefault="0040772D" w:rsidP="00171062">
      <w:pPr>
        <w:spacing w:after="0" w:line="240" w:lineRule="auto"/>
        <w:ind w:left="720"/>
        <w:rPr>
          <w:rFonts w:ascii="Arial" w:eastAsia="Times New Roman" w:hAnsi="Arial" w:cs="Arial"/>
          <w:lang w:eastAsia="fr-FR"/>
        </w:rPr>
      </w:pPr>
    </w:p>
    <w:p w:rsidR="00171062" w:rsidRDefault="00404073" w:rsidP="00171062">
      <w:pPr>
        <w:pStyle w:val="NormalWeb"/>
        <w:spacing w:before="0" w:beforeAutospacing="0" w:after="0" w:afterAutospacing="0"/>
        <w:rPr>
          <w:rFonts w:ascii="Times-Roman" w:hAnsi="Times-Roman" w:cs="Times-Roman"/>
          <w:sz w:val="20"/>
          <w:szCs w:val="20"/>
        </w:rPr>
      </w:pPr>
      <w:r>
        <w:rPr>
          <w:rFonts w:ascii="Times-Roman" w:hAnsi="Times-Roman" w:cs="Times-Roman"/>
          <w:sz w:val="20"/>
          <w:szCs w:val="20"/>
        </w:rPr>
        <w:t>La kinase CAK (Cdk7/CyclinH/Mat1 chez les metazoos, Cak1 chez S. cerevisiae)</w:t>
      </w:r>
      <w:r w:rsidR="00D97611">
        <w:rPr>
          <w:rFonts w:ascii="Times-Roman" w:hAnsi="Times-Roman" w:cs="Times-Roman"/>
          <w:sz w:val="20"/>
          <w:szCs w:val="20"/>
        </w:rPr>
        <w:t xml:space="preserve"> phosphoryle Cdk1 dans la boucle T pour activer complètement Cdk1</w:t>
      </w:r>
    </w:p>
    <w:p w:rsidR="002231B4" w:rsidRDefault="002231B4" w:rsidP="00171062">
      <w:pPr>
        <w:pStyle w:val="NormalWeb"/>
        <w:spacing w:before="0" w:beforeAutospacing="0" w:after="0" w:afterAutospacing="0"/>
        <w:rPr>
          <w:rFonts w:ascii="Times-Roman" w:hAnsi="Times-Roman" w:cs="Times-Roman"/>
          <w:sz w:val="20"/>
          <w:szCs w:val="20"/>
        </w:rPr>
      </w:pPr>
    </w:p>
    <w:p w:rsidR="00D97611" w:rsidRPr="00171062" w:rsidRDefault="00D97611" w:rsidP="00171062">
      <w:pPr>
        <w:pStyle w:val="NormalWeb"/>
        <w:spacing w:before="0" w:beforeAutospacing="0" w:after="0" w:afterAutospacing="0"/>
        <w:rPr>
          <w:rFonts w:ascii="Times-Roman" w:hAnsi="Times-Roman" w:cs="Times-Roman"/>
          <w:sz w:val="20"/>
          <w:szCs w:val="20"/>
        </w:rPr>
      </w:pPr>
      <w:r>
        <w:rPr>
          <w:rFonts w:ascii="Arial" w:hAnsi="Arial" w:cs="Arial"/>
        </w:rPr>
        <w:t xml:space="preserve"> L</w:t>
      </w:r>
      <w:r w:rsidRPr="00D97611">
        <w:rPr>
          <w:rFonts w:ascii="Arial" w:hAnsi="Arial" w:cs="Arial"/>
          <w:sz w:val="22"/>
        </w:rPr>
        <w:t>a boucle T bloque le site actif de CDK. L</w:t>
      </w:r>
      <w:r>
        <w:rPr>
          <w:rFonts w:ascii="Arial" w:hAnsi="Arial" w:cs="Arial"/>
        </w:rPr>
        <w:t xml:space="preserve">a liaison avec les </w:t>
      </w:r>
      <w:r w:rsidRPr="00D97611">
        <w:rPr>
          <w:rFonts w:ascii="Arial" w:hAnsi="Arial" w:cs="Arial"/>
          <w:sz w:val="22"/>
        </w:rPr>
        <w:t>cyclines active les CDK en déplaçant la boucle T de l’entrée du site actif. Il</w:t>
      </w:r>
      <w:r>
        <w:rPr>
          <w:rFonts w:ascii="Arial" w:hAnsi="Arial" w:cs="Arial"/>
        </w:rPr>
        <w:t xml:space="preserve"> </w:t>
      </w:r>
      <w:r w:rsidRPr="00D97611">
        <w:rPr>
          <w:rFonts w:ascii="Arial" w:hAnsi="Arial" w:cs="Arial"/>
          <w:sz w:val="22"/>
        </w:rPr>
        <w:t>semble que cet effet n’est pas suffisant pour l’activation complète des CDK.</w:t>
      </w:r>
    </w:p>
    <w:p w:rsidR="00D97611" w:rsidRPr="00D97611" w:rsidRDefault="00D97611" w:rsidP="00171062">
      <w:pPr>
        <w:autoSpaceDE w:val="0"/>
        <w:autoSpaceDN w:val="0"/>
        <w:adjustRightInd w:val="0"/>
        <w:spacing w:after="0" w:line="240" w:lineRule="auto"/>
        <w:rPr>
          <w:rFonts w:ascii="Arial" w:hAnsi="Arial" w:cs="Arial"/>
          <w:szCs w:val="24"/>
        </w:rPr>
      </w:pPr>
      <w:r w:rsidRPr="00D97611">
        <w:rPr>
          <w:rFonts w:ascii="Arial" w:hAnsi="Arial" w:cs="Arial"/>
          <w:szCs w:val="24"/>
        </w:rPr>
        <w:t>Une phosphorylation de la Thr 160 dans la boucle T provoque l’ajustement</w:t>
      </w:r>
    </w:p>
    <w:p w:rsidR="00D97611" w:rsidRPr="00D97611" w:rsidRDefault="00D97611" w:rsidP="00D97611">
      <w:pPr>
        <w:autoSpaceDE w:val="0"/>
        <w:autoSpaceDN w:val="0"/>
        <w:adjustRightInd w:val="0"/>
        <w:spacing w:after="0" w:line="240" w:lineRule="auto"/>
        <w:rPr>
          <w:rFonts w:ascii="Arial" w:hAnsi="Arial" w:cs="Arial"/>
          <w:szCs w:val="24"/>
        </w:rPr>
      </w:pPr>
      <w:r w:rsidRPr="00D97611">
        <w:rPr>
          <w:rFonts w:ascii="Arial" w:hAnsi="Arial" w:cs="Arial"/>
          <w:szCs w:val="24"/>
        </w:rPr>
        <w:t>final pour activer les CDK. L’enzyme qui catalyse cette réaction a reçu le nom</w:t>
      </w:r>
    </w:p>
    <w:p w:rsidR="00171062" w:rsidRDefault="00D97611" w:rsidP="00D97611">
      <w:pPr>
        <w:autoSpaceDE w:val="0"/>
        <w:autoSpaceDN w:val="0"/>
        <w:adjustRightInd w:val="0"/>
        <w:spacing w:after="0" w:line="240" w:lineRule="auto"/>
        <w:rPr>
          <w:rFonts w:ascii="Arial" w:hAnsi="Arial" w:cs="Arial"/>
          <w:szCs w:val="24"/>
        </w:rPr>
      </w:pPr>
      <w:r w:rsidRPr="00D97611">
        <w:rPr>
          <w:rFonts w:ascii="Arial" w:hAnsi="Arial" w:cs="Arial"/>
          <w:szCs w:val="24"/>
        </w:rPr>
        <w:t>de CAK pour « CDK activating kinase », mais son identité n’est pas encore</w:t>
      </w:r>
      <w:r w:rsidR="0064550E">
        <w:rPr>
          <w:rFonts w:ascii="Arial" w:hAnsi="Arial" w:cs="Arial"/>
          <w:szCs w:val="24"/>
        </w:rPr>
        <w:t xml:space="preserve"> </w:t>
      </w:r>
      <w:r w:rsidR="00171062">
        <w:rPr>
          <w:rFonts w:ascii="Arial" w:hAnsi="Arial" w:cs="Arial"/>
          <w:szCs w:val="24"/>
        </w:rPr>
        <w:t>très claire</w:t>
      </w:r>
      <w:r w:rsidR="002231B4">
        <w:rPr>
          <w:rFonts w:ascii="Arial" w:hAnsi="Arial" w:cs="Arial"/>
          <w:szCs w:val="24"/>
        </w:rPr>
        <w:t>.</w:t>
      </w:r>
    </w:p>
    <w:p w:rsidR="00C50E3B" w:rsidRDefault="00C50E3B" w:rsidP="00D97611">
      <w:pPr>
        <w:autoSpaceDE w:val="0"/>
        <w:autoSpaceDN w:val="0"/>
        <w:adjustRightInd w:val="0"/>
        <w:spacing w:after="0" w:line="240" w:lineRule="auto"/>
        <w:rPr>
          <w:rFonts w:ascii="Arial" w:hAnsi="Arial" w:cs="Arial"/>
          <w:noProof/>
          <w:szCs w:val="24"/>
          <w:lang w:eastAsia="fr-FR"/>
        </w:rPr>
      </w:pPr>
    </w:p>
    <w:p w:rsidR="00C50E3B" w:rsidRDefault="00C50E3B" w:rsidP="00D97611">
      <w:pPr>
        <w:autoSpaceDE w:val="0"/>
        <w:autoSpaceDN w:val="0"/>
        <w:adjustRightInd w:val="0"/>
        <w:spacing w:after="0" w:line="240" w:lineRule="auto"/>
        <w:rPr>
          <w:rFonts w:ascii="Arial" w:hAnsi="Arial" w:cs="Arial"/>
          <w:noProof/>
          <w:szCs w:val="24"/>
          <w:lang w:eastAsia="fr-FR"/>
        </w:rPr>
      </w:pPr>
    </w:p>
    <w:p w:rsidR="00581623" w:rsidRDefault="00C50E3B" w:rsidP="002231B4">
      <w:pPr>
        <w:autoSpaceDE w:val="0"/>
        <w:autoSpaceDN w:val="0"/>
        <w:adjustRightInd w:val="0"/>
        <w:spacing w:after="0" w:line="240" w:lineRule="auto"/>
        <w:jc w:val="center"/>
        <w:rPr>
          <w:rFonts w:ascii="Arial" w:hAnsi="Arial" w:cs="Arial"/>
          <w:szCs w:val="24"/>
        </w:rPr>
      </w:pPr>
      <w:r>
        <w:rPr>
          <w:rFonts w:ascii="Arial" w:hAnsi="Arial" w:cs="Arial"/>
          <w:noProof/>
          <w:szCs w:val="24"/>
          <w:lang w:eastAsia="fr-FR"/>
        </w:rPr>
        <w:drawing>
          <wp:inline distT="0" distB="0" distL="0" distR="0">
            <wp:extent cx="3600450" cy="3257550"/>
            <wp:effectExtent l="1905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
                    <a:srcRect/>
                    <a:stretch>
                      <a:fillRect/>
                    </a:stretch>
                  </pic:blipFill>
                  <pic:spPr bwMode="auto">
                    <a:xfrm>
                      <a:off x="0" y="0"/>
                      <a:ext cx="3604441" cy="3261161"/>
                    </a:xfrm>
                    <a:prstGeom prst="rect">
                      <a:avLst/>
                    </a:prstGeom>
                    <a:noFill/>
                    <a:ln w="9525">
                      <a:noFill/>
                      <a:miter lim="800000"/>
                      <a:headEnd/>
                      <a:tailEnd/>
                    </a:ln>
                  </pic:spPr>
                </pic:pic>
              </a:graphicData>
            </a:graphic>
          </wp:inline>
        </w:drawing>
      </w:r>
    </w:p>
    <w:p w:rsidR="00581623" w:rsidRPr="00581623" w:rsidRDefault="00D34749" w:rsidP="00581623">
      <w:pPr>
        <w:spacing w:before="100" w:beforeAutospacing="1" w:after="100" w:afterAutospacing="1" w:line="240" w:lineRule="auto"/>
        <w:rPr>
          <w:rFonts w:ascii="Arial" w:eastAsia="Times New Roman" w:hAnsi="Arial" w:cs="Arial"/>
          <w:lang w:eastAsia="fr-FR"/>
        </w:rPr>
      </w:pPr>
      <w:r>
        <w:rPr>
          <w:rFonts w:ascii="Arial" w:eastAsia="Times New Roman" w:hAnsi="Arial" w:cs="Arial"/>
          <w:b/>
          <w:bCs/>
          <w:lang w:eastAsia="fr-FR"/>
        </w:rPr>
        <w:t xml:space="preserve"> VI-2- Inhibition : </w:t>
      </w:r>
      <w:r w:rsidR="00581623" w:rsidRPr="00581623">
        <w:rPr>
          <w:rFonts w:ascii="Arial" w:eastAsia="Times New Roman" w:hAnsi="Arial" w:cs="Arial"/>
          <w:b/>
          <w:bCs/>
          <w:lang w:eastAsia="fr-FR"/>
        </w:rPr>
        <w:t>Les Cdk sont inhibées par :</w:t>
      </w:r>
    </w:p>
    <w:p w:rsidR="00581623" w:rsidRPr="00581623" w:rsidRDefault="00581623" w:rsidP="00581623">
      <w:pPr>
        <w:numPr>
          <w:ilvl w:val="0"/>
          <w:numId w:val="24"/>
        </w:numPr>
        <w:spacing w:before="100" w:beforeAutospacing="1" w:after="100" w:afterAutospacing="1" w:line="240" w:lineRule="auto"/>
        <w:rPr>
          <w:rFonts w:ascii="Arial" w:eastAsia="Times New Roman" w:hAnsi="Arial" w:cs="Arial"/>
          <w:lang w:eastAsia="fr-FR"/>
        </w:rPr>
      </w:pPr>
      <w:r w:rsidRPr="00581623">
        <w:rPr>
          <w:rFonts w:ascii="Arial" w:eastAsia="Times New Roman" w:hAnsi="Arial" w:cs="Arial"/>
          <w:lang w:eastAsia="fr-FR"/>
        </w:rPr>
        <w:t>des protéines inhibitrices (inhibiteurs physiologiques), les</w:t>
      </w:r>
      <w:r w:rsidRPr="00B93876">
        <w:rPr>
          <w:rFonts w:ascii="Arial" w:eastAsia="Times New Roman" w:hAnsi="Arial" w:cs="Arial"/>
          <w:lang w:eastAsia="fr-FR"/>
        </w:rPr>
        <w:t> </w:t>
      </w:r>
      <w:r w:rsidRPr="00581623">
        <w:rPr>
          <w:rFonts w:ascii="Arial" w:eastAsia="Times New Roman" w:hAnsi="Arial" w:cs="Arial"/>
          <w:lang w:eastAsia="fr-FR"/>
        </w:rPr>
        <w:t>CKI</w:t>
      </w:r>
      <w:r w:rsidRPr="00B93876">
        <w:rPr>
          <w:rFonts w:ascii="Arial" w:eastAsia="Times New Roman" w:hAnsi="Arial" w:cs="Arial"/>
          <w:lang w:eastAsia="fr-FR"/>
        </w:rPr>
        <w:t> </w:t>
      </w:r>
      <w:r w:rsidRPr="00581623">
        <w:rPr>
          <w:rFonts w:ascii="Arial" w:eastAsia="Times New Roman" w:hAnsi="Arial" w:cs="Arial"/>
          <w:lang w:eastAsia="fr-FR"/>
        </w:rPr>
        <w:t>(Cdk Inhibitor) :</w:t>
      </w:r>
      <w:r w:rsidRPr="00B93876">
        <w:rPr>
          <w:rFonts w:ascii="Arial" w:eastAsia="Times New Roman" w:hAnsi="Arial" w:cs="Arial"/>
          <w:lang w:eastAsia="fr-FR"/>
        </w:rPr>
        <w:t> </w:t>
      </w:r>
      <w:r w:rsidRPr="00581623">
        <w:rPr>
          <w:rFonts w:ascii="Arial" w:eastAsia="Times New Roman" w:hAnsi="Arial" w:cs="Arial"/>
          <w:lang w:eastAsia="fr-FR"/>
        </w:rPr>
        <w:t>p16, p21, p27,</w:t>
      </w:r>
      <w:r w:rsidRPr="00B93876">
        <w:rPr>
          <w:rFonts w:ascii="Arial" w:eastAsia="Times New Roman" w:hAnsi="Arial" w:cs="Arial"/>
          <w:lang w:eastAsia="fr-FR"/>
        </w:rPr>
        <w:t> </w:t>
      </w:r>
      <w:r w:rsidRPr="00581623">
        <w:rPr>
          <w:rFonts w:ascii="Arial" w:eastAsia="Times New Roman" w:hAnsi="Arial" w:cs="Arial"/>
          <w:lang w:eastAsia="fr-FR"/>
        </w:rPr>
        <w:t>qui agissent sur les complexes Cycline / Cdk ;</w:t>
      </w:r>
    </w:p>
    <w:p w:rsidR="00B93876" w:rsidRPr="00C50E3B" w:rsidRDefault="00581623" w:rsidP="00C50E3B">
      <w:pPr>
        <w:numPr>
          <w:ilvl w:val="0"/>
          <w:numId w:val="24"/>
        </w:numPr>
        <w:spacing w:before="100" w:beforeAutospacing="1" w:after="100" w:afterAutospacing="1" w:line="240" w:lineRule="auto"/>
        <w:rPr>
          <w:rFonts w:ascii="Arial" w:eastAsia="Times New Roman" w:hAnsi="Arial" w:cs="Arial"/>
          <w:lang w:eastAsia="fr-FR"/>
        </w:rPr>
      </w:pPr>
      <w:r w:rsidRPr="00581623">
        <w:rPr>
          <w:rFonts w:ascii="Arial" w:eastAsia="Times New Roman" w:hAnsi="Arial" w:cs="Arial"/>
          <w:lang w:eastAsia="fr-FR"/>
        </w:rPr>
        <w:t>une kinase :</w:t>
      </w:r>
      <w:r w:rsidRPr="00B93876">
        <w:rPr>
          <w:rFonts w:ascii="Arial" w:eastAsia="Times New Roman" w:hAnsi="Arial" w:cs="Arial"/>
          <w:lang w:eastAsia="fr-FR"/>
        </w:rPr>
        <w:t> </w:t>
      </w:r>
      <w:r w:rsidRPr="00581623">
        <w:rPr>
          <w:rFonts w:ascii="Arial" w:eastAsia="Times New Roman" w:hAnsi="Arial" w:cs="Arial"/>
          <w:lang w:eastAsia="fr-FR"/>
        </w:rPr>
        <w:t>Wee 1</w:t>
      </w:r>
      <w:r w:rsidRPr="00B93876">
        <w:rPr>
          <w:rFonts w:ascii="Arial" w:eastAsia="Times New Roman" w:hAnsi="Arial" w:cs="Arial"/>
          <w:lang w:eastAsia="fr-FR"/>
        </w:rPr>
        <w:t> </w:t>
      </w:r>
      <w:r w:rsidRPr="00581623">
        <w:rPr>
          <w:rFonts w:ascii="Arial" w:eastAsia="Times New Roman" w:hAnsi="Arial" w:cs="Arial"/>
          <w:lang w:eastAsia="fr-FR"/>
        </w:rPr>
        <w:t>[responsable de Phosphorylations "inhibitrices"]</w:t>
      </w:r>
      <w:r w:rsidRPr="00B93876">
        <w:rPr>
          <w:rFonts w:ascii="Arial" w:eastAsia="Times New Roman" w:hAnsi="Arial" w:cs="Arial"/>
          <w:b/>
          <w:bCs/>
          <w:i/>
          <w:iCs/>
          <w:lang w:eastAsia="fr-FR"/>
        </w:rPr>
        <w:t> </w:t>
      </w:r>
      <w:r w:rsidRPr="00581623">
        <w:rPr>
          <w:rFonts w:ascii="Arial" w:eastAsia="Times New Roman" w:hAnsi="Arial" w:cs="Arial"/>
          <w:lang w:eastAsia="fr-FR"/>
        </w:rPr>
        <w:t>qui agit sur la Cdk1 en phosphorylant les sites tyrosine 15 et thréonine 14</w:t>
      </w:r>
      <w:r w:rsidRPr="00B93876">
        <w:rPr>
          <w:rFonts w:ascii="Arial" w:eastAsia="Times New Roman" w:hAnsi="Arial" w:cs="Arial"/>
          <w:b/>
          <w:bCs/>
          <w:i/>
          <w:iCs/>
          <w:lang w:eastAsia="fr-FR"/>
        </w:rPr>
        <w:t>.</w:t>
      </w:r>
    </w:p>
    <w:p w:rsidR="00B93876" w:rsidRDefault="00B93876" w:rsidP="00B93876">
      <w:pPr>
        <w:spacing w:before="100" w:beforeAutospacing="1" w:after="100" w:afterAutospacing="1" w:line="240" w:lineRule="auto"/>
        <w:ind w:left="720"/>
        <w:rPr>
          <w:rFonts w:ascii="Arial" w:eastAsia="Times New Roman" w:hAnsi="Arial" w:cs="Arial"/>
          <w:lang w:eastAsia="fr-FR"/>
        </w:rPr>
      </w:pPr>
    </w:p>
    <w:p w:rsidR="00581623" w:rsidRPr="00C50E3B" w:rsidRDefault="00D66CA9" w:rsidP="00C50E3B">
      <w:pPr>
        <w:spacing w:before="100" w:beforeAutospacing="1" w:after="100" w:afterAutospacing="1" w:line="240" w:lineRule="auto"/>
        <w:ind w:left="720"/>
        <w:rPr>
          <w:rFonts w:ascii="Arial" w:eastAsia="Times New Roman" w:hAnsi="Arial" w:cs="Arial"/>
          <w:lang w:eastAsia="fr-FR"/>
        </w:rPr>
      </w:pPr>
      <w:r>
        <w:rPr>
          <w:rFonts w:ascii="Arial" w:eastAsia="Times New Roman" w:hAnsi="Arial" w:cs="Arial"/>
          <w:noProof/>
          <w:lang w:eastAsia="fr-FR"/>
        </w:rPr>
        <w:drawing>
          <wp:inline distT="0" distB="0" distL="0" distR="0">
            <wp:extent cx="4019550" cy="2769023"/>
            <wp:effectExtent l="1905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
                    <a:srcRect/>
                    <a:stretch>
                      <a:fillRect/>
                    </a:stretch>
                  </pic:blipFill>
                  <pic:spPr bwMode="auto">
                    <a:xfrm>
                      <a:off x="0" y="0"/>
                      <a:ext cx="4019550" cy="2769023"/>
                    </a:xfrm>
                    <a:prstGeom prst="rect">
                      <a:avLst/>
                    </a:prstGeom>
                    <a:noFill/>
                    <a:ln w="9525">
                      <a:noFill/>
                      <a:miter lim="800000"/>
                      <a:headEnd/>
                      <a:tailEnd/>
                    </a:ln>
                  </pic:spPr>
                </pic:pic>
              </a:graphicData>
            </a:graphic>
          </wp:inline>
        </w:drawing>
      </w:r>
    </w:p>
    <w:p w:rsidR="00BD5E79" w:rsidRPr="00C50E3B" w:rsidRDefault="00B93876" w:rsidP="00C50E3B">
      <w:pPr>
        <w:pStyle w:val="NormalWeb"/>
        <w:jc w:val="center"/>
        <w:rPr>
          <w:rFonts w:ascii="Arial" w:hAnsi="Arial" w:cs="Arial"/>
          <w:i/>
          <w:iCs/>
          <w:color w:val="000000"/>
          <w:sz w:val="22"/>
          <w:szCs w:val="22"/>
        </w:rPr>
      </w:pPr>
      <w:r w:rsidRPr="004B301E">
        <w:rPr>
          <w:rStyle w:val="Accentuation"/>
          <w:rFonts w:ascii="Arial" w:hAnsi="Arial" w:cs="Arial"/>
          <w:b/>
          <w:bCs/>
          <w:color w:val="000000"/>
          <w:sz w:val="22"/>
          <w:szCs w:val="22"/>
        </w:rPr>
        <w:t>Les Cdk peuvent être inhibées par diverses protéines :</w:t>
      </w:r>
      <w:r w:rsidRPr="004B301E">
        <w:rPr>
          <w:rStyle w:val="apple-converted-space"/>
          <w:rFonts w:ascii="Arial" w:hAnsi="Arial" w:cs="Arial"/>
          <w:i/>
          <w:iCs/>
          <w:color w:val="000000"/>
          <w:sz w:val="22"/>
          <w:szCs w:val="22"/>
        </w:rPr>
        <w:t> </w:t>
      </w:r>
      <w:r w:rsidRPr="004B301E">
        <w:rPr>
          <w:rStyle w:val="Accentuation"/>
          <w:rFonts w:ascii="Arial" w:hAnsi="Arial" w:cs="Arial"/>
          <w:color w:val="000000"/>
          <w:sz w:val="22"/>
          <w:szCs w:val="22"/>
        </w:rPr>
        <w:t>des protéines inhibitrices, les CKI (p16 et p21) et des kinases (Wee 1) [phosphorylations inhibitrices].</w:t>
      </w:r>
    </w:p>
    <w:p w:rsidR="00171062" w:rsidRPr="00171062" w:rsidRDefault="00171062" w:rsidP="00171062">
      <w:pPr>
        <w:spacing w:beforeAutospacing="1" w:after="100" w:afterAutospacing="1" w:line="240" w:lineRule="auto"/>
        <w:rPr>
          <w:rFonts w:ascii="Arial" w:eastAsia="Times New Roman" w:hAnsi="Arial" w:cs="Arial"/>
          <w:lang w:eastAsia="fr-FR"/>
        </w:rPr>
      </w:pPr>
      <w:r w:rsidRPr="00C50E3B">
        <w:rPr>
          <w:rFonts w:ascii="Arial" w:eastAsia="Times New Roman" w:hAnsi="Arial" w:cs="Arial"/>
          <w:b/>
          <w:bCs/>
          <w:lang w:eastAsia="fr-FR"/>
        </w:rPr>
        <w:t>Structure tridimensionnelle et activation des Cdk : comment les sites de reconnaissance de la protéine cible et de l'ATP s'ouvrent et se ferment</w:t>
      </w:r>
    </w:p>
    <w:p w:rsidR="00171062" w:rsidRPr="00171062" w:rsidRDefault="00171062" w:rsidP="00C50E3B">
      <w:pPr>
        <w:spacing w:after="0" w:line="240" w:lineRule="auto"/>
        <w:rPr>
          <w:rFonts w:ascii="Arial" w:eastAsia="Times New Roman" w:hAnsi="Arial" w:cs="Arial"/>
          <w:color w:val="000000"/>
          <w:lang w:eastAsia="fr-FR"/>
        </w:rPr>
      </w:pPr>
      <w:r w:rsidRPr="00171062">
        <w:rPr>
          <w:rFonts w:ascii="Arial" w:eastAsia="Times New Roman" w:hAnsi="Arial" w:cs="Arial"/>
          <w:color w:val="000000"/>
          <w:lang w:eastAsia="fr-FR"/>
        </w:rPr>
        <w:t>Toutes les Cdk présentent une structure tridimensionnelle similaire, caractérisée par l'existence de deux poches de fixation :</w:t>
      </w:r>
    </w:p>
    <w:p w:rsidR="00171062" w:rsidRPr="00171062" w:rsidRDefault="00171062" w:rsidP="00C50E3B">
      <w:pPr>
        <w:numPr>
          <w:ilvl w:val="0"/>
          <w:numId w:val="25"/>
        </w:numPr>
        <w:spacing w:after="0" w:line="240" w:lineRule="auto"/>
        <w:rPr>
          <w:rFonts w:ascii="Arial" w:eastAsia="Times New Roman" w:hAnsi="Arial" w:cs="Arial"/>
          <w:color w:val="000000"/>
          <w:lang w:eastAsia="fr-FR"/>
        </w:rPr>
      </w:pPr>
      <w:r w:rsidRPr="00171062">
        <w:rPr>
          <w:rFonts w:ascii="Arial" w:eastAsia="Times New Roman" w:hAnsi="Arial" w:cs="Arial"/>
          <w:color w:val="000000"/>
          <w:lang w:eastAsia="fr-FR"/>
        </w:rPr>
        <w:t>l'une pour la protéine cible (différents substrats spécifiques des complexes Cycline / Cdk )</w:t>
      </w:r>
    </w:p>
    <w:p w:rsidR="00171062" w:rsidRPr="00171062" w:rsidRDefault="00171062" w:rsidP="00171062">
      <w:pPr>
        <w:numPr>
          <w:ilvl w:val="0"/>
          <w:numId w:val="25"/>
        </w:numPr>
        <w:spacing w:before="100" w:beforeAutospacing="1" w:after="100" w:afterAutospacing="1" w:line="240" w:lineRule="auto"/>
        <w:rPr>
          <w:rFonts w:ascii="Arial" w:eastAsia="Times New Roman" w:hAnsi="Arial" w:cs="Arial"/>
          <w:color w:val="000000"/>
          <w:lang w:eastAsia="fr-FR"/>
        </w:rPr>
      </w:pPr>
      <w:r w:rsidRPr="00171062">
        <w:rPr>
          <w:rFonts w:ascii="Arial" w:eastAsia="Times New Roman" w:hAnsi="Arial" w:cs="Arial"/>
          <w:color w:val="000000"/>
          <w:lang w:eastAsia="fr-FR"/>
        </w:rPr>
        <w:t>l'autre pour l'ATP</w:t>
      </w:r>
    </w:p>
    <w:p w:rsidR="00171062" w:rsidRDefault="00171062" w:rsidP="00171062">
      <w:pPr>
        <w:numPr>
          <w:ilvl w:val="0"/>
          <w:numId w:val="25"/>
        </w:numPr>
        <w:spacing w:before="100" w:beforeAutospacing="1" w:after="100" w:afterAutospacing="1" w:line="240" w:lineRule="auto"/>
        <w:rPr>
          <w:rFonts w:ascii="Arial" w:eastAsia="Times New Roman" w:hAnsi="Arial" w:cs="Arial"/>
          <w:color w:val="000000"/>
          <w:lang w:eastAsia="fr-FR"/>
        </w:rPr>
      </w:pPr>
      <w:r w:rsidRPr="00171062">
        <w:rPr>
          <w:rFonts w:ascii="Arial" w:eastAsia="Times New Roman" w:hAnsi="Arial" w:cs="Arial"/>
          <w:color w:val="000000"/>
          <w:lang w:eastAsia="fr-FR"/>
        </w:rPr>
        <w:t>d'autre part des acides aminés jouent un rôle particulier suivant qu'ils sont phosphorylés ou non. Pour la Cdk1, il s'agit des acides aminés thréonine 161, thréonine 14 et tyrosine 15.</w:t>
      </w:r>
    </w:p>
    <w:p w:rsidR="002231B4" w:rsidRDefault="003E056B" w:rsidP="002231B4">
      <w:pPr>
        <w:spacing w:before="100" w:beforeAutospacing="1" w:after="100" w:afterAutospacing="1" w:line="240" w:lineRule="auto"/>
        <w:ind w:left="720"/>
        <w:rPr>
          <w:rFonts w:ascii="Arial" w:eastAsia="Times New Roman" w:hAnsi="Arial" w:cs="Arial"/>
          <w:color w:val="000000"/>
          <w:lang w:eastAsia="fr-FR"/>
        </w:rPr>
      </w:pPr>
      <w:r>
        <w:rPr>
          <w:rFonts w:ascii="Arial" w:eastAsia="Times New Roman" w:hAnsi="Arial" w:cs="Arial"/>
          <w:noProof/>
          <w:color w:val="000000"/>
          <w:lang w:eastAsia="fr-FR"/>
        </w:rPr>
        <w:drawing>
          <wp:anchor distT="0" distB="0" distL="114300" distR="114300" simplePos="0" relativeHeight="251661312" behindDoc="0" locked="0" layoutInCell="1" allowOverlap="1">
            <wp:simplePos x="0" y="0"/>
            <wp:positionH relativeFrom="column">
              <wp:posOffset>1395730</wp:posOffset>
            </wp:positionH>
            <wp:positionV relativeFrom="paragraph">
              <wp:posOffset>116840</wp:posOffset>
            </wp:positionV>
            <wp:extent cx="1943100" cy="1552575"/>
            <wp:effectExtent l="19050" t="0" r="0" b="0"/>
            <wp:wrapSquare wrapText="bothSides"/>
            <wp:docPr id="77" name="Image 77" descr="http://www.snv.jussieu.fr/bmedia/cyclecellBM/images/CDKcycline2-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snv.jussieu.fr/bmedia/cyclecellBM/images/CDKcycline2-img.gif"/>
                    <pic:cNvPicPr>
                      <a:picLocks noChangeAspect="1" noChangeArrowheads="1"/>
                    </pic:cNvPicPr>
                  </pic:nvPicPr>
                  <pic:blipFill>
                    <a:blip r:embed="rId64"/>
                    <a:srcRect/>
                    <a:stretch>
                      <a:fillRect/>
                    </a:stretch>
                  </pic:blipFill>
                  <pic:spPr bwMode="auto">
                    <a:xfrm>
                      <a:off x="0" y="0"/>
                      <a:ext cx="1943100" cy="1552575"/>
                    </a:xfrm>
                    <a:prstGeom prst="rect">
                      <a:avLst/>
                    </a:prstGeom>
                    <a:noFill/>
                    <a:ln w="9525">
                      <a:noFill/>
                      <a:miter lim="800000"/>
                      <a:headEnd/>
                      <a:tailEnd/>
                    </a:ln>
                  </pic:spPr>
                </pic:pic>
              </a:graphicData>
            </a:graphic>
          </wp:anchor>
        </w:drawing>
      </w:r>
    </w:p>
    <w:p w:rsidR="002231B4" w:rsidRPr="00171062" w:rsidRDefault="002231B4" w:rsidP="002231B4">
      <w:pPr>
        <w:spacing w:before="100" w:beforeAutospacing="1" w:after="100" w:afterAutospacing="1" w:line="240" w:lineRule="auto"/>
        <w:ind w:left="720"/>
        <w:rPr>
          <w:rFonts w:ascii="Arial" w:eastAsia="Times New Roman" w:hAnsi="Arial" w:cs="Arial"/>
          <w:color w:val="000000"/>
          <w:lang w:eastAsia="fr-FR"/>
        </w:rPr>
      </w:pPr>
    </w:p>
    <w:p w:rsidR="00373C04" w:rsidRDefault="009F745E" w:rsidP="009F745E">
      <w:pPr>
        <w:spacing w:before="100" w:beforeAutospacing="1" w:after="100" w:afterAutospacing="1" w:line="240" w:lineRule="auto"/>
        <w:rPr>
          <w:rFonts w:ascii="Times New Roman" w:eastAsia="Times New Roman" w:hAnsi="Times New Roman" w:cs="Times New Roman"/>
          <w:b/>
          <w:bCs/>
          <w:i/>
          <w:iCs/>
          <w:color w:val="000000"/>
          <w:lang w:eastAsia="fr-FR"/>
        </w:rPr>
      </w:pPr>
      <w:r w:rsidRPr="009F745E">
        <w:rPr>
          <w:rFonts w:ascii="Times New Roman" w:eastAsia="Times New Roman" w:hAnsi="Times New Roman" w:cs="Times New Roman"/>
          <w:color w:val="000000"/>
          <w:szCs w:val="27"/>
          <w:lang w:eastAsia="fr-FR"/>
        </w:rPr>
        <w:br w:type="textWrapping" w:clear="all"/>
      </w:r>
      <w:r w:rsidR="00171062" w:rsidRPr="00171062">
        <w:rPr>
          <w:rFonts w:ascii="Times New Roman" w:eastAsia="Times New Roman" w:hAnsi="Times New Roman" w:cs="Times New Roman"/>
          <w:color w:val="000000"/>
          <w:szCs w:val="27"/>
          <w:lang w:eastAsia="fr-FR"/>
        </w:rPr>
        <w:br/>
      </w:r>
      <w:r>
        <w:rPr>
          <w:rFonts w:ascii="Times New Roman" w:eastAsia="Times New Roman" w:hAnsi="Times New Roman" w:cs="Times New Roman"/>
          <w:b/>
          <w:bCs/>
          <w:i/>
          <w:iCs/>
          <w:color w:val="000000"/>
          <w:lang w:eastAsia="fr-FR"/>
        </w:rPr>
        <w:t xml:space="preserve">                          </w:t>
      </w:r>
      <w:r w:rsidR="00171062" w:rsidRPr="009F745E">
        <w:rPr>
          <w:rFonts w:ascii="Times New Roman" w:eastAsia="Times New Roman" w:hAnsi="Times New Roman" w:cs="Times New Roman"/>
          <w:b/>
          <w:bCs/>
          <w:i/>
          <w:iCs/>
          <w:color w:val="000000"/>
          <w:lang w:eastAsia="fr-FR"/>
        </w:rPr>
        <w:t>Les deux sites de reconnaissance de la protéine et de l'ATP</w:t>
      </w:r>
    </w:p>
    <w:p w:rsidR="003E056B" w:rsidRDefault="003E056B" w:rsidP="009F745E">
      <w:pPr>
        <w:spacing w:before="100" w:beforeAutospacing="1" w:after="100" w:afterAutospacing="1" w:line="240" w:lineRule="auto"/>
        <w:rPr>
          <w:rFonts w:ascii="Times New Roman" w:eastAsia="Times New Roman" w:hAnsi="Times New Roman" w:cs="Times New Roman"/>
          <w:b/>
          <w:bCs/>
          <w:i/>
          <w:iCs/>
          <w:color w:val="000000"/>
          <w:lang w:eastAsia="fr-FR"/>
        </w:rPr>
      </w:pPr>
    </w:p>
    <w:p w:rsidR="003E056B" w:rsidRDefault="003E056B" w:rsidP="009F745E">
      <w:pPr>
        <w:spacing w:before="100" w:beforeAutospacing="1" w:after="100" w:afterAutospacing="1" w:line="240" w:lineRule="auto"/>
        <w:rPr>
          <w:rFonts w:ascii="Times New Roman" w:eastAsia="Times New Roman" w:hAnsi="Times New Roman" w:cs="Times New Roman"/>
          <w:b/>
          <w:bCs/>
          <w:i/>
          <w:iCs/>
          <w:color w:val="000000"/>
          <w:lang w:eastAsia="fr-FR"/>
        </w:rPr>
      </w:pPr>
    </w:p>
    <w:p w:rsidR="003E056B" w:rsidRDefault="003E056B" w:rsidP="009F745E">
      <w:pPr>
        <w:spacing w:before="100" w:beforeAutospacing="1" w:after="100" w:afterAutospacing="1" w:line="240" w:lineRule="auto"/>
        <w:rPr>
          <w:rFonts w:ascii="Times New Roman" w:eastAsia="Times New Roman" w:hAnsi="Times New Roman" w:cs="Times New Roman"/>
          <w:b/>
          <w:bCs/>
          <w:i/>
          <w:iCs/>
          <w:color w:val="000000"/>
          <w:lang w:eastAsia="fr-FR"/>
        </w:rPr>
      </w:pPr>
    </w:p>
    <w:p w:rsidR="00373C04" w:rsidRDefault="00D34749" w:rsidP="00373C04">
      <w:pPr>
        <w:pStyle w:val="NormalWeb"/>
        <w:jc w:val="center"/>
        <w:rPr>
          <w:b/>
          <w:color w:val="000000"/>
          <w:sz w:val="27"/>
          <w:szCs w:val="27"/>
        </w:rPr>
      </w:pPr>
      <w:r>
        <w:rPr>
          <w:b/>
          <w:color w:val="000000"/>
          <w:sz w:val="27"/>
          <w:szCs w:val="27"/>
        </w:rPr>
        <w:t>VI-3. Conclusion :</w:t>
      </w:r>
      <w:r w:rsidR="00373C04" w:rsidRPr="004B301E">
        <w:rPr>
          <w:b/>
          <w:color w:val="000000"/>
          <w:sz w:val="27"/>
          <w:szCs w:val="27"/>
        </w:rPr>
        <w:t>Récapitulatif : Régulation activation et inhibition des CDK</w:t>
      </w:r>
    </w:p>
    <w:p w:rsidR="00373C04" w:rsidRDefault="00373C04" w:rsidP="00373C04">
      <w:pPr>
        <w:autoSpaceDE w:val="0"/>
        <w:autoSpaceDN w:val="0"/>
        <w:adjustRightInd w:val="0"/>
        <w:spacing w:after="0" w:line="240" w:lineRule="auto"/>
        <w:rPr>
          <w:rFonts w:ascii="Arial" w:hAnsi="Arial" w:cs="Arial"/>
          <w:szCs w:val="24"/>
        </w:rPr>
      </w:pPr>
    </w:p>
    <w:p w:rsidR="00373C04" w:rsidRDefault="00373C04" w:rsidP="00373C04">
      <w:pPr>
        <w:autoSpaceDE w:val="0"/>
        <w:autoSpaceDN w:val="0"/>
        <w:adjustRightInd w:val="0"/>
        <w:spacing w:after="0" w:line="240" w:lineRule="auto"/>
        <w:rPr>
          <w:rFonts w:ascii="Arial" w:hAnsi="Arial" w:cs="Arial"/>
          <w:szCs w:val="24"/>
        </w:rPr>
      </w:pPr>
      <w:r>
        <w:rPr>
          <w:rFonts w:ascii="Arial" w:hAnsi="Arial" w:cs="Arial"/>
          <w:noProof/>
          <w:szCs w:val="24"/>
          <w:lang w:eastAsia="fr-FR"/>
        </w:rPr>
        <w:drawing>
          <wp:inline distT="0" distB="0" distL="0" distR="0">
            <wp:extent cx="4114800" cy="3412671"/>
            <wp:effectExtent l="19050" t="0" r="0" b="0"/>
            <wp:docPr id="2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srcRect/>
                    <a:stretch>
                      <a:fillRect/>
                    </a:stretch>
                  </pic:blipFill>
                  <pic:spPr bwMode="auto">
                    <a:xfrm>
                      <a:off x="0" y="0"/>
                      <a:ext cx="4114800" cy="3412671"/>
                    </a:xfrm>
                    <a:prstGeom prst="rect">
                      <a:avLst/>
                    </a:prstGeom>
                    <a:noFill/>
                    <a:ln w="9525">
                      <a:noFill/>
                      <a:miter lim="800000"/>
                      <a:headEnd/>
                      <a:tailEnd/>
                    </a:ln>
                  </pic:spPr>
                </pic:pic>
              </a:graphicData>
            </a:graphic>
          </wp:inline>
        </w:drawing>
      </w:r>
    </w:p>
    <w:p w:rsidR="00373C04" w:rsidRDefault="00373C04" w:rsidP="00373C04">
      <w:pPr>
        <w:autoSpaceDE w:val="0"/>
        <w:autoSpaceDN w:val="0"/>
        <w:adjustRightInd w:val="0"/>
        <w:spacing w:after="0" w:line="240" w:lineRule="auto"/>
        <w:rPr>
          <w:rFonts w:ascii="Arial" w:hAnsi="Arial" w:cs="Arial"/>
          <w:szCs w:val="24"/>
        </w:rPr>
      </w:pPr>
    </w:p>
    <w:p w:rsidR="00373C04" w:rsidRPr="0064550E" w:rsidRDefault="00373C04" w:rsidP="00373C04">
      <w:pPr>
        <w:autoSpaceDE w:val="0"/>
        <w:autoSpaceDN w:val="0"/>
        <w:adjustRightInd w:val="0"/>
        <w:spacing w:after="0" w:line="240" w:lineRule="auto"/>
        <w:rPr>
          <w:rFonts w:ascii="Arial" w:hAnsi="Arial" w:cs="Arial"/>
          <w:sz w:val="20"/>
          <w:szCs w:val="24"/>
        </w:rPr>
      </w:pPr>
      <w:r>
        <w:rPr>
          <w:rFonts w:ascii="Arial" w:eastAsia="Times New Roman" w:hAnsi="Arial" w:cs="Arial"/>
          <w:b/>
          <w:sz w:val="20"/>
          <w:lang w:eastAsia="fr-FR"/>
        </w:rPr>
        <w:t>3- E</w:t>
      </w:r>
      <w:r w:rsidRPr="0064550E">
        <w:rPr>
          <w:rFonts w:ascii="Arial" w:eastAsia="Times New Roman" w:hAnsi="Arial" w:cs="Arial"/>
          <w:b/>
          <w:sz w:val="20"/>
          <w:lang w:eastAsia="fr-FR"/>
        </w:rPr>
        <w:t xml:space="preserve">xemple de Régulation : </w:t>
      </w:r>
      <w:r w:rsidRPr="0064550E">
        <w:rPr>
          <w:rFonts w:ascii="Arial" w:eastAsia="Times New Roman" w:hAnsi="Arial" w:cs="Arial"/>
          <w:b/>
          <w:sz w:val="20"/>
        </w:rPr>
        <w:t>Les différentes phases de la division cellulaire: Implication des protéines régulatrices des phases de mitose et de la synthèse d’ADN.</w:t>
      </w:r>
    </w:p>
    <w:p w:rsidR="00373C04" w:rsidRDefault="00373C04" w:rsidP="00373C04">
      <w:pPr>
        <w:autoSpaceDE w:val="0"/>
        <w:autoSpaceDN w:val="0"/>
        <w:adjustRightInd w:val="0"/>
        <w:spacing w:after="0" w:line="240" w:lineRule="auto"/>
        <w:rPr>
          <w:rStyle w:val="apple-style-span"/>
          <w:rFonts w:ascii="Arial" w:hAnsi="Arial" w:cs="Arial"/>
          <w:szCs w:val="24"/>
        </w:rPr>
      </w:pPr>
    </w:p>
    <w:p w:rsidR="00373C04" w:rsidRPr="00D97611" w:rsidRDefault="00373C04" w:rsidP="00373C04">
      <w:pPr>
        <w:autoSpaceDE w:val="0"/>
        <w:autoSpaceDN w:val="0"/>
        <w:adjustRightInd w:val="0"/>
        <w:spacing w:after="0" w:line="240" w:lineRule="auto"/>
        <w:rPr>
          <w:rStyle w:val="apple-style-span"/>
          <w:rFonts w:ascii="Arial" w:hAnsi="Arial" w:cs="Arial"/>
          <w:szCs w:val="24"/>
        </w:rPr>
      </w:pPr>
    </w:p>
    <w:p w:rsidR="00373C04" w:rsidRDefault="00373C04" w:rsidP="00373C04">
      <w:pPr>
        <w:spacing w:after="0" w:line="240" w:lineRule="auto"/>
        <w:rPr>
          <w:rStyle w:val="apple-style-span"/>
          <w:rFonts w:ascii="Arial" w:hAnsi="Arial" w:cs="Arial"/>
        </w:rPr>
      </w:pPr>
      <w:r>
        <w:rPr>
          <w:rFonts w:ascii="Arial" w:hAnsi="Arial" w:cs="Arial"/>
          <w:noProof/>
          <w:lang w:eastAsia="fr-FR"/>
        </w:rPr>
        <w:drawing>
          <wp:inline distT="0" distB="0" distL="0" distR="0">
            <wp:extent cx="3171825" cy="3239441"/>
            <wp:effectExtent l="19050" t="0" r="9525" b="0"/>
            <wp:docPr id="27"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srcRect/>
                    <a:stretch>
                      <a:fillRect/>
                    </a:stretch>
                  </pic:blipFill>
                  <pic:spPr bwMode="auto">
                    <a:xfrm>
                      <a:off x="0" y="0"/>
                      <a:ext cx="3173998" cy="3241660"/>
                    </a:xfrm>
                    <a:prstGeom prst="rect">
                      <a:avLst/>
                    </a:prstGeom>
                    <a:noFill/>
                    <a:ln w="9525">
                      <a:noFill/>
                      <a:miter lim="800000"/>
                      <a:headEnd/>
                      <a:tailEnd/>
                    </a:ln>
                  </pic:spPr>
                </pic:pic>
              </a:graphicData>
            </a:graphic>
          </wp:inline>
        </w:drawing>
      </w:r>
    </w:p>
    <w:p w:rsidR="00373C04" w:rsidRDefault="00373C04" w:rsidP="00373C04">
      <w:pPr>
        <w:spacing w:after="0" w:line="240" w:lineRule="auto"/>
        <w:rPr>
          <w:rStyle w:val="apple-style-span"/>
          <w:rFonts w:ascii="Arial" w:hAnsi="Arial" w:cs="Arial"/>
        </w:rPr>
      </w:pPr>
      <w:r>
        <w:rPr>
          <w:rStyle w:val="apple-style-span"/>
          <w:rFonts w:ascii="Arial" w:hAnsi="Arial" w:cs="Arial"/>
        </w:rPr>
        <w:t xml:space="preserve">La synthèse de la protéine p34 est activée  par l’auxine. En phase de mitose, la protéine p34 après la phosphorylation (PO) de la tyrosine (Y),s’associe à une </w:t>
      </w:r>
      <w:r w:rsidRPr="00404073">
        <w:rPr>
          <w:rStyle w:val="apple-style-span"/>
          <w:rFonts w:ascii="Arial" w:hAnsi="Arial" w:cs="Arial"/>
          <w:b/>
        </w:rPr>
        <w:t>cycline B</w:t>
      </w:r>
      <w:r>
        <w:rPr>
          <w:rStyle w:val="apple-style-span"/>
          <w:rFonts w:ascii="Arial" w:hAnsi="Arial" w:cs="Arial"/>
        </w:rPr>
        <w:t xml:space="preserve">. Le complexe forme le facteur permettant la mitose MPF.  Il régule la progression de la mitose par son activité Kinase. </w:t>
      </w:r>
    </w:p>
    <w:p w:rsidR="00373C04" w:rsidRDefault="00373C04" w:rsidP="003E056B">
      <w:pPr>
        <w:spacing w:after="0" w:line="240" w:lineRule="auto"/>
        <w:rPr>
          <w:rFonts w:ascii="Times New Roman" w:eastAsia="Times New Roman" w:hAnsi="Times New Roman" w:cs="Times New Roman"/>
          <w:b/>
          <w:bCs/>
          <w:i/>
          <w:iCs/>
          <w:color w:val="000000"/>
          <w:lang w:eastAsia="fr-FR"/>
        </w:rPr>
      </w:pPr>
      <w:r>
        <w:rPr>
          <w:rStyle w:val="apple-style-span"/>
          <w:rFonts w:ascii="Arial" w:hAnsi="Arial" w:cs="Arial"/>
        </w:rPr>
        <w:t>Lorsque la protéine rétinoblastome pRB, est liée au facteur de transcription E2F, la transcription est impossible. En phase de synthèse d’ADN, le complexe p34</w:t>
      </w:r>
      <w:r w:rsidRPr="00404073">
        <w:rPr>
          <w:rStyle w:val="apple-style-span"/>
          <w:rFonts w:ascii="Arial" w:hAnsi="Arial" w:cs="Arial"/>
          <w:vertAlign w:val="superscript"/>
        </w:rPr>
        <w:t>cdc2</w:t>
      </w:r>
      <w:r>
        <w:rPr>
          <w:rStyle w:val="apple-style-span"/>
          <w:rFonts w:ascii="Arial" w:hAnsi="Arial" w:cs="Arial"/>
        </w:rPr>
        <w:t>-</w:t>
      </w:r>
      <w:r w:rsidRPr="00404073">
        <w:rPr>
          <w:rStyle w:val="apple-style-span"/>
          <w:rFonts w:ascii="Arial" w:hAnsi="Arial" w:cs="Arial"/>
          <w:b/>
        </w:rPr>
        <w:t>cycline D</w:t>
      </w:r>
      <w:r>
        <w:rPr>
          <w:rStyle w:val="apple-style-span"/>
          <w:rFonts w:ascii="Arial" w:hAnsi="Arial" w:cs="Arial"/>
          <w:b/>
        </w:rPr>
        <w:t xml:space="preserve"> </w:t>
      </w:r>
      <w:r>
        <w:rPr>
          <w:rStyle w:val="apple-style-span"/>
          <w:rFonts w:ascii="Arial" w:hAnsi="Arial" w:cs="Arial"/>
        </w:rPr>
        <w:t>phosphoryle pRB ce qui libère E2F nécessaire à la transcription des gènes impliqués dans la duplication de l’ADN</w:t>
      </w:r>
      <w:r w:rsidR="003E056B">
        <w:rPr>
          <w:rStyle w:val="apple-style-span"/>
          <w:rFonts w:ascii="Arial" w:hAnsi="Arial" w:cs="Arial"/>
        </w:rPr>
        <w:t>.</w:t>
      </w:r>
    </w:p>
    <w:p w:rsidR="00373C04" w:rsidRDefault="002231B4" w:rsidP="009F745E">
      <w:pPr>
        <w:spacing w:before="100" w:beforeAutospacing="1" w:after="100" w:afterAutospacing="1" w:line="240" w:lineRule="auto"/>
        <w:rPr>
          <w:rFonts w:ascii="Times New Roman" w:eastAsia="Times New Roman" w:hAnsi="Times New Roman" w:cs="Times New Roman"/>
          <w:b/>
          <w:bCs/>
          <w:iCs/>
          <w:color w:val="000000"/>
          <w:u w:val="single"/>
          <w:lang w:eastAsia="fr-FR"/>
        </w:rPr>
      </w:pPr>
      <w:r w:rsidRPr="002231B4">
        <w:rPr>
          <w:rFonts w:ascii="Times New Roman" w:eastAsia="Times New Roman" w:hAnsi="Times New Roman" w:cs="Times New Roman"/>
          <w:b/>
          <w:bCs/>
          <w:iCs/>
          <w:color w:val="000000"/>
          <w:u w:val="single"/>
          <w:lang w:eastAsia="fr-FR"/>
        </w:rPr>
        <w:t>EN CONCLUSION :</w:t>
      </w:r>
    </w:p>
    <w:p w:rsidR="00D27F89" w:rsidRPr="00D34749" w:rsidRDefault="00D3474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P</w:t>
      </w:r>
      <w:r w:rsidR="00D27F89" w:rsidRPr="00D34749">
        <w:rPr>
          <w:rFonts w:ascii="Arial" w:eastAsia="Times New Roman" w:hAnsi="Arial" w:cs="Arial"/>
          <w:lang w:eastAsia="fr-FR"/>
        </w:rPr>
        <w:t>our pouvoir agir, les Cdk doivent présenter une conformation où ces deux poches sont accessibles. Les activateurs (Cyclines, Cdc 25, CAK) et les inhibiteurs (p16, p21, kinase Wee 1) induisent des changements de conformation des sites pour le substrat et pour l'ATP.</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b/>
          <w:bCs/>
          <w:lang w:eastAsia="fr-FR"/>
        </w:rPr>
        <w:t>Changement de conformation induit par la liaison de la cycline :</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Avant la liaison de la Cdk à la Cycline, le site catalytique de la Cdk est inaccessible pour l'ATP : les boucles PSTAIRE (noms des acides aminés) et T-loop ferment l'entrée du site. Sans cycline la Cdk est inactive.</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La liaison de la cycline provoque :</w:t>
      </w:r>
    </w:p>
    <w:p w:rsidR="00D27F89" w:rsidRPr="00D34749" w:rsidRDefault="00D27F89" w:rsidP="00D27F89">
      <w:pPr>
        <w:numPr>
          <w:ilvl w:val="0"/>
          <w:numId w:val="26"/>
        </w:num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Un léger déplacement de la boucle T, domaine qui bloque l’</w:t>
      </w:r>
      <w:r w:rsidRPr="00D34749">
        <w:rPr>
          <w:rFonts w:ascii="Arial" w:eastAsia="Times New Roman" w:hAnsi="Arial" w:cs="Arial"/>
          <w:b/>
          <w:bCs/>
          <w:lang w:eastAsia="fr-FR"/>
        </w:rPr>
        <w:t>accès du substrat</w:t>
      </w:r>
      <w:r w:rsidRPr="00D34749">
        <w:rPr>
          <w:rFonts w:ascii="Arial" w:eastAsia="Times New Roman" w:hAnsi="Arial" w:cs="Arial"/>
          <w:lang w:eastAsia="fr-FR"/>
        </w:rPr>
        <w:t> dans la Cdk monomérique, ce qui a pour effet de rendre accessibles la thréonine 161d'une part et les thréonine 14 et tyrosine 15 d'autre part, aux molécules régulatrices.</w:t>
      </w:r>
    </w:p>
    <w:p w:rsidR="00D27F89" w:rsidRPr="00D34749" w:rsidRDefault="00D27F89" w:rsidP="00D27F89">
      <w:pPr>
        <w:numPr>
          <w:ilvl w:val="0"/>
          <w:numId w:val="26"/>
        </w:num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Un changement de conformation à l’intérieur du site de </w:t>
      </w:r>
      <w:r w:rsidRPr="00D34749">
        <w:rPr>
          <w:rFonts w:ascii="Arial" w:eastAsia="Times New Roman" w:hAnsi="Arial" w:cs="Arial"/>
          <w:b/>
          <w:bCs/>
          <w:lang w:eastAsia="fr-FR"/>
        </w:rPr>
        <w:t>liaison de l’ATP</w:t>
      </w:r>
      <w:r w:rsidRPr="00D34749">
        <w:rPr>
          <w:rFonts w:ascii="Arial" w:eastAsia="Times New Roman" w:hAnsi="Arial" w:cs="Arial"/>
          <w:lang w:eastAsia="fr-FR"/>
        </w:rPr>
        <w:t> du à une rotation du domaine PSTAIRE qui provoquera l’alignement des 3 phosphates de l’ATP quand celui-ci se mettra en place, alignement nécessaire pour le transfert du phosphate sur la protéine cible.</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b/>
          <w:bCs/>
          <w:lang w:eastAsia="fr-FR"/>
        </w:rPr>
        <w:t>Changement de conformation induit par la CAK :</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La CAK </w:t>
      </w:r>
      <w:r w:rsidRPr="00D34749">
        <w:rPr>
          <w:rFonts w:ascii="Arial" w:eastAsia="Times New Roman" w:hAnsi="Arial" w:cs="Arial"/>
          <w:b/>
          <w:bCs/>
          <w:lang w:eastAsia="fr-FR"/>
        </w:rPr>
        <w:t>phosphoryle</w:t>
      </w:r>
      <w:r w:rsidRPr="00D34749">
        <w:rPr>
          <w:rFonts w:ascii="Arial" w:eastAsia="Times New Roman" w:hAnsi="Arial" w:cs="Arial"/>
          <w:lang w:eastAsia="fr-FR"/>
        </w:rPr>
        <w:t> la Thréonine 161 qui se situe au sommet de la boucle T et qui est devenue accessible après la liaison de la cycline à la Cdk. Ceci a pour effet un changement de conformation qui dégage l'entrée du site substrat et permet la fixation du substrat sur la Cdk. La phosphorylation de la Cdk par la CAK </w:t>
      </w:r>
      <w:r w:rsidRPr="00D34749">
        <w:rPr>
          <w:rFonts w:ascii="Arial" w:eastAsia="Times New Roman" w:hAnsi="Arial" w:cs="Arial"/>
          <w:b/>
          <w:bCs/>
          <w:lang w:eastAsia="fr-FR"/>
        </w:rPr>
        <w:t>est donc "activatrice"</w:t>
      </w:r>
      <w:r w:rsidRPr="00D34749">
        <w:rPr>
          <w:rFonts w:ascii="Arial" w:eastAsia="Times New Roman" w:hAnsi="Arial" w:cs="Arial"/>
          <w:lang w:eastAsia="fr-FR"/>
        </w:rPr>
        <w:t>.</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b/>
          <w:bCs/>
          <w:lang w:eastAsia="fr-FR"/>
        </w:rPr>
        <w:t>Changement de conformation induit par Wee 1 puis par Cdc 25 :</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Wee1 phosphoryle la Cdk sur la Thréonine 14 et la Tyrosine 15. Ces phosphorylations provoquent une répulsion électrostatique qui interdit l'entrée de l'ATP dans son site, elles sont donc inhibitrices. et, dans ce cas, </w:t>
      </w:r>
      <w:r w:rsidRPr="00D34749">
        <w:rPr>
          <w:rFonts w:ascii="Arial" w:eastAsia="Times New Roman" w:hAnsi="Arial" w:cs="Arial"/>
          <w:b/>
          <w:bCs/>
          <w:lang w:eastAsia="fr-FR"/>
        </w:rPr>
        <w:t>même si la Cdk est phosphorylée sur Th 161 par la CAK (elle accepte alors le substrat), elle reste inactive car l'ATP ne peut pas prendre sa place</w:t>
      </w:r>
      <w:r w:rsidRPr="00D34749">
        <w:rPr>
          <w:rFonts w:ascii="Arial" w:eastAsia="Times New Roman" w:hAnsi="Arial" w:cs="Arial"/>
          <w:lang w:eastAsia="fr-FR"/>
        </w:rPr>
        <w:t>. C'est la raison pour laquelle les phosphorylations inhibitrices dominent la phosphorylation activatrice. Cdc 25, en déphosphorylant Thréonine 14 et Tyrosine Y15, permet à l'ATP d'entrer dans son site, ce qui correspond à l'activation de la Cycline B/ Cdk1</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b/>
          <w:bCs/>
          <w:lang w:eastAsia="fr-FR"/>
        </w:rPr>
        <w:t>Changement induit par les CKi</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Quand la P 21 se lie à la cycline, elle bloque la poche de l'ATP.</w:t>
      </w:r>
      <w:r w:rsidRPr="00D34749">
        <w:rPr>
          <w:rFonts w:ascii="Arial" w:eastAsia="Times New Roman" w:hAnsi="Arial" w:cs="Arial"/>
          <w:lang w:eastAsia="fr-FR"/>
        </w:rPr>
        <w:br/>
        <w:t>La P16 se lie à la Cdk et empêche la fixation de la Cycline.</w:t>
      </w:r>
    </w:p>
    <w:p w:rsidR="00D27F89" w:rsidRPr="00D34749" w:rsidRDefault="00D27F89" w:rsidP="00D27F89">
      <w:pPr>
        <w:spacing w:beforeAutospacing="1" w:after="100" w:afterAutospacing="1" w:line="240" w:lineRule="auto"/>
        <w:rPr>
          <w:rFonts w:ascii="Arial" w:eastAsia="Times New Roman" w:hAnsi="Arial" w:cs="Arial"/>
          <w:lang w:eastAsia="fr-FR"/>
        </w:rPr>
      </w:pPr>
      <w:bookmarkStart w:id="4" w:name="concl"/>
      <w:bookmarkEnd w:id="4"/>
      <w:r w:rsidRPr="00D34749">
        <w:rPr>
          <w:rFonts w:ascii="Arial" w:eastAsia="Times New Roman" w:hAnsi="Arial" w:cs="Arial"/>
          <w:b/>
          <w:bCs/>
          <w:lang w:eastAsia="fr-FR"/>
        </w:rPr>
        <w:t>Conclusion</w:t>
      </w:r>
    </w:p>
    <w:p w:rsidR="00D27F89" w:rsidRPr="00D34749" w:rsidRDefault="00D27F89" w:rsidP="00D27F89">
      <w:p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En bref, on peut retenir trois mécanismes fondamentaux qui interviennent dans la régulation de l’activité des Cdk :</w:t>
      </w:r>
    </w:p>
    <w:p w:rsidR="00D27F89" w:rsidRPr="00D34749" w:rsidRDefault="00D27F89" w:rsidP="00D27F89">
      <w:pPr>
        <w:numPr>
          <w:ilvl w:val="0"/>
          <w:numId w:val="27"/>
        </w:num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Les </w:t>
      </w:r>
      <w:r w:rsidRPr="00D34749">
        <w:rPr>
          <w:rFonts w:ascii="Arial" w:eastAsia="Times New Roman" w:hAnsi="Arial" w:cs="Arial"/>
          <w:b/>
          <w:bCs/>
          <w:lang w:eastAsia="fr-FR"/>
        </w:rPr>
        <w:t>cyclines</w:t>
      </w:r>
      <w:r w:rsidRPr="00D34749">
        <w:rPr>
          <w:rFonts w:ascii="Arial" w:eastAsia="Times New Roman" w:hAnsi="Arial" w:cs="Arial"/>
          <w:lang w:eastAsia="fr-FR"/>
        </w:rPr>
        <w:t> se lient aux kinases du cycle pour les rendre potentiellement actives.</w:t>
      </w:r>
    </w:p>
    <w:p w:rsidR="00D34749" w:rsidRDefault="00D27F89" w:rsidP="00D27F89">
      <w:pPr>
        <w:numPr>
          <w:ilvl w:val="0"/>
          <w:numId w:val="27"/>
        </w:num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L’activité des complexes Cycline / Cdk peut être inhibée par la phosphorylation de 2 acides aminés (tyrosine 15 et thréonine 14) : la phosphorylation de ces acides aminés se fait par les </w:t>
      </w:r>
      <w:r w:rsidRPr="00D34749">
        <w:rPr>
          <w:rFonts w:ascii="Arial" w:eastAsia="Times New Roman" w:hAnsi="Arial" w:cs="Arial"/>
          <w:b/>
          <w:bCs/>
          <w:lang w:eastAsia="fr-FR"/>
        </w:rPr>
        <w:t>kinases WEE-1</w:t>
      </w:r>
      <w:r w:rsidRPr="00D34749">
        <w:rPr>
          <w:rFonts w:ascii="Arial" w:eastAsia="Times New Roman" w:hAnsi="Arial" w:cs="Arial"/>
          <w:lang w:eastAsia="fr-FR"/>
        </w:rPr>
        <w:t xml:space="preserve"> et Myt 1. </w:t>
      </w:r>
    </w:p>
    <w:p w:rsidR="00D27F89" w:rsidRPr="00D34749" w:rsidRDefault="00D27F89" w:rsidP="00D34749">
      <w:pPr>
        <w:spacing w:before="100" w:beforeAutospacing="1" w:after="100" w:afterAutospacing="1" w:line="240" w:lineRule="auto"/>
        <w:ind w:left="720"/>
        <w:rPr>
          <w:rFonts w:ascii="Arial" w:eastAsia="Times New Roman" w:hAnsi="Arial" w:cs="Arial"/>
          <w:lang w:eastAsia="fr-FR"/>
        </w:rPr>
      </w:pPr>
      <w:r w:rsidRPr="00D34749">
        <w:rPr>
          <w:rFonts w:ascii="Arial" w:eastAsia="Times New Roman" w:hAnsi="Arial" w:cs="Arial"/>
          <w:lang w:eastAsia="fr-FR"/>
        </w:rPr>
        <w:t>Au contraire, la </w:t>
      </w:r>
      <w:r w:rsidRPr="00D34749">
        <w:rPr>
          <w:rFonts w:ascii="Arial" w:eastAsia="Times New Roman" w:hAnsi="Arial" w:cs="Arial"/>
          <w:b/>
          <w:bCs/>
          <w:lang w:eastAsia="fr-FR"/>
        </w:rPr>
        <w:t>phosphatase Cdc-25</w:t>
      </w:r>
      <w:r w:rsidRPr="00D34749">
        <w:rPr>
          <w:rFonts w:ascii="Arial" w:eastAsia="Times New Roman" w:hAnsi="Arial" w:cs="Arial"/>
          <w:lang w:eastAsia="fr-FR"/>
        </w:rPr>
        <w:t> les déphosphoryle et ainsi active les complexes ; la phosphorylation d'un autre acide aminé (thréonine 161) par la </w:t>
      </w:r>
      <w:r w:rsidRPr="00D34749">
        <w:rPr>
          <w:rFonts w:ascii="Arial" w:eastAsia="Times New Roman" w:hAnsi="Arial" w:cs="Arial"/>
          <w:b/>
          <w:bCs/>
          <w:lang w:eastAsia="fr-FR"/>
        </w:rPr>
        <w:t>CAK</w:t>
      </w:r>
      <w:r w:rsidRPr="00D34749">
        <w:rPr>
          <w:rFonts w:ascii="Arial" w:eastAsia="Times New Roman" w:hAnsi="Arial" w:cs="Arial"/>
          <w:lang w:eastAsia="fr-FR"/>
        </w:rPr>
        <w:t> est nécessaire pour l'activation des complexes (liaison du substrat).</w:t>
      </w:r>
    </w:p>
    <w:p w:rsidR="00D27F89" w:rsidRDefault="00D27F89" w:rsidP="00D27F89">
      <w:pPr>
        <w:numPr>
          <w:ilvl w:val="0"/>
          <w:numId w:val="27"/>
        </w:numPr>
        <w:spacing w:before="100" w:beforeAutospacing="1" w:after="100" w:afterAutospacing="1" w:line="240" w:lineRule="auto"/>
        <w:rPr>
          <w:rFonts w:ascii="Arial" w:eastAsia="Times New Roman" w:hAnsi="Arial" w:cs="Arial"/>
          <w:lang w:eastAsia="fr-FR"/>
        </w:rPr>
      </w:pPr>
      <w:r w:rsidRPr="00D34749">
        <w:rPr>
          <w:rFonts w:ascii="Arial" w:eastAsia="Times New Roman" w:hAnsi="Arial" w:cs="Arial"/>
          <w:lang w:eastAsia="fr-FR"/>
        </w:rPr>
        <w:t>L’activité des complexes peut être inhibée à tout moment par des protéines inhibitrices, les </w:t>
      </w:r>
      <w:r w:rsidRPr="00D34749">
        <w:rPr>
          <w:rFonts w:ascii="Arial" w:eastAsia="Times New Roman" w:hAnsi="Arial" w:cs="Arial"/>
          <w:b/>
          <w:bCs/>
          <w:lang w:eastAsia="fr-FR"/>
        </w:rPr>
        <w:t>CKI</w:t>
      </w:r>
      <w:r w:rsidRPr="00D34749">
        <w:rPr>
          <w:rFonts w:ascii="Arial" w:eastAsia="Times New Roman" w:hAnsi="Arial" w:cs="Arial"/>
          <w:lang w:eastAsia="fr-FR"/>
        </w:rPr>
        <w:t> (importantes dans le contrôle de G1 et S).</w:t>
      </w:r>
    </w:p>
    <w:p w:rsidR="001A6383" w:rsidRPr="00F11E9B" w:rsidRDefault="001A6383" w:rsidP="001A6383">
      <w:pPr>
        <w:rPr>
          <w:rFonts w:ascii="Arial" w:eastAsia="Times New Roman" w:hAnsi="Arial" w:cs="Arial"/>
          <w:b/>
          <w:bCs/>
          <w:lang w:eastAsia="fr-FR"/>
        </w:rPr>
      </w:pPr>
      <w:r w:rsidRPr="00F11E9B">
        <w:rPr>
          <w:rFonts w:ascii="Arial" w:eastAsia="Times New Roman" w:hAnsi="Arial" w:cs="Arial"/>
          <w:b/>
          <w:bCs/>
          <w:lang w:eastAsia="fr-FR"/>
        </w:rPr>
        <w:t xml:space="preserve">VII- Mécanismes de surveillance :check points </w:t>
      </w:r>
    </w:p>
    <w:p w:rsidR="001A6383" w:rsidRPr="00F11E9B" w:rsidRDefault="001A6383" w:rsidP="001A6383">
      <w:pPr>
        <w:rPr>
          <w:rFonts w:ascii="Arial" w:eastAsia="Times New Roman" w:hAnsi="Arial" w:cs="Arial"/>
          <w:b/>
          <w:bCs/>
          <w:lang w:eastAsia="fr-FR"/>
        </w:rPr>
      </w:pPr>
      <w:r w:rsidRPr="00F11E9B">
        <w:rPr>
          <w:rFonts w:ascii="Arial" w:eastAsia="Times New Roman" w:hAnsi="Arial" w:cs="Arial"/>
          <w:b/>
          <w:bCs/>
          <w:lang w:eastAsia="fr-FR"/>
        </w:rPr>
        <w:t>Contrôles des transitions G1/S, G2/M et Métaphase/Anaphase :</w:t>
      </w:r>
    </w:p>
    <w:p w:rsidR="001A6383" w:rsidRPr="00D034D1" w:rsidRDefault="001A6383" w:rsidP="001A6383">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En plus des Cdk, molécules permettant le passage d'une phase à l'autre et l’enchaînement des événements du cycle, il  existe des mécanismes capables de surveiller des processus très importants du cycle, de détecter des anomalies et d’imposer l’</w:t>
      </w:r>
      <w:r w:rsidRPr="00D034D1">
        <w:rPr>
          <w:rFonts w:ascii="Arial" w:eastAsia="Times New Roman" w:hAnsi="Arial" w:cs="Arial"/>
          <w:b/>
          <w:bCs/>
          <w:color w:val="000000"/>
          <w:lang w:eastAsia="fr-FR"/>
        </w:rPr>
        <w:t>arrêt du cycle</w:t>
      </w:r>
      <w:r w:rsidRPr="00D034D1">
        <w:rPr>
          <w:rFonts w:ascii="Arial" w:eastAsia="Times New Roman" w:hAnsi="Arial" w:cs="Arial"/>
          <w:color w:val="000000"/>
          <w:lang w:eastAsia="fr-FR"/>
        </w:rPr>
        <w:t xml:space="preserve"> si des anomalies sont constatées. </w:t>
      </w:r>
    </w:p>
    <w:p w:rsidR="001A6383" w:rsidRPr="00D034D1" w:rsidRDefault="001A6383" w:rsidP="001A6383">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Ces mécanismes interviennent </w:t>
      </w:r>
      <w:r w:rsidRPr="00D034D1">
        <w:rPr>
          <w:rFonts w:ascii="Arial" w:eastAsia="Times New Roman" w:hAnsi="Arial" w:cs="Arial"/>
          <w:b/>
          <w:bCs/>
          <w:color w:val="000000"/>
          <w:lang w:eastAsia="fr-FR"/>
        </w:rPr>
        <w:t>lorsque des lésions ( DDCP = DNA Damage Checkpoint ) ou des anomalies de réplication de l'ADN ( RCP = Réplication Checkpoint ) sont détectées, </w:t>
      </w:r>
      <w:r w:rsidRPr="00D034D1">
        <w:rPr>
          <w:rFonts w:ascii="Arial" w:eastAsia="Times New Roman" w:hAnsi="Arial" w:cs="Arial"/>
          <w:color w:val="000000"/>
          <w:lang w:eastAsia="fr-FR"/>
        </w:rPr>
        <w:t>ou pour</w:t>
      </w:r>
      <w:r w:rsidRPr="00D034D1">
        <w:rPr>
          <w:rFonts w:ascii="Arial" w:eastAsia="Times New Roman" w:hAnsi="Arial" w:cs="Arial"/>
          <w:b/>
          <w:bCs/>
          <w:color w:val="000000"/>
          <w:lang w:eastAsia="fr-FR"/>
        </w:rPr>
        <w:t> contrôler que les chromatides-sœurs vont bien se répartir équitablement dans les deux cellules filles (MCP = Mitotic Checkpoint )</w:t>
      </w:r>
      <w:r w:rsidRPr="00D034D1">
        <w:rPr>
          <w:rFonts w:ascii="Arial" w:eastAsia="Times New Roman" w:hAnsi="Arial" w:cs="Arial"/>
          <w:color w:val="000000"/>
          <w:lang w:eastAsia="fr-FR"/>
        </w:rPr>
        <w:t xml:space="preserve">. </w:t>
      </w:r>
    </w:p>
    <w:p w:rsidR="001A6383" w:rsidRDefault="001A6383" w:rsidP="001A6383">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Ils assurent en quelque sorte le « contrôle qualité » du cycle cellulaire. En effet, si seules les Cdk intervenaient, l'enchaînement des phases du cycle pourrait continuer à avoir lieu, même si l’ADN était endommagé, ce qui conduirait finalement à des anomalies génétiques ou chromosomiques graves pour les cellules, par exemple perte d'un chromosome ou d'un morceau d'ADN.</w:t>
      </w:r>
    </w:p>
    <w:p w:rsidR="001A6383" w:rsidRPr="00F11E9B" w:rsidRDefault="001A6383" w:rsidP="001A6383">
      <w:pPr>
        <w:spacing w:before="100" w:beforeAutospacing="1" w:after="100" w:afterAutospacing="1" w:line="240" w:lineRule="auto"/>
        <w:rPr>
          <w:rStyle w:val="apple-style-span"/>
          <w:rFonts w:ascii="Arial" w:hAnsi="Arial" w:cs="Arial"/>
          <w:b/>
          <w:bCs/>
          <w:szCs w:val="27"/>
        </w:rPr>
      </w:pPr>
      <w:r w:rsidRPr="00F11E9B">
        <w:rPr>
          <w:rStyle w:val="apple-style-span"/>
          <w:rFonts w:ascii="Arial" w:hAnsi="Arial" w:cs="Arial"/>
          <w:b/>
          <w:bCs/>
          <w:szCs w:val="27"/>
        </w:rPr>
        <w:t>VII.1.Mécanismes de surveillance du cycle et points de transition essentiels :</w:t>
      </w:r>
    </w:p>
    <w:p w:rsidR="001A6383" w:rsidRPr="00D034D1" w:rsidRDefault="001A6383" w:rsidP="001A6383">
      <w:pPr>
        <w:numPr>
          <w:ilvl w:val="0"/>
          <w:numId w:val="39"/>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DDCP et transition G1/S</w:t>
      </w:r>
    </w:p>
    <w:p w:rsidR="001A6383" w:rsidRPr="00D034D1" w:rsidRDefault="001A6383" w:rsidP="001A6383">
      <w:pPr>
        <w:numPr>
          <w:ilvl w:val="0"/>
          <w:numId w:val="39"/>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RCP et transition G2/M</w:t>
      </w:r>
    </w:p>
    <w:p w:rsidR="001A6383" w:rsidRPr="00283D9E" w:rsidRDefault="001A6383" w:rsidP="001A6383">
      <w:pPr>
        <w:numPr>
          <w:ilvl w:val="0"/>
          <w:numId w:val="39"/>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MCP et transition métaphase-anaph</w:t>
      </w:r>
      <w:r>
        <w:rPr>
          <w:rFonts w:ascii="Arial" w:eastAsia="Times New Roman" w:hAnsi="Arial" w:cs="Arial"/>
          <w:b/>
          <w:bCs/>
          <w:color w:val="000000"/>
          <w:lang w:eastAsia="fr-FR"/>
        </w:rPr>
        <w:t>ase</w:t>
      </w:r>
    </w:p>
    <w:p w:rsidR="001A6383" w:rsidRPr="00283D9E" w:rsidRDefault="001A6383" w:rsidP="001A6383">
      <w:pPr>
        <w:spacing w:before="100" w:beforeAutospacing="1" w:after="100" w:afterAutospacing="1" w:line="240" w:lineRule="auto"/>
        <w:ind w:left="720"/>
        <w:rPr>
          <w:rFonts w:ascii="Arial" w:eastAsia="Times New Roman" w:hAnsi="Arial" w:cs="Arial"/>
          <w:color w:val="000000"/>
          <w:szCs w:val="27"/>
          <w:lang w:eastAsia="fr-FR"/>
        </w:rPr>
      </w:pPr>
    </w:p>
    <w:p w:rsidR="001A6383" w:rsidRPr="00283D9E" w:rsidRDefault="001A6383" w:rsidP="001A6383">
      <w:pPr>
        <w:spacing w:before="100" w:beforeAutospacing="1" w:after="100" w:afterAutospacing="1" w:line="240" w:lineRule="auto"/>
        <w:ind w:left="720"/>
        <w:rPr>
          <w:rFonts w:ascii="Arial" w:eastAsia="Times New Roman" w:hAnsi="Arial" w:cs="Arial"/>
          <w:color w:val="000000"/>
          <w:lang w:eastAsia="fr-FR"/>
        </w:rPr>
      </w:pPr>
      <w:r w:rsidRPr="00283D9E">
        <w:rPr>
          <w:rFonts w:ascii="Arial" w:hAnsi="Arial" w:cs="Arial"/>
          <w:noProof/>
          <w:lang w:eastAsia="fr-FR"/>
        </w:rPr>
        <w:drawing>
          <wp:inline distT="0" distB="0" distL="0" distR="0">
            <wp:extent cx="2933700" cy="1466850"/>
            <wp:effectExtent l="0" t="0" r="0" b="0"/>
            <wp:docPr id="3" name="Image 1" descr="http://www.snv.jussieu.fr/bmedia/cyclecellBM/images/cycle-point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nv.jussieu.fr/bmedia/cyclecellBM/images/cycle-points2.gif"/>
                    <pic:cNvPicPr>
                      <a:picLocks noChangeAspect="1" noChangeArrowheads="1"/>
                    </pic:cNvPicPr>
                  </pic:nvPicPr>
                  <pic:blipFill>
                    <a:blip r:embed="rId67"/>
                    <a:srcRect/>
                    <a:stretch>
                      <a:fillRect/>
                    </a:stretch>
                  </pic:blipFill>
                  <pic:spPr bwMode="auto">
                    <a:xfrm>
                      <a:off x="0" y="0"/>
                      <a:ext cx="2933700" cy="1466850"/>
                    </a:xfrm>
                    <a:prstGeom prst="rect">
                      <a:avLst/>
                    </a:prstGeom>
                    <a:noFill/>
                    <a:ln w="9525">
                      <a:noFill/>
                      <a:miter lim="800000"/>
                      <a:headEnd/>
                      <a:tailEnd/>
                    </a:ln>
                  </pic:spPr>
                </pic:pic>
              </a:graphicData>
            </a:graphic>
          </wp:inline>
        </w:drawing>
      </w:r>
    </w:p>
    <w:p w:rsidR="001A6383" w:rsidRPr="00283D9E" w:rsidRDefault="001A6383" w:rsidP="001A6383">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 xml:space="preserve"> Le but de ces  mécanismes  et de  veiller à ce que les 2 cellules-filles héritent exactement du même génome à la fin du cycle. </w:t>
      </w:r>
      <w:r w:rsidRPr="00283D9E">
        <w:rPr>
          <w:rFonts w:ascii="Arial" w:eastAsia="Times New Roman" w:hAnsi="Arial" w:cs="Arial"/>
          <w:color w:val="000000"/>
          <w:lang w:eastAsia="fr-FR"/>
        </w:rPr>
        <w:br/>
        <w:t>Cette surveillance assure le maintien de l'intégrité de l'ADN</w:t>
      </w:r>
      <w:r>
        <w:rPr>
          <w:rFonts w:ascii="Arial" w:eastAsia="Times New Roman" w:hAnsi="Arial" w:cs="Arial"/>
          <w:color w:val="000000"/>
          <w:lang w:eastAsia="fr-FR"/>
        </w:rPr>
        <w:t>(</w:t>
      </w:r>
      <w:r w:rsidRPr="00283D9E">
        <w:rPr>
          <w:rFonts w:ascii="Arial" w:eastAsia="Times New Roman" w:hAnsi="Arial" w:cs="Arial"/>
          <w:b/>
          <w:color w:val="000000"/>
          <w:lang w:eastAsia="fr-FR"/>
        </w:rPr>
        <w:t>DDCP)</w:t>
      </w:r>
      <w:r w:rsidRPr="00283D9E">
        <w:rPr>
          <w:rFonts w:ascii="Arial" w:eastAsia="Times New Roman" w:hAnsi="Arial" w:cs="Arial"/>
          <w:color w:val="000000"/>
          <w:lang w:eastAsia="fr-FR"/>
        </w:rPr>
        <w:t xml:space="preserve"> et la qualité de la réplication de l’ADN</w:t>
      </w:r>
      <w:r>
        <w:rPr>
          <w:rFonts w:ascii="Arial" w:eastAsia="Times New Roman" w:hAnsi="Arial" w:cs="Arial"/>
          <w:color w:val="000000"/>
          <w:lang w:eastAsia="fr-FR"/>
        </w:rPr>
        <w:t xml:space="preserve"> (</w:t>
      </w:r>
      <w:r w:rsidRPr="00283D9E">
        <w:rPr>
          <w:rFonts w:ascii="Arial" w:eastAsia="Times New Roman" w:hAnsi="Arial" w:cs="Arial"/>
          <w:b/>
          <w:color w:val="000000"/>
          <w:lang w:eastAsia="fr-FR"/>
        </w:rPr>
        <w:t>RCP).</w:t>
      </w:r>
      <w:r w:rsidRPr="00283D9E">
        <w:rPr>
          <w:rFonts w:ascii="Arial" w:eastAsia="Times New Roman" w:hAnsi="Arial" w:cs="Arial"/>
          <w:color w:val="000000"/>
          <w:lang w:eastAsia="fr-FR"/>
        </w:rPr>
        <w:t xml:space="preserve"> Si l'ADN présente des lésions ou si la réplication ne s'effectue pas correctement, le cycle est arrêté pour donner à la cellule le temps de réparer et de terminer correctement la réplication. </w:t>
      </w:r>
    </w:p>
    <w:p w:rsidR="001A6383" w:rsidRPr="00283D9E" w:rsidRDefault="001A6383" w:rsidP="001A6383">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Un autre point de contrôle</w:t>
      </w:r>
      <w:r w:rsidRPr="00283D9E">
        <w:rPr>
          <w:rFonts w:ascii="Arial" w:eastAsia="Times New Roman" w:hAnsi="Arial" w:cs="Arial"/>
          <w:b/>
          <w:color w:val="000000"/>
          <w:lang w:eastAsia="fr-FR"/>
        </w:rPr>
        <w:t>( MCP)</w:t>
      </w:r>
      <w:r w:rsidRPr="00283D9E">
        <w:rPr>
          <w:rFonts w:ascii="Arial" w:eastAsia="Times New Roman" w:hAnsi="Arial" w:cs="Arial"/>
          <w:color w:val="000000"/>
          <w:lang w:eastAsia="fr-FR"/>
        </w:rPr>
        <w:t xml:space="preserve"> concerne le partage des chromosomes entre les 2 cellules-filles  qui doit s’effectuer de façon parfaitement équitable au cours de </w:t>
      </w:r>
      <w:r w:rsidRPr="00283D9E">
        <w:rPr>
          <w:rFonts w:ascii="Arial" w:eastAsia="Times New Roman" w:hAnsi="Arial" w:cs="Arial"/>
          <w:b/>
          <w:bCs/>
          <w:color w:val="000000"/>
          <w:lang w:eastAsia="fr-FR"/>
        </w:rPr>
        <w:t>la transition métaphase - anaphase</w:t>
      </w:r>
      <w:r w:rsidRPr="00283D9E">
        <w:rPr>
          <w:rFonts w:ascii="Arial" w:eastAsia="Times New Roman" w:hAnsi="Arial" w:cs="Arial"/>
          <w:color w:val="000000"/>
          <w:lang w:eastAsia="fr-FR"/>
        </w:rPr>
        <w:t xml:space="preserve"> : si tous les chromosomes ne sont pas correctement attachés aux fibres kinétochoriennes, l’anaphase ne débute pas, les deux chromatides-sœurs de chaque chromosome restent liées l’une à l’autre. Dans tous les cas, si les anomalies sont trop importantes ou si les mécanismes de réparation échouent, un programme de mort cellulaire par </w:t>
      </w:r>
      <w:r w:rsidRPr="00283D9E">
        <w:rPr>
          <w:rFonts w:ascii="Arial" w:eastAsia="Times New Roman" w:hAnsi="Arial" w:cs="Arial"/>
          <w:b/>
          <w:color w:val="000000"/>
          <w:lang w:eastAsia="fr-FR"/>
        </w:rPr>
        <w:t>apoptose</w:t>
      </w:r>
      <w:r w:rsidRPr="00283D9E">
        <w:rPr>
          <w:rFonts w:ascii="Arial" w:eastAsia="Times New Roman" w:hAnsi="Arial" w:cs="Arial"/>
          <w:color w:val="000000"/>
          <w:lang w:eastAsia="fr-FR"/>
        </w:rPr>
        <w:t xml:space="preserve"> est mis en place.</w:t>
      </w:r>
    </w:p>
    <w:p w:rsidR="001A6383" w:rsidRDefault="001A6383" w:rsidP="001A6383">
      <w:pPr>
        <w:spacing w:after="0" w:line="240" w:lineRule="auto"/>
        <w:rPr>
          <w:rFonts w:ascii="Arial" w:eastAsia="Times New Roman" w:hAnsi="Arial" w:cs="Arial"/>
          <w:b/>
          <w:bCs/>
          <w:color w:val="000000"/>
          <w:lang w:eastAsia="fr-FR"/>
        </w:rPr>
      </w:pPr>
      <w:r w:rsidRPr="00283D9E">
        <w:rPr>
          <w:rFonts w:ascii="Arial" w:eastAsia="Times New Roman" w:hAnsi="Arial" w:cs="Arial"/>
          <w:color w:val="000000"/>
          <w:lang w:eastAsia="fr-FR"/>
        </w:rPr>
        <w:t>La surveillance de l'intégrité de l'ADN (DDPC) s'effectue  tout au long de l'interphase (G1,S, G2). Si une lésion de l'ADN existe, le cycle peut être arrêté soit en G1, (la cellule n'effectue alors pas la transition G1/S), soit en S, soit en G2, (la cellule ne rentre alors pas en mitose).</w:t>
      </w:r>
      <w:r w:rsidRPr="00283D9E">
        <w:rPr>
          <w:rFonts w:ascii="Arial" w:eastAsia="Times New Roman" w:hAnsi="Arial" w:cs="Arial"/>
          <w:b/>
          <w:bCs/>
          <w:color w:val="000000"/>
          <w:lang w:eastAsia="fr-FR"/>
        </w:rPr>
        <w:t> La transition G1/S ne pourra donc avoir lieu que si l'ADN est en bon état.</w:t>
      </w:r>
    </w:p>
    <w:p w:rsidR="001A6383" w:rsidRPr="00283D9E" w:rsidRDefault="001A6383" w:rsidP="001A6383">
      <w:pPr>
        <w:spacing w:after="0" w:line="240" w:lineRule="auto"/>
        <w:rPr>
          <w:rFonts w:ascii="Arial" w:eastAsia="Times New Roman" w:hAnsi="Arial" w:cs="Arial"/>
          <w:color w:val="000000"/>
          <w:lang w:eastAsia="fr-FR"/>
        </w:rPr>
      </w:pPr>
    </w:p>
    <w:p w:rsidR="001A6383" w:rsidRDefault="001A6383" w:rsidP="001A6383">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La surveillance de l'accomplissement de la réplication (RCP)  a lieu tout au long de la phase S et de la phase G2. La cellule ne pourra pas commencer la mitose tant que la réplication n'est pas correctement terminée et lorsqu'un défaut de réplication est détecté, la cellule arrête le cycle. </w:t>
      </w:r>
      <w:r w:rsidRPr="00283D9E">
        <w:rPr>
          <w:rFonts w:ascii="Arial" w:eastAsia="Times New Roman" w:hAnsi="Arial" w:cs="Arial"/>
          <w:b/>
          <w:bCs/>
          <w:color w:val="000000"/>
          <w:lang w:eastAsia="fr-FR"/>
        </w:rPr>
        <w:t>La transition G2/M ne pourra donc se faire que si la réplication est correctement terminée et si l'ADN n'est pas lésé</w:t>
      </w:r>
      <w:r w:rsidRPr="00283D9E">
        <w:rPr>
          <w:rFonts w:ascii="Arial" w:eastAsia="Times New Roman" w:hAnsi="Arial" w:cs="Arial"/>
          <w:color w:val="000000"/>
          <w:lang w:eastAsia="fr-FR"/>
        </w:rPr>
        <w:t>.</w:t>
      </w:r>
    </w:p>
    <w:p w:rsidR="001A6383" w:rsidRPr="00283D9E" w:rsidRDefault="001A6383" w:rsidP="001A6383">
      <w:pPr>
        <w:spacing w:after="0" w:line="240" w:lineRule="auto"/>
        <w:rPr>
          <w:rFonts w:ascii="Arial" w:eastAsia="Times New Roman" w:hAnsi="Arial" w:cs="Arial"/>
          <w:color w:val="000000"/>
          <w:lang w:eastAsia="fr-FR"/>
        </w:rPr>
      </w:pPr>
    </w:p>
    <w:p w:rsidR="001A6383" w:rsidRDefault="001A6383" w:rsidP="001A6383">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La surveillance de l'attachement correct des chromosomes métaphasiques au fuseau ou check-point mitotique (MCP) ne s'exerce que dans le court laps de temps de la métaphase et jusqu'à ce que le dernier chromosome ait atteint la plaque métaphasique. </w:t>
      </w:r>
      <w:r w:rsidRPr="00283D9E">
        <w:rPr>
          <w:rFonts w:ascii="Arial" w:eastAsia="Times New Roman" w:hAnsi="Arial" w:cs="Arial"/>
          <w:b/>
          <w:bCs/>
          <w:color w:val="000000"/>
          <w:lang w:eastAsia="fr-FR"/>
        </w:rPr>
        <w:t>La transition métaphase-anaphase ne peut avoir lieu que si tous les chromosomes sont alignés en plaque métaphasique</w:t>
      </w:r>
      <w:r w:rsidRPr="00283D9E">
        <w:rPr>
          <w:rFonts w:ascii="Arial" w:eastAsia="Times New Roman" w:hAnsi="Arial" w:cs="Arial"/>
          <w:color w:val="000000"/>
          <w:lang w:eastAsia="fr-FR"/>
        </w:rPr>
        <w:t>.</w:t>
      </w:r>
    </w:p>
    <w:p w:rsidR="001A6383" w:rsidRPr="00F11E9B" w:rsidRDefault="001A6383" w:rsidP="001A6383">
      <w:pPr>
        <w:spacing w:after="0" w:line="240" w:lineRule="auto"/>
        <w:rPr>
          <w:rFonts w:ascii="Arial" w:eastAsia="Times New Roman" w:hAnsi="Arial" w:cs="Arial"/>
          <w:b/>
          <w:color w:val="000000"/>
          <w:lang w:eastAsia="fr-FR"/>
        </w:rPr>
      </w:pPr>
    </w:p>
    <w:p w:rsidR="001A6383" w:rsidRDefault="001A6383" w:rsidP="001A6383">
      <w:pPr>
        <w:spacing w:after="0" w:line="240" w:lineRule="auto"/>
        <w:rPr>
          <w:rFonts w:ascii="Arial" w:eastAsia="Times New Roman" w:hAnsi="Arial" w:cs="Arial"/>
          <w:b/>
          <w:color w:val="000000"/>
          <w:lang w:eastAsia="fr-FR"/>
        </w:rPr>
      </w:pPr>
      <w:r w:rsidRPr="00F11E9B">
        <w:rPr>
          <w:rFonts w:ascii="Arial" w:eastAsia="Times New Roman" w:hAnsi="Arial" w:cs="Arial"/>
          <w:b/>
          <w:color w:val="000000"/>
          <w:lang w:eastAsia="fr-FR"/>
        </w:rPr>
        <w:t>VII.2.Molécules intervenant dans les check points</w:t>
      </w:r>
      <w:r>
        <w:rPr>
          <w:rFonts w:ascii="Arial" w:eastAsia="Times New Roman" w:hAnsi="Arial" w:cs="Arial"/>
          <w:b/>
          <w:color w:val="000000"/>
          <w:lang w:eastAsia="fr-FR"/>
        </w:rPr>
        <w:t> :</w:t>
      </w:r>
    </w:p>
    <w:p w:rsidR="001A6383" w:rsidRPr="00F11E9B" w:rsidRDefault="001A6383" w:rsidP="001A6383">
      <w:pPr>
        <w:spacing w:before="100" w:beforeAutospacing="1" w:after="100" w:afterAutospacing="1" w:line="240" w:lineRule="auto"/>
        <w:rPr>
          <w:rFonts w:ascii="Arial" w:eastAsia="Times New Roman" w:hAnsi="Arial" w:cs="Arial"/>
          <w:color w:val="000000"/>
          <w:lang w:eastAsia="fr-FR"/>
        </w:rPr>
      </w:pPr>
      <w:r w:rsidRPr="00F11E9B">
        <w:rPr>
          <w:rFonts w:ascii="Arial" w:eastAsia="Times New Roman" w:hAnsi="Arial" w:cs="Arial"/>
          <w:color w:val="000000"/>
          <w:lang w:eastAsia="fr-FR"/>
        </w:rPr>
        <w:t>Les mécanismes de surveillance font intervenir des molécules nouvelles, différentes des Cycline / Cdk (qui assurent la progression du cycle cellulaire) et différentes des molécules qui interviennent directement dans les événements du cycle.</w:t>
      </w:r>
    </w:p>
    <w:p w:rsidR="001A6383" w:rsidRDefault="001A6383" w:rsidP="001A6383">
      <w:pPr>
        <w:spacing w:after="0" w:line="240" w:lineRule="auto"/>
        <w:rPr>
          <w:rFonts w:ascii="Arial" w:eastAsia="Times New Roman" w:hAnsi="Arial" w:cs="Arial"/>
          <w:color w:val="000000"/>
          <w:lang w:eastAsia="fr-FR"/>
        </w:rPr>
      </w:pPr>
      <w:r w:rsidRPr="00F11E9B">
        <w:rPr>
          <w:rFonts w:ascii="Arial" w:eastAsia="Times New Roman" w:hAnsi="Arial" w:cs="Arial"/>
          <w:color w:val="000000"/>
          <w:lang w:eastAsia="fr-FR"/>
        </w:rPr>
        <w:t>Parmi ces molécules se trouvent des kinases qui se lient à l'ADN, (DNA-PK) : </w:t>
      </w:r>
      <w:r w:rsidRPr="00F11E9B">
        <w:rPr>
          <w:rFonts w:ascii="Arial" w:eastAsia="Times New Roman" w:hAnsi="Arial" w:cs="Arial"/>
          <w:b/>
          <w:bCs/>
          <w:color w:val="000000"/>
          <w:lang w:eastAsia="fr-FR"/>
        </w:rPr>
        <w:t>kinase ATM</w:t>
      </w:r>
      <w:r w:rsidRPr="00F11E9B">
        <w:rPr>
          <w:rFonts w:ascii="Arial" w:eastAsia="Times New Roman" w:hAnsi="Arial" w:cs="Arial"/>
          <w:color w:val="000000"/>
          <w:lang w:eastAsia="fr-FR"/>
        </w:rPr>
        <w:t xml:space="preserve"> (ataxia-télangiectasia mutée), </w:t>
      </w:r>
      <w:r w:rsidRPr="00F11E9B">
        <w:rPr>
          <w:rFonts w:ascii="Arial" w:eastAsia="Times New Roman" w:hAnsi="Arial" w:cs="Arial"/>
          <w:b/>
          <w:bCs/>
          <w:color w:val="000000"/>
          <w:lang w:eastAsia="fr-FR"/>
        </w:rPr>
        <w:t>kinase ATR</w:t>
      </w:r>
      <w:r w:rsidRPr="00F11E9B">
        <w:rPr>
          <w:rFonts w:ascii="Arial" w:eastAsia="Times New Roman" w:hAnsi="Arial" w:cs="Arial"/>
          <w:color w:val="000000"/>
          <w:lang w:eastAsia="fr-FR"/>
        </w:rPr>
        <w:t> (ataxia-telangiectasia Related), ainsi que les protéines sérine-thréonine kinases</w:t>
      </w:r>
      <w:r w:rsidRPr="00F11E9B">
        <w:rPr>
          <w:rFonts w:ascii="Arial" w:eastAsia="Times New Roman" w:hAnsi="Arial" w:cs="Arial"/>
          <w:b/>
          <w:bCs/>
          <w:color w:val="000000"/>
          <w:lang w:eastAsia="fr-FR"/>
        </w:rPr>
        <w:t>Chk1</w:t>
      </w:r>
      <w:r w:rsidRPr="00F11E9B">
        <w:rPr>
          <w:rFonts w:ascii="Arial" w:eastAsia="Times New Roman" w:hAnsi="Arial" w:cs="Arial"/>
          <w:color w:val="000000"/>
          <w:lang w:eastAsia="fr-FR"/>
        </w:rPr>
        <w:t> et </w:t>
      </w:r>
      <w:r w:rsidRPr="00F11E9B">
        <w:rPr>
          <w:rFonts w:ascii="Arial" w:eastAsia="Times New Roman" w:hAnsi="Arial" w:cs="Arial"/>
          <w:b/>
          <w:bCs/>
          <w:color w:val="000000"/>
          <w:lang w:eastAsia="fr-FR"/>
        </w:rPr>
        <w:t>Chk2 (check-point protein kinase).</w:t>
      </w:r>
      <w:r w:rsidRPr="00F11E9B">
        <w:rPr>
          <w:rFonts w:ascii="Arial" w:eastAsia="Times New Roman" w:hAnsi="Arial" w:cs="Arial"/>
          <w:b/>
          <w:bCs/>
          <w:color w:val="000000"/>
          <w:lang w:eastAsia="fr-FR"/>
        </w:rPr>
        <w:br/>
      </w:r>
      <w:r w:rsidRPr="00F11E9B">
        <w:rPr>
          <w:rFonts w:ascii="Arial" w:eastAsia="Times New Roman" w:hAnsi="Arial" w:cs="Arial"/>
          <w:color w:val="000000"/>
          <w:lang w:eastAsia="fr-FR"/>
        </w:rPr>
        <w:t>La protéine </w:t>
      </w:r>
      <w:r w:rsidRPr="00F11E9B">
        <w:rPr>
          <w:rFonts w:ascii="Arial" w:eastAsia="Times New Roman" w:hAnsi="Arial" w:cs="Arial"/>
          <w:b/>
          <w:bCs/>
          <w:color w:val="000000"/>
          <w:lang w:eastAsia="fr-FR"/>
        </w:rPr>
        <w:t>Mad2</w:t>
      </w:r>
      <w:r w:rsidRPr="00F11E9B">
        <w:rPr>
          <w:rFonts w:ascii="Arial" w:eastAsia="Times New Roman" w:hAnsi="Arial" w:cs="Arial"/>
          <w:color w:val="000000"/>
          <w:lang w:eastAsia="fr-FR"/>
        </w:rPr>
        <w:t> (Mitotic arrest deficient-2) intervient au point de surveillance métaphase - anaphase</w:t>
      </w:r>
      <w:r w:rsidRPr="00F11E9B">
        <w:rPr>
          <w:rFonts w:ascii="Arial" w:eastAsia="Times New Roman" w:hAnsi="Arial" w:cs="Arial"/>
          <w:color w:val="000000"/>
          <w:lang w:eastAsia="fr-FR"/>
        </w:rPr>
        <w:br/>
      </w:r>
    </w:p>
    <w:p w:rsidR="001A6383" w:rsidRDefault="001A6383" w:rsidP="001A6383">
      <w:pPr>
        <w:pStyle w:val="NormalWeb"/>
        <w:rPr>
          <w:rStyle w:val="lev"/>
          <w:rFonts w:ascii="Arial" w:hAnsi="Arial" w:cs="Arial"/>
          <w:sz w:val="22"/>
          <w:szCs w:val="27"/>
        </w:rPr>
      </w:pPr>
      <w:r>
        <w:rPr>
          <w:rStyle w:val="lev"/>
          <w:rFonts w:ascii="Arial" w:hAnsi="Arial" w:cs="Arial"/>
          <w:sz w:val="22"/>
          <w:szCs w:val="27"/>
        </w:rPr>
        <w:t>VII.3.</w:t>
      </w:r>
      <w:r w:rsidRPr="00F11E9B">
        <w:rPr>
          <w:rStyle w:val="lev"/>
          <w:rFonts w:ascii="Arial" w:hAnsi="Arial" w:cs="Arial"/>
          <w:sz w:val="22"/>
          <w:szCs w:val="27"/>
        </w:rPr>
        <w:t xml:space="preserve"> Exemple</w:t>
      </w:r>
      <w:r>
        <w:rPr>
          <w:rStyle w:val="lev"/>
          <w:rFonts w:ascii="Arial" w:hAnsi="Arial" w:cs="Arial"/>
          <w:sz w:val="22"/>
          <w:szCs w:val="27"/>
        </w:rPr>
        <w:t>s</w:t>
      </w:r>
      <w:r w:rsidRPr="00F11E9B">
        <w:rPr>
          <w:rStyle w:val="lev"/>
          <w:rFonts w:ascii="Arial" w:hAnsi="Arial" w:cs="Arial"/>
          <w:sz w:val="22"/>
          <w:szCs w:val="27"/>
        </w:rPr>
        <w:t xml:space="preserve"> de mécanisme de contrôle :</w:t>
      </w:r>
      <w:r>
        <w:rPr>
          <w:rStyle w:val="lev"/>
          <w:rFonts w:ascii="Arial" w:hAnsi="Arial" w:cs="Arial"/>
          <w:sz w:val="22"/>
          <w:szCs w:val="27"/>
        </w:rPr>
        <w:t xml:space="preserve">  </w:t>
      </w:r>
    </w:p>
    <w:p w:rsidR="001A6383" w:rsidRPr="00F11E9B" w:rsidRDefault="001A6383" w:rsidP="001A6383">
      <w:pPr>
        <w:pStyle w:val="NormalWeb"/>
        <w:rPr>
          <w:rFonts w:ascii="Arial" w:hAnsi="Arial" w:cs="Arial"/>
          <w:sz w:val="22"/>
          <w:szCs w:val="27"/>
        </w:rPr>
      </w:pPr>
      <w:r>
        <w:rPr>
          <w:rStyle w:val="lev"/>
          <w:rFonts w:ascii="Arial" w:hAnsi="Arial" w:cs="Arial"/>
          <w:sz w:val="22"/>
          <w:szCs w:val="27"/>
        </w:rPr>
        <w:t xml:space="preserve">VII.3.1. DDCP : </w:t>
      </w:r>
      <w:r w:rsidRPr="00F11E9B">
        <w:rPr>
          <w:rStyle w:val="lev"/>
          <w:rFonts w:ascii="Arial" w:hAnsi="Arial" w:cs="Arial"/>
          <w:sz w:val="22"/>
          <w:szCs w:val="27"/>
        </w:rPr>
        <w:t>Blocage de la transition G1-S</w:t>
      </w:r>
    </w:p>
    <w:p w:rsidR="001A6383" w:rsidRDefault="001A6383" w:rsidP="001A6383">
      <w:pPr>
        <w:pStyle w:val="NormalWeb"/>
        <w:spacing w:before="0" w:beforeAutospacing="0" w:after="0" w:afterAutospacing="0"/>
        <w:rPr>
          <w:rFonts w:ascii="Arial" w:hAnsi="Arial" w:cs="Arial"/>
          <w:sz w:val="22"/>
          <w:szCs w:val="27"/>
        </w:rPr>
      </w:pPr>
      <w:r w:rsidRPr="00F11E9B">
        <w:rPr>
          <w:rFonts w:ascii="Arial" w:hAnsi="Arial" w:cs="Arial"/>
          <w:sz w:val="22"/>
          <w:szCs w:val="27"/>
        </w:rPr>
        <w:t xml:space="preserve">Si l'ADN est endommagé, la transition </w:t>
      </w:r>
      <w:r w:rsidRPr="00C250D4">
        <w:rPr>
          <w:rFonts w:ascii="Arial" w:hAnsi="Arial" w:cs="Arial"/>
          <w:b/>
          <w:sz w:val="22"/>
          <w:szCs w:val="27"/>
        </w:rPr>
        <w:t>G1-S</w:t>
      </w:r>
      <w:r w:rsidRPr="00F11E9B">
        <w:rPr>
          <w:rFonts w:ascii="Arial" w:hAnsi="Arial" w:cs="Arial"/>
          <w:sz w:val="22"/>
          <w:szCs w:val="27"/>
        </w:rPr>
        <w:t xml:space="preserve"> est bloquée par les mécanismes de surveillance de l'état de </w:t>
      </w:r>
      <w:r w:rsidRPr="00C250D4">
        <w:rPr>
          <w:rFonts w:ascii="Arial" w:hAnsi="Arial" w:cs="Arial"/>
          <w:b/>
          <w:sz w:val="22"/>
          <w:szCs w:val="27"/>
        </w:rPr>
        <w:t>l'ADN (DDCP).</w:t>
      </w:r>
      <w:r w:rsidRPr="00F11E9B">
        <w:rPr>
          <w:rFonts w:ascii="Arial" w:hAnsi="Arial" w:cs="Arial"/>
          <w:sz w:val="22"/>
          <w:szCs w:val="27"/>
        </w:rPr>
        <w:t xml:space="preserve"> Ces mécanismes aboutissent d'une part à la dégradation de </w:t>
      </w:r>
      <w:r w:rsidRPr="00C250D4">
        <w:rPr>
          <w:rFonts w:ascii="Arial" w:hAnsi="Arial" w:cs="Arial"/>
          <w:b/>
          <w:sz w:val="22"/>
          <w:szCs w:val="27"/>
        </w:rPr>
        <w:t>Cdc25A</w:t>
      </w:r>
      <w:r w:rsidRPr="00F11E9B">
        <w:rPr>
          <w:rFonts w:ascii="Arial" w:hAnsi="Arial" w:cs="Arial"/>
          <w:sz w:val="22"/>
          <w:szCs w:val="27"/>
        </w:rPr>
        <w:t xml:space="preserve">, ce qui arrête le cycle puisque les complexes </w:t>
      </w:r>
      <w:r w:rsidRPr="00C250D4">
        <w:rPr>
          <w:rFonts w:ascii="Arial" w:hAnsi="Arial" w:cs="Arial"/>
          <w:b/>
          <w:sz w:val="22"/>
          <w:szCs w:val="27"/>
        </w:rPr>
        <w:t>Cycline D / Cdk4</w:t>
      </w:r>
      <w:r w:rsidRPr="00F11E9B">
        <w:rPr>
          <w:rFonts w:ascii="Arial" w:hAnsi="Arial" w:cs="Arial"/>
          <w:sz w:val="22"/>
          <w:szCs w:val="27"/>
        </w:rPr>
        <w:t xml:space="preserve"> et </w:t>
      </w:r>
      <w:r w:rsidRPr="00C250D4">
        <w:rPr>
          <w:rFonts w:ascii="Arial" w:hAnsi="Arial" w:cs="Arial"/>
          <w:b/>
          <w:sz w:val="22"/>
          <w:szCs w:val="27"/>
        </w:rPr>
        <w:t xml:space="preserve">Cyclines E, A / Cdk2 </w:t>
      </w:r>
      <w:r w:rsidRPr="00F11E9B">
        <w:rPr>
          <w:rFonts w:ascii="Arial" w:hAnsi="Arial" w:cs="Arial"/>
          <w:sz w:val="22"/>
          <w:szCs w:val="27"/>
        </w:rPr>
        <w:t xml:space="preserve">ne peuvent plus être activés par </w:t>
      </w:r>
      <w:r w:rsidRPr="00C250D4">
        <w:rPr>
          <w:rFonts w:ascii="Arial" w:hAnsi="Arial" w:cs="Arial"/>
          <w:b/>
          <w:sz w:val="22"/>
          <w:szCs w:val="27"/>
        </w:rPr>
        <w:t>Cdc 25A</w:t>
      </w:r>
      <w:r w:rsidRPr="00F11E9B">
        <w:rPr>
          <w:rFonts w:ascii="Arial" w:hAnsi="Arial" w:cs="Arial"/>
          <w:sz w:val="22"/>
          <w:szCs w:val="27"/>
        </w:rPr>
        <w:t xml:space="preserve">, d'autre part à l'accumulation dans la cellule de </w:t>
      </w:r>
      <w:r w:rsidRPr="00C250D4">
        <w:rPr>
          <w:rFonts w:ascii="Arial" w:hAnsi="Arial" w:cs="Arial"/>
          <w:b/>
          <w:sz w:val="22"/>
          <w:szCs w:val="27"/>
        </w:rPr>
        <w:t>p 53</w:t>
      </w:r>
      <w:r w:rsidRPr="00F11E9B">
        <w:rPr>
          <w:rFonts w:ascii="Arial" w:hAnsi="Arial" w:cs="Arial"/>
          <w:sz w:val="22"/>
          <w:szCs w:val="27"/>
        </w:rPr>
        <w:t xml:space="preserve"> qui induit l'expression de </w:t>
      </w:r>
      <w:r w:rsidRPr="00C250D4">
        <w:rPr>
          <w:rFonts w:ascii="Arial" w:hAnsi="Arial" w:cs="Arial"/>
          <w:b/>
          <w:sz w:val="22"/>
          <w:szCs w:val="27"/>
        </w:rPr>
        <w:t>p 21</w:t>
      </w:r>
      <w:r w:rsidRPr="00F11E9B">
        <w:rPr>
          <w:rFonts w:ascii="Arial" w:hAnsi="Arial" w:cs="Arial"/>
          <w:sz w:val="22"/>
          <w:szCs w:val="27"/>
        </w:rPr>
        <w:t xml:space="preserve">, inhibiteur des complexes </w:t>
      </w:r>
      <w:r w:rsidRPr="00C250D4">
        <w:rPr>
          <w:rFonts w:ascii="Arial" w:hAnsi="Arial" w:cs="Arial"/>
          <w:b/>
          <w:sz w:val="22"/>
          <w:szCs w:val="27"/>
        </w:rPr>
        <w:t>Cyclines E, A / Cdk2</w:t>
      </w:r>
      <w:r w:rsidRPr="00F11E9B">
        <w:rPr>
          <w:rFonts w:ascii="Arial" w:hAnsi="Arial" w:cs="Arial"/>
          <w:sz w:val="22"/>
          <w:szCs w:val="27"/>
        </w:rPr>
        <w:t xml:space="preserve">. La </w:t>
      </w:r>
    </w:p>
    <w:p w:rsidR="001A6383" w:rsidRDefault="001A6383" w:rsidP="001A6383">
      <w:pPr>
        <w:pStyle w:val="NormalWeb"/>
        <w:spacing w:before="0" w:beforeAutospacing="0" w:after="0" w:afterAutospacing="0"/>
        <w:rPr>
          <w:rFonts w:ascii="Arial" w:hAnsi="Arial" w:cs="Arial"/>
          <w:sz w:val="22"/>
          <w:szCs w:val="27"/>
        </w:rPr>
      </w:pPr>
      <w:r w:rsidRPr="00C250D4">
        <w:rPr>
          <w:rFonts w:ascii="Arial" w:hAnsi="Arial" w:cs="Arial"/>
          <w:b/>
          <w:sz w:val="22"/>
          <w:szCs w:val="27"/>
        </w:rPr>
        <w:t xml:space="preserve"> p 53</w:t>
      </w:r>
      <w:r w:rsidRPr="00F11E9B">
        <w:rPr>
          <w:rFonts w:ascii="Arial" w:hAnsi="Arial" w:cs="Arial"/>
          <w:sz w:val="22"/>
          <w:szCs w:val="27"/>
        </w:rPr>
        <w:t xml:space="preserve"> induit également la transcription d'enzymes de réparation de l'ADN.</w:t>
      </w:r>
    </w:p>
    <w:p w:rsidR="001A6383" w:rsidRDefault="001A6383" w:rsidP="001A6383">
      <w:pPr>
        <w:spacing w:after="0" w:line="240" w:lineRule="auto"/>
        <w:rPr>
          <w:rFonts w:ascii="Arial" w:eastAsia="Times New Roman" w:hAnsi="Arial" w:cs="Arial"/>
          <w:color w:val="000000"/>
          <w:sz w:val="18"/>
          <w:lang w:eastAsia="fr-FR"/>
        </w:rPr>
      </w:pPr>
      <w:r w:rsidRPr="00F11E9B">
        <w:rPr>
          <w:rFonts w:ascii="Times New Roman" w:eastAsia="Times New Roman" w:hAnsi="Times New Roman" w:cs="Times New Roman"/>
          <w:b/>
          <w:bCs/>
          <w:i/>
          <w:iCs/>
          <w:color w:val="000000"/>
          <w:lang w:eastAsia="fr-FR"/>
        </w:rPr>
        <w:t>Si l'ADN est lésé, l'activation de deux voies inhibitrices des complexes Cycline / Cdk de la phase S permet d'arrêter le déroulement de la phase S.</w:t>
      </w:r>
    </w:p>
    <w:p w:rsidR="001A6383" w:rsidRDefault="001A6383" w:rsidP="001A6383">
      <w:pPr>
        <w:spacing w:after="0" w:line="240" w:lineRule="auto"/>
        <w:rPr>
          <w:rFonts w:ascii="Arial" w:eastAsia="Times New Roman" w:hAnsi="Arial" w:cs="Arial"/>
          <w:color w:val="000000"/>
          <w:sz w:val="18"/>
          <w:lang w:eastAsia="fr-FR"/>
        </w:rPr>
      </w:pPr>
    </w:p>
    <w:p w:rsidR="001A6383" w:rsidRDefault="001A6383" w:rsidP="001A6383">
      <w:pPr>
        <w:spacing w:after="0" w:line="240" w:lineRule="auto"/>
        <w:rPr>
          <w:rFonts w:ascii="Arial" w:eastAsia="Times New Roman" w:hAnsi="Arial" w:cs="Arial"/>
          <w:color w:val="000000"/>
          <w:sz w:val="18"/>
          <w:lang w:eastAsia="fr-FR"/>
        </w:rPr>
      </w:pPr>
    </w:p>
    <w:p w:rsidR="001A6383" w:rsidRDefault="001A6383" w:rsidP="001A6383">
      <w:pPr>
        <w:spacing w:after="0" w:line="240" w:lineRule="auto"/>
        <w:rPr>
          <w:rFonts w:ascii="Arial" w:eastAsia="Times New Roman" w:hAnsi="Arial" w:cs="Arial"/>
          <w:color w:val="000000"/>
          <w:sz w:val="18"/>
          <w:lang w:eastAsia="fr-FR"/>
        </w:rPr>
      </w:pPr>
      <w:r w:rsidRPr="008319B6">
        <w:rPr>
          <w:rFonts w:ascii="Arial" w:eastAsia="Times New Roman" w:hAnsi="Arial" w:cs="Arial"/>
          <w:color w:val="000000"/>
          <w:sz w:val="18"/>
          <w:lang w:eastAsia="fr-FR"/>
        </w:rPr>
        <w:drawing>
          <wp:inline distT="0" distB="0" distL="0" distR="0">
            <wp:extent cx="3181350" cy="2581275"/>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srcRect/>
                    <a:stretch>
                      <a:fillRect/>
                    </a:stretch>
                  </pic:blipFill>
                  <pic:spPr bwMode="auto">
                    <a:xfrm>
                      <a:off x="0" y="0"/>
                      <a:ext cx="3199108" cy="2595683"/>
                    </a:xfrm>
                    <a:prstGeom prst="rect">
                      <a:avLst/>
                    </a:prstGeom>
                    <a:noFill/>
                    <a:ln w="9525">
                      <a:noFill/>
                      <a:miter lim="800000"/>
                      <a:headEnd/>
                      <a:tailEnd/>
                    </a:ln>
                  </pic:spPr>
                </pic:pic>
              </a:graphicData>
            </a:graphic>
          </wp:inline>
        </w:drawing>
      </w:r>
    </w:p>
    <w:p w:rsidR="00B10798" w:rsidRDefault="00B10798" w:rsidP="001A6383">
      <w:pPr>
        <w:spacing w:after="0" w:line="240" w:lineRule="auto"/>
        <w:rPr>
          <w:rFonts w:ascii="Arial" w:eastAsia="Times New Roman" w:hAnsi="Arial" w:cs="Arial"/>
          <w:color w:val="000000"/>
          <w:sz w:val="18"/>
          <w:lang w:eastAsia="fr-FR"/>
        </w:rPr>
      </w:pPr>
    </w:p>
    <w:p w:rsidR="001A6383" w:rsidRPr="008319B6" w:rsidRDefault="001A6383" w:rsidP="001A6383">
      <w:pPr>
        <w:pStyle w:val="NormalWeb"/>
        <w:spacing w:before="0" w:beforeAutospacing="0" w:after="0" w:afterAutospacing="0"/>
        <w:rPr>
          <w:rFonts w:ascii="Arial" w:hAnsi="Arial" w:cs="Arial"/>
          <w:i/>
          <w:sz w:val="18"/>
          <w:szCs w:val="27"/>
        </w:rPr>
      </w:pPr>
      <w:r w:rsidRPr="008319B6">
        <w:rPr>
          <w:rFonts w:ascii="Arial" w:hAnsi="Arial" w:cs="Arial"/>
          <w:i/>
          <w:sz w:val="18"/>
          <w:szCs w:val="27"/>
        </w:rPr>
        <w:t>Deux complexes cyclines /Cdk sont indispensables au déroulement de la phase S</w:t>
      </w:r>
    </w:p>
    <w:p w:rsidR="001A6383" w:rsidRPr="008319B6" w:rsidRDefault="001A6383" w:rsidP="001A6383">
      <w:pPr>
        <w:pStyle w:val="NormalWeb"/>
        <w:spacing w:before="0" w:beforeAutospacing="0" w:after="0" w:afterAutospacing="0"/>
        <w:rPr>
          <w:rFonts w:ascii="Arial" w:hAnsi="Arial" w:cs="Arial"/>
          <w:i/>
          <w:sz w:val="18"/>
          <w:szCs w:val="27"/>
        </w:rPr>
      </w:pPr>
      <w:r w:rsidRPr="008319B6">
        <w:rPr>
          <w:rFonts w:ascii="Arial" w:hAnsi="Arial" w:cs="Arial"/>
          <w:i/>
          <w:sz w:val="18"/>
          <w:szCs w:val="27"/>
        </w:rPr>
        <w:t>Cycline A :Cdk2 et Cycline E/Cdk2</w:t>
      </w:r>
    </w:p>
    <w:p w:rsidR="001A6383" w:rsidRPr="008319B6" w:rsidRDefault="001A6383" w:rsidP="001A6383">
      <w:pPr>
        <w:pStyle w:val="NormalWeb"/>
        <w:spacing w:before="0" w:beforeAutospacing="0" w:after="0" w:afterAutospacing="0"/>
        <w:rPr>
          <w:rFonts w:ascii="Arial" w:hAnsi="Arial" w:cs="Arial"/>
          <w:i/>
          <w:sz w:val="18"/>
          <w:szCs w:val="27"/>
        </w:rPr>
      </w:pPr>
      <w:r w:rsidRPr="008319B6">
        <w:rPr>
          <w:rFonts w:ascii="Arial" w:hAnsi="Arial" w:cs="Arial"/>
          <w:i/>
          <w:sz w:val="18"/>
          <w:szCs w:val="27"/>
        </w:rPr>
        <w:t>Si l’ADN est endommagé il est indispensable pour la cellule d’attendre sa réparation avant d’entamer la phase S</w:t>
      </w:r>
    </w:p>
    <w:p w:rsidR="001A6383" w:rsidRPr="008319B6" w:rsidRDefault="001A6383" w:rsidP="001A6383">
      <w:pPr>
        <w:pStyle w:val="NormalWeb"/>
        <w:spacing w:before="0" w:beforeAutospacing="0" w:after="0" w:afterAutospacing="0"/>
        <w:rPr>
          <w:rFonts w:ascii="Arial" w:hAnsi="Arial" w:cs="Arial"/>
          <w:i/>
          <w:sz w:val="18"/>
          <w:szCs w:val="27"/>
        </w:rPr>
      </w:pPr>
      <w:r w:rsidRPr="008319B6">
        <w:rPr>
          <w:rFonts w:ascii="Arial" w:hAnsi="Arial" w:cs="Arial"/>
          <w:i/>
          <w:sz w:val="18"/>
          <w:szCs w:val="27"/>
        </w:rPr>
        <w:t>Une voie de signalisation rapide aboutit à la dégradation de Cdc25 A les complexes cyclines /Cdk ne sont plus activées par cette phosphatase .</w:t>
      </w:r>
    </w:p>
    <w:p w:rsidR="001A6383" w:rsidRPr="008319B6" w:rsidRDefault="001A6383" w:rsidP="001A6383">
      <w:pPr>
        <w:pStyle w:val="NormalWeb"/>
        <w:spacing w:before="0" w:beforeAutospacing="0" w:after="0" w:afterAutospacing="0"/>
        <w:rPr>
          <w:rFonts w:ascii="Arial" w:hAnsi="Arial" w:cs="Arial"/>
          <w:i/>
          <w:sz w:val="18"/>
          <w:szCs w:val="27"/>
        </w:rPr>
      </w:pPr>
      <w:r w:rsidRPr="008319B6">
        <w:rPr>
          <w:rFonts w:ascii="Arial" w:hAnsi="Arial" w:cs="Arial"/>
          <w:i/>
          <w:sz w:val="18"/>
          <w:szCs w:val="27"/>
        </w:rPr>
        <w:t xml:space="preserve"> En même temps une voie de signalisation lente ,permet d’augmenter la quantité de p53 et donc par la suite de p21 qui inhibe alors les complexes cycline /cdk.</w:t>
      </w:r>
    </w:p>
    <w:p w:rsidR="001A6383" w:rsidRPr="008B3EE3" w:rsidRDefault="001A6383" w:rsidP="001A6383">
      <w:pPr>
        <w:pStyle w:val="NormalWeb"/>
        <w:rPr>
          <w:rFonts w:ascii="Arial" w:hAnsi="Arial" w:cs="Arial"/>
          <w:b/>
          <w:bCs/>
          <w:sz w:val="22"/>
          <w:szCs w:val="27"/>
        </w:rPr>
      </w:pPr>
      <w:r>
        <w:rPr>
          <w:rFonts w:ascii="Arial" w:hAnsi="Arial" w:cs="Arial"/>
          <w:sz w:val="22"/>
          <w:szCs w:val="27"/>
        </w:rPr>
        <w:t>VII</w:t>
      </w:r>
      <w:r w:rsidRPr="008319B6">
        <w:rPr>
          <w:rFonts w:ascii="Arial" w:hAnsi="Arial" w:cs="Arial"/>
          <w:i/>
          <w:sz w:val="18"/>
          <w:szCs w:val="27"/>
        </w:rPr>
        <w:t xml:space="preserve"> </w:t>
      </w:r>
      <w:r>
        <w:rPr>
          <w:rStyle w:val="lev"/>
          <w:rFonts w:ascii="Arial" w:hAnsi="Arial" w:cs="Arial"/>
          <w:sz w:val="22"/>
          <w:szCs w:val="27"/>
        </w:rPr>
        <w:t>.3.2. RCP : Blocage de la transition G2-M :</w:t>
      </w:r>
    </w:p>
    <w:p w:rsidR="001A6383" w:rsidRPr="008B3EE3" w:rsidRDefault="001A6383" w:rsidP="001A638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t xml:space="preserve">Dans ce cas, il s’agit pour la cellule de faire en sorte que la </w:t>
      </w:r>
      <w:r w:rsidRPr="008B3EE3">
        <w:rPr>
          <w:rFonts w:ascii="Arial" w:eastAsia="Times New Roman" w:hAnsi="Arial" w:cs="Arial"/>
          <w:b/>
          <w:color w:val="000000"/>
          <w:lang w:eastAsia="fr-FR"/>
        </w:rPr>
        <w:t>mitose ne soit pas déclenchée</w:t>
      </w:r>
      <w:r w:rsidRPr="008B3EE3">
        <w:rPr>
          <w:rFonts w:ascii="Arial" w:eastAsia="Times New Roman" w:hAnsi="Arial" w:cs="Arial"/>
          <w:color w:val="000000"/>
          <w:lang w:eastAsia="fr-FR"/>
        </w:rPr>
        <w:t xml:space="preserve"> </w:t>
      </w:r>
      <w:r w:rsidRPr="008B3EE3">
        <w:rPr>
          <w:rFonts w:ascii="Arial" w:eastAsia="Times New Roman" w:hAnsi="Arial" w:cs="Arial"/>
          <w:b/>
          <w:color w:val="000000"/>
          <w:lang w:eastAsia="fr-FR"/>
        </w:rPr>
        <w:t>tant que la réplication n’est pas totalement achevée</w:t>
      </w:r>
      <w:r w:rsidRPr="008B3EE3">
        <w:rPr>
          <w:rFonts w:ascii="Arial" w:eastAsia="Times New Roman" w:hAnsi="Arial" w:cs="Arial"/>
          <w:color w:val="000000"/>
          <w:lang w:eastAsia="fr-FR"/>
        </w:rPr>
        <w:t xml:space="preserve"> ou tant que les lésions détectées dans l’ADN qui s’est répliqué ne sont pas réparées. Pour cela, les molécules qui interviennent vont bloquer le processus d'activation de la Cdk1.</w:t>
      </w:r>
    </w:p>
    <w:p w:rsidR="001A6383" w:rsidRPr="008B3EE3" w:rsidRDefault="001A6383" w:rsidP="001A638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t>Deux types de réponses existent :</w:t>
      </w:r>
    </w:p>
    <w:p w:rsidR="001A6383" w:rsidRPr="008B3EE3" w:rsidRDefault="001A6383" w:rsidP="001A638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5pt;height:11.25pt"/>
        </w:pict>
      </w:r>
      <w:r w:rsidRPr="008B3EE3">
        <w:rPr>
          <w:rFonts w:ascii="Arial" w:eastAsia="Times New Roman" w:hAnsi="Arial" w:cs="Arial"/>
          <w:color w:val="000000"/>
          <w:lang w:eastAsia="fr-FR"/>
        </w:rPr>
        <w:t> </w:t>
      </w:r>
      <w:r>
        <w:rPr>
          <w:rFonts w:ascii="Arial" w:eastAsia="Times New Roman" w:hAnsi="Arial" w:cs="Arial"/>
          <w:color w:val="000000"/>
          <w:lang w:eastAsia="fr-FR"/>
        </w:rPr>
        <w:t xml:space="preserve">1) </w:t>
      </w:r>
      <w:r w:rsidRPr="008B3EE3">
        <w:rPr>
          <w:rFonts w:ascii="Arial" w:eastAsia="Times New Roman" w:hAnsi="Arial" w:cs="Arial"/>
          <w:color w:val="000000"/>
          <w:lang w:eastAsia="fr-FR"/>
        </w:rPr>
        <w:t>la phosphorylation de Cdc25C entraîne sa séquestration dans le cytoplasme, loin de son substrat nucléaire Cdk1. </w:t>
      </w:r>
      <w:r w:rsidRPr="008B3EE3">
        <w:rPr>
          <w:rFonts w:ascii="Arial" w:eastAsia="Times New Roman" w:hAnsi="Arial" w:cs="Arial"/>
          <w:color w:val="000000"/>
          <w:lang w:eastAsia="fr-FR"/>
        </w:rPr>
        <w:br/>
      </w:r>
      <w:r>
        <w:rPr>
          <w:rFonts w:ascii="Arial" w:eastAsia="Times New Roman" w:hAnsi="Arial" w:cs="Arial"/>
          <w:color w:val="000000"/>
          <w:lang w:eastAsia="fr-FR"/>
        </w:rPr>
        <w:t>2)</w:t>
      </w:r>
      <w:r w:rsidRPr="008B3EE3">
        <w:rPr>
          <w:rFonts w:ascii="Arial" w:eastAsia="Times New Roman" w:hAnsi="Arial" w:cs="Arial"/>
          <w:color w:val="000000"/>
          <w:lang w:eastAsia="fr-FR"/>
        </w:rPr>
        <w:t> Le maintien de l’arrêt en G2 fait intervenir également la p53, facteur de transcription de la p 21 et d'enzymes de réparation de l'ADN. La p 21 bloque l’activité de cycline B / Cdk1.</w:t>
      </w:r>
    </w:p>
    <w:p w:rsidR="001A6383" w:rsidRPr="008B3EE3" w:rsidRDefault="001A6383" w:rsidP="001A6383">
      <w:pPr>
        <w:spacing w:before="100" w:beforeAutospacing="1" w:after="100" w:afterAutospacing="1" w:line="240" w:lineRule="auto"/>
        <w:rPr>
          <w:rFonts w:ascii="Arial" w:hAnsi="Arial" w:cs="Arial"/>
        </w:rPr>
      </w:pPr>
      <w:r w:rsidRPr="008B3EE3">
        <w:rPr>
          <w:rFonts w:ascii="Arial" w:eastAsia="Times New Roman" w:hAnsi="Arial" w:cs="Arial"/>
          <w:color w:val="000000"/>
          <w:lang w:eastAsia="fr-FR"/>
        </w:rPr>
        <w:t xml:space="preserve">Ainsi, le complexe Cycline B / Cdk 1 garde ses phosphorylations inhibitrices, ou bien est bloqué par la p21, tant que la réplication n'est pas achevée : </w:t>
      </w:r>
      <w:r w:rsidRPr="008B3EE3">
        <w:rPr>
          <w:rFonts w:ascii="Arial" w:eastAsia="Times New Roman" w:hAnsi="Arial" w:cs="Arial"/>
          <w:b/>
          <w:color w:val="000000"/>
          <w:lang w:eastAsia="fr-FR"/>
        </w:rPr>
        <w:t>aucune mitose ne débute avant la fin de la réplication.</w:t>
      </w:r>
    </w:p>
    <w:p w:rsidR="001A6383" w:rsidRDefault="001A6383" w:rsidP="001A6383">
      <w:pPr>
        <w:pStyle w:val="NormalWeb"/>
        <w:rPr>
          <w:rFonts w:ascii="Arial" w:hAnsi="Arial" w:cs="Arial"/>
          <w:i/>
          <w:sz w:val="18"/>
          <w:szCs w:val="27"/>
        </w:rPr>
      </w:pPr>
      <w:r>
        <w:rPr>
          <w:rFonts w:ascii="Arial" w:hAnsi="Arial" w:cs="Arial"/>
          <w:i/>
          <w:noProof/>
          <w:sz w:val="18"/>
          <w:szCs w:val="27"/>
        </w:rPr>
        <w:drawing>
          <wp:inline distT="0" distB="0" distL="0" distR="0">
            <wp:extent cx="3086100" cy="1910067"/>
            <wp:effectExtent l="19050" t="0" r="0" b="0"/>
            <wp:docPr id="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srcRect/>
                    <a:stretch>
                      <a:fillRect/>
                    </a:stretch>
                  </pic:blipFill>
                  <pic:spPr bwMode="auto">
                    <a:xfrm>
                      <a:off x="0" y="0"/>
                      <a:ext cx="3086100" cy="1910067"/>
                    </a:xfrm>
                    <a:prstGeom prst="rect">
                      <a:avLst/>
                    </a:prstGeom>
                    <a:noFill/>
                    <a:ln w="9525">
                      <a:noFill/>
                      <a:miter lim="800000"/>
                      <a:headEnd/>
                      <a:tailEnd/>
                    </a:ln>
                  </pic:spPr>
                </pic:pic>
              </a:graphicData>
            </a:graphic>
          </wp:inline>
        </w:drawing>
      </w:r>
    </w:p>
    <w:p w:rsidR="001A6383" w:rsidRPr="00B10798" w:rsidRDefault="001A6383" w:rsidP="001A6383">
      <w:pPr>
        <w:pStyle w:val="NormalWeb"/>
        <w:rPr>
          <w:rFonts w:ascii="Arial" w:hAnsi="Arial" w:cs="Arial"/>
          <w:i/>
          <w:sz w:val="22"/>
          <w:szCs w:val="22"/>
        </w:rPr>
      </w:pPr>
    </w:p>
    <w:p w:rsidR="001A6383" w:rsidRPr="00B10798" w:rsidRDefault="001A6383" w:rsidP="001A6383">
      <w:pPr>
        <w:pStyle w:val="NormalWeb"/>
        <w:rPr>
          <w:rFonts w:ascii="Arial" w:hAnsi="Arial" w:cs="Arial"/>
          <w:b/>
          <w:bCs/>
          <w:sz w:val="22"/>
          <w:szCs w:val="22"/>
        </w:rPr>
      </w:pPr>
      <w:r w:rsidRPr="00B10798">
        <w:rPr>
          <w:rFonts w:ascii="Arial" w:hAnsi="Arial" w:cs="Arial"/>
          <w:sz w:val="22"/>
          <w:szCs w:val="22"/>
        </w:rPr>
        <w:t>VII</w:t>
      </w:r>
      <w:r w:rsidRPr="00B10798">
        <w:rPr>
          <w:rStyle w:val="lev"/>
          <w:rFonts w:ascii="Arial" w:hAnsi="Arial" w:cs="Arial"/>
          <w:sz w:val="22"/>
          <w:szCs w:val="22"/>
        </w:rPr>
        <w:t>.3.3. MCP : Blocage de la transition métaphase- anaphase :</w:t>
      </w:r>
    </w:p>
    <w:p w:rsidR="001A6383" w:rsidRPr="00B10798" w:rsidRDefault="001A6383" w:rsidP="001A6383">
      <w:pPr>
        <w:pStyle w:val="NormalWeb"/>
        <w:rPr>
          <w:rFonts w:ascii="Arial" w:hAnsi="Arial" w:cs="Arial"/>
          <w:i/>
          <w:sz w:val="22"/>
          <w:szCs w:val="22"/>
        </w:rPr>
      </w:pPr>
    </w:p>
    <w:p w:rsidR="00B10798" w:rsidRPr="00B10798" w:rsidRDefault="00B10798" w:rsidP="00B10798">
      <w:pPr>
        <w:spacing w:beforeAutospacing="1" w:after="100" w:afterAutospacing="1" w:line="240" w:lineRule="auto"/>
        <w:rPr>
          <w:rFonts w:ascii="Arial" w:eastAsia="Times New Roman" w:hAnsi="Arial" w:cs="Arial"/>
          <w:lang w:eastAsia="fr-FR"/>
        </w:rPr>
      </w:pPr>
      <w:r w:rsidRPr="00B10798">
        <w:rPr>
          <w:rFonts w:ascii="Arial" w:eastAsia="Times New Roman" w:hAnsi="Arial" w:cs="Arial"/>
          <w:b/>
          <w:bCs/>
          <w:lang w:eastAsia="fr-FR"/>
        </w:rPr>
        <w:t>Point de surveillance de l'attachement correct des chromosomes au fuseau : transition métaphase / anaphase</w:t>
      </w:r>
    </w:p>
    <w:p w:rsidR="00B10798" w:rsidRPr="00B10798" w:rsidRDefault="00B10798" w:rsidP="00B10798">
      <w:pPr>
        <w:spacing w:before="100" w:beforeAutospacing="1" w:after="100" w:afterAutospacing="1" w:line="240" w:lineRule="auto"/>
        <w:rPr>
          <w:rFonts w:ascii="Arial" w:eastAsia="Times New Roman" w:hAnsi="Arial" w:cs="Arial"/>
          <w:lang w:eastAsia="fr-FR"/>
        </w:rPr>
      </w:pPr>
      <w:r w:rsidRPr="00B10798">
        <w:rPr>
          <w:rFonts w:ascii="Arial" w:eastAsia="Times New Roman" w:hAnsi="Arial" w:cs="Arial"/>
          <w:lang w:eastAsia="fr-FR"/>
        </w:rPr>
        <w:t>L'attachement correct des chromosomes au fuseau mitotique en plaque métaphasique est indispensable au déclenchement de l'anaphase. Le contrôle de cet attachement représente un point de surveillance important, au cours de la mitose.</w:t>
      </w:r>
      <w:r w:rsidRPr="00B10798">
        <w:rPr>
          <w:rFonts w:ascii="Arial" w:eastAsia="Times New Roman" w:hAnsi="Arial" w:cs="Arial"/>
          <w:lang w:eastAsia="fr-FR"/>
        </w:rPr>
        <w:br/>
        <w:t>Un mécanisme opère pour s’assurer que tous les chromosomes sont correctement attachés au fuseau avant que la séparation des chromatides-sœurs n’ait lieu. Les chromosomes non attachés au fuseau bloquent la séparation de toutes les chromatides-sœurs</w:t>
      </w:r>
    </w:p>
    <w:p w:rsidR="00B10798" w:rsidRPr="00B10798" w:rsidRDefault="00B10798" w:rsidP="00B10798">
      <w:pPr>
        <w:spacing w:before="100" w:beforeAutospacing="1" w:after="100" w:afterAutospacing="1" w:line="240" w:lineRule="auto"/>
        <w:rPr>
          <w:rFonts w:ascii="Arial" w:eastAsia="Times New Roman" w:hAnsi="Arial" w:cs="Arial"/>
          <w:lang w:eastAsia="fr-FR"/>
        </w:rPr>
      </w:pPr>
      <w:r w:rsidRPr="00B10798">
        <w:rPr>
          <w:rFonts w:ascii="Arial" w:eastAsia="Times New Roman" w:hAnsi="Arial" w:cs="Arial"/>
          <w:lang w:eastAsia="fr-FR"/>
        </w:rPr>
        <w:t>Normalement, à l'anaphase, les chromatides-soeurs se séparent lorsque la </w:t>
      </w:r>
      <w:r w:rsidRPr="00B10798">
        <w:rPr>
          <w:rFonts w:ascii="Arial" w:eastAsia="Times New Roman" w:hAnsi="Arial" w:cs="Arial"/>
          <w:b/>
          <w:bCs/>
          <w:lang w:eastAsia="fr-FR"/>
        </w:rPr>
        <w:t>séparase</w:t>
      </w:r>
      <w:r w:rsidRPr="00B10798">
        <w:rPr>
          <w:rFonts w:ascii="Arial" w:eastAsia="Times New Roman" w:hAnsi="Arial" w:cs="Arial"/>
          <w:lang w:eastAsia="fr-FR"/>
        </w:rPr>
        <w:t> (une protéase) détruit par protéolyse spécifique la</w:t>
      </w:r>
      <w:r w:rsidRPr="00B10798">
        <w:rPr>
          <w:rFonts w:ascii="Arial" w:eastAsia="Times New Roman" w:hAnsi="Arial" w:cs="Arial"/>
          <w:b/>
          <w:bCs/>
          <w:lang w:eastAsia="fr-FR"/>
        </w:rPr>
        <w:t> cohésine</w:t>
      </w:r>
      <w:r w:rsidRPr="00B10798">
        <w:rPr>
          <w:rFonts w:ascii="Arial" w:eastAsia="Times New Roman" w:hAnsi="Arial" w:cs="Arial"/>
          <w:lang w:eastAsia="fr-FR"/>
        </w:rPr>
        <w:t xml:space="preserve"> qui les maintient rassemblées. Or, tant que les chromosomes métaphasiques ne sont pas correctement attachés au fuseau par leurs kinétochores (et, il suffit qu'un seul ne le soit pas), la </w:t>
      </w:r>
      <w:r w:rsidRPr="00B10798">
        <w:rPr>
          <w:rFonts w:ascii="Arial" w:eastAsia="Times New Roman" w:hAnsi="Arial" w:cs="Arial"/>
          <w:b/>
          <w:lang w:eastAsia="fr-FR"/>
        </w:rPr>
        <w:t>séparase est inhibée</w:t>
      </w:r>
      <w:r w:rsidRPr="00B10798">
        <w:rPr>
          <w:rFonts w:ascii="Arial" w:eastAsia="Times New Roman" w:hAnsi="Arial" w:cs="Arial"/>
          <w:lang w:eastAsia="fr-FR"/>
        </w:rPr>
        <w:t xml:space="preserve"> par la </w:t>
      </w:r>
      <w:r w:rsidRPr="00B10798">
        <w:rPr>
          <w:rFonts w:ascii="Arial" w:eastAsia="Times New Roman" w:hAnsi="Arial" w:cs="Arial"/>
          <w:b/>
          <w:lang w:eastAsia="fr-FR"/>
        </w:rPr>
        <w:t>sécurine</w:t>
      </w:r>
      <w:r w:rsidRPr="00B10798">
        <w:rPr>
          <w:rFonts w:ascii="Arial" w:eastAsia="Times New Roman" w:hAnsi="Arial" w:cs="Arial"/>
          <w:lang w:eastAsia="fr-FR"/>
        </w:rPr>
        <w:t xml:space="preserve">. La destruction de </w:t>
      </w:r>
      <w:r w:rsidRPr="00B10798">
        <w:rPr>
          <w:rFonts w:ascii="Arial" w:eastAsia="Times New Roman" w:hAnsi="Arial" w:cs="Arial"/>
          <w:b/>
          <w:lang w:eastAsia="fr-FR"/>
        </w:rPr>
        <w:t>la sécurine</w:t>
      </w:r>
      <w:r w:rsidRPr="00B10798">
        <w:rPr>
          <w:rFonts w:ascii="Arial" w:eastAsia="Times New Roman" w:hAnsi="Arial" w:cs="Arial"/>
          <w:lang w:eastAsia="fr-FR"/>
        </w:rPr>
        <w:t xml:space="preserve"> est sous la dépendance de l'</w:t>
      </w:r>
      <w:r w:rsidRPr="00B10798">
        <w:rPr>
          <w:rFonts w:ascii="Arial" w:eastAsia="Times New Roman" w:hAnsi="Arial" w:cs="Arial"/>
          <w:b/>
          <w:bCs/>
          <w:lang w:eastAsia="fr-FR"/>
        </w:rPr>
        <w:t>APC-Cdc20</w:t>
      </w:r>
      <w:r w:rsidRPr="00B10798">
        <w:rPr>
          <w:rFonts w:ascii="Arial" w:eastAsia="Times New Roman" w:hAnsi="Arial" w:cs="Arial"/>
          <w:lang w:eastAsia="fr-FR"/>
        </w:rPr>
        <w:t> (APC = Anaphase Promoting Complex, ubiquitine ligase active lorsqu'elle est associée à la protéine Cdc20) qui reste inhibée par la protéine </w:t>
      </w:r>
      <w:r w:rsidRPr="00B10798">
        <w:rPr>
          <w:rFonts w:ascii="Arial" w:eastAsia="Times New Roman" w:hAnsi="Arial" w:cs="Arial"/>
          <w:b/>
          <w:bCs/>
          <w:lang w:eastAsia="fr-FR"/>
        </w:rPr>
        <w:t>Mad2</w:t>
      </w:r>
      <w:r w:rsidRPr="00B10798">
        <w:rPr>
          <w:rFonts w:ascii="Arial" w:eastAsia="Times New Roman" w:hAnsi="Arial" w:cs="Arial"/>
          <w:lang w:eastAsia="fr-FR"/>
        </w:rPr>
        <w:t> tant que les chromosomes ne sont pas tous correctement attachés.</w:t>
      </w:r>
      <w:r w:rsidRPr="00B10798">
        <w:rPr>
          <w:rFonts w:ascii="Arial" w:eastAsia="Times New Roman" w:hAnsi="Arial" w:cs="Arial"/>
          <w:lang w:eastAsia="fr-FR"/>
        </w:rPr>
        <w:br/>
      </w:r>
      <w:r w:rsidRPr="00B10798">
        <w:rPr>
          <w:rFonts w:ascii="Arial" w:eastAsia="Times New Roman" w:hAnsi="Arial" w:cs="Arial"/>
          <w:lang w:eastAsia="fr-FR"/>
        </w:rPr>
        <w:br/>
        <w:t>Chaque kinétochore non correctement attaché au fuseau envoie un signal inhibiteur bloquant l’activation de APC-Cdc20. Ce signal généré par le kinétochore non attaché correspond à la protéine Mad2 : un seul kinétochore mal attaché a pour conséquence la liaison de Mad2 sur le complexe APC-Cdc20, et ainsi son inhibition. Une fois que tous les kinétochores sont attachés, Mad2 n’est plus activée et ne peut plus inhiber le complexe APC-Cdc20 qui devient actif, ce qui permet la destruction de la sécurine et la séparation des chromatides pour leur ascension polaire opposée.</w:t>
      </w:r>
    </w:p>
    <w:p w:rsidR="00B10798" w:rsidRPr="00B10798" w:rsidRDefault="00B10798" w:rsidP="00B10798">
      <w:pPr>
        <w:spacing w:before="100" w:beforeAutospacing="1" w:after="100" w:afterAutospacing="1" w:line="240" w:lineRule="auto"/>
        <w:jc w:val="center"/>
        <w:rPr>
          <w:rFonts w:ascii="Arial" w:eastAsia="Times New Roman" w:hAnsi="Arial" w:cs="Arial"/>
          <w:color w:val="000000"/>
          <w:lang w:eastAsia="fr-FR"/>
        </w:rPr>
      </w:pPr>
      <w:r>
        <w:rPr>
          <w:rFonts w:ascii="Times New Roman" w:eastAsia="Times New Roman" w:hAnsi="Times New Roman" w:cs="Times New Roman"/>
          <w:b/>
          <w:bCs/>
          <w:i/>
          <w:iCs/>
          <w:noProof/>
          <w:color w:val="000000"/>
          <w:sz w:val="27"/>
          <w:szCs w:val="27"/>
          <w:lang w:eastAsia="fr-FR"/>
        </w:rPr>
        <w:drawing>
          <wp:inline distT="0" distB="0" distL="0" distR="0">
            <wp:extent cx="4772025" cy="2386013"/>
            <wp:effectExtent l="19050" t="0" r="9525" b="0"/>
            <wp:docPr id="92" name="Image 92" descr="http://www.snv.jussieu.fr/bmedia/cyclecellBM/images/surveillance-meta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snv.jussieu.fr/bmedia/cyclecellBM/images/surveillance-metana.gif"/>
                    <pic:cNvPicPr>
                      <a:picLocks noChangeAspect="1" noChangeArrowheads="1"/>
                    </pic:cNvPicPr>
                  </pic:nvPicPr>
                  <pic:blipFill>
                    <a:blip r:embed="rId70"/>
                    <a:srcRect/>
                    <a:stretch>
                      <a:fillRect/>
                    </a:stretch>
                  </pic:blipFill>
                  <pic:spPr bwMode="auto">
                    <a:xfrm>
                      <a:off x="0" y="0"/>
                      <a:ext cx="4772025" cy="2386013"/>
                    </a:xfrm>
                    <a:prstGeom prst="rect">
                      <a:avLst/>
                    </a:prstGeom>
                    <a:noFill/>
                    <a:ln w="9525">
                      <a:noFill/>
                      <a:miter lim="800000"/>
                      <a:headEnd/>
                      <a:tailEnd/>
                    </a:ln>
                  </pic:spPr>
                </pic:pic>
              </a:graphicData>
            </a:graphic>
          </wp:inline>
        </w:drawing>
      </w:r>
      <w:r w:rsidRPr="00D27F89">
        <w:rPr>
          <w:rFonts w:ascii="Times New Roman" w:eastAsia="Times New Roman" w:hAnsi="Times New Roman" w:cs="Times New Roman"/>
          <w:b/>
          <w:bCs/>
          <w:i/>
          <w:iCs/>
          <w:color w:val="000000"/>
          <w:sz w:val="27"/>
          <w:szCs w:val="27"/>
          <w:lang w:eastAsia="fr-FR"/>
        </w:rPr>
        <w:br/>
      </w:r>
      <w:r w:rsidRPr="00D27F89">
        <w:rPr>
          <w:rFonts w:ascii="Times New Roman" w:eastAsia="Times New Roman" w:hAnsi="Times New Roman" w:cs="Times New Roman"/>
          <w:b/>
          <w:bCs/>
          <w:i/>
          <w:iCs/>
          <w:color w:val="000000"/>
          <w:sz w:val="27"/>
          <w:lang w:eastAsia="fr-FR"/>
        </w:rPr>
        <w:t>Le point de contrôle de l'attachement correct au fuseau.</w:t>
      </w:r>
      <w:r w:rsidRPr="00D27F89">
        <w:rPr>
          <w:rFonts w:ascii="Times New Roman" w:eastAsia="Times New Roman" w:hAnsi="Times New Roman" w:cs="Times New Roman"/>
          <w:i/>
          <w:iCs/>
          <w:color w:val="000000"/>
          <w:sz w:val="27"/>
          <w:lang w:eastAsia="fr-FR"/>
        </w:rPr>
        <w:t xml:space="preserve"> Tant qu'il reste au moins </w:t>
      </w:r>
      <w:r w:rsidRPr="00B10798">
        <w:rPr>
          <w:rFonts w:ascii="Arial" w:eastAsia="Times New Roman" w:hAnsi="Arial" w:cs="Arial"/>
          <w:i/>
          <w:iCs/>
          <w:color w:val="000000"/>
          <w:lang w:eastAsia="fr-FR"/>
        </w:rPr>
        <w:t>un kinétochore non associé au fuseau, celui-ci émet un signal négatif, grâce à Mad2, qui aboutit à maintenir l'inhibition de la sécurine sur la séparase. Sans séparase active, la transition vers l'anaphase ne se réalise pas (voir le chapitre sur le </w:t>
      </w:r>
      <w:hyperlink r:id="rId71" w:history="1">
        <w:r w:rsidRPr="00B10798">
          <w:rPr>
            <w:rFonts w:ascii="Arial" w:eastAsia="Times New Roman" w:hAnsi="Arial" w:cs="Arial"/>
            <w:i/>
            <w:iCs/>
            <w:color w:val="0000FF"/>
            <w:u w:val="single"/>
            <w:lang w:eastAsia="fr-FR"/>
          </w:rPr>
          <w:t>passage métaphase anaphase</w:t>
        </w:r>
      </w:hyperlink>
      <w:r w:rsidRPr="00B10798">
        <w:rPr>
          <w:rFonts w:ascii="Arial" w:eastAsia="Times New Roman" w:hAnsi="Arial" w:cs="Arial"/>
          <w:i/>
          <w:iCs/>
          <w:color w:val="000000"/>
          <w:lang w:eastAsia="fr-FR"/>
        </w:rPr>
        <w:t>).</w:t>
      </w:r>
    </w:p>
    <w:p w:rsidR="00B10798" w:rsidRPr="00B10798" w:rsidRDefault="00B10798" w:rsidP="00B10798">
      <w:pPr>
        <w:spacing w:beforeAutospacing="1" w:after="100" w:afterAutospacing="1" w:line="240" w:lineRule="auto"/>
        <w:rPr>
          <w:rFonts w:ascii="Arial" w:eastAsia="Times New Roman" w:hAnsi="Arial" w:cs="Arial"/>
          <w:color w:val="000000"/>
          <w:lang w:eastAsia="fr-FR"/>
        </w:rPr>
      </w:pPr>
      <w:r w:rsidRPr="00B10798">
        <w:rPr>
          <w:rFonts w:ascii="Arial" w:eastAsia="Times New Roman" w:hAnsi="Arial" w:cs="Arial"/>
          <w:b/>
          <w:bCs/>
          <w:color w:val="006600"/>
          <w:lang w:eastAsia="fr-FR"/>
        </w:rPr>
        <w:t>Conclusion</w:t>
      </w:r>
    </w:p>
    <w:p w:rsidR="00B10798" w:rsidRPr="00B10798" w:rsidRDefault="00B10798" w:rsidP="00B10798">
      <w:pPr>
        <w:numPr>
          <w:ilvl w:val="0"/>
          <w:numId w:val="31"/>
        </w:numPr>
        <w:spacing w:before="100" w:beforeAutospacing="1" w:after="100" w:afterAutospacing="1" w:line="240" w:lineRule="auto"/>
        <w:rPr>
          <w:rFonts w:ascii="Arial" w:eastAsia="Times New Roman" w:hAnsi="Arial" w:cs="Arial"/>
          <w:color w:val="000000"/>
          <w:lang w:eastAsia="fr-FR"/>
        </w:rPr>
      </w:pPr>
      <w:r w:rsidRPr="00B10798">
        <w:rPr>
          <w:rFonts w:ascii="Arial" w:eastAsia="Times New Roman" w:hAnsi="Arial" w:cs="Arial"/>
          <w:color w:val="000000"/>
          <w:lang w:eastAsia="fr-FR"/>
        </w:rPr>
        <w:t>Le passage en phase S est retardé quand l'ADN est lésé</w:t>
      </w:r>
    </w:p>
    <w:p w:rsidR="00B10798" w:rsidRPr="00B10798" w:rsidRDefault="00B10798" w:rsidP="00B10798">
      <w:pPr>
        <w:numPr>
          <w:ilvl w:val="0"/>
          <w:numId w:val="31"/>
        </w:numPr>
        <w:spacing w:before="100" w:beforeAutospacing="1" w:after="100" w:afterAutospacing="1" w:line="240" w:lineRule="auto"/>
        <w:rPr>
          <w:rFonts w:ascii="Arial" w:eastAsia="Times New Roman" w:hAnsi="Arial" w:cs="Arial"/>
          <w:color w:val="000000"/>
          <w:lang w:eastAsia="fr-FR"/>
        </w:rPr>
      </w:pPr>
      <w:r w:rsidRPr="00B10798">
        <w:rPr>
          <w:rFonts w:ascii="Arial" w:eastAsia="Times New Roman" w:hAnsi="Arial" w:cs="Arial"/>
          <w:color w:val="000000"/>
          <w:lang w:eastAsia="fr-FR"/>
        </w:rPr>
        <w:t>La réplication est suspendue quand l’ADN est endommagé</w:t>
      </w:r>
    </w:p>
    <w:p w:rsidR="00B10798" w:rsidRPr="00B10798" w:rsidRDefault="00B10798" w:rsidP="00B10798">
      <w:pPr>
        <w:numPr>
          <w:ilvl w:val="0"/>
          <w:numId w:val="31"/>
        </w:numPr>
        <w:spacing w:before="100" w:beforeAutospacing="1" w:after="100" w:afterAutospacing="1" w:line="240" w:lineRule="auto"/>
        <w:rPr>
          <w:rFonts w:ascii="Arial" w:eastAsia="Times New Roman" w:hAnsi="Arial" w:cs="Arial"/>
          <w:color w:val="000000"/>
          <w:lang w:eastAsia="fr-FR"/>
        </w:rPr>
      </w:pPr>
      <w:r w:rsidRPr="00B10798">
        <w:rPr>
          <w:rFonts w:ascii="Arial" w:eastAsia="Times New Roman" w:hAnsi="Arial" w:cs="Arial"/>
          <w:color w:val="000000"/>
          <w:lang w:eastAsia="fr-FR"/>
        </w:rPr>
        <w:t>L’entrée en mitose est suspendue quand la réplication n’est pas terminée ou que l'ADN est lésé.</w:t>
      </w:r>
    </w:p>
    <w:p w:rsidR="00B10798" w:rsidRPr="00B10798" w:rsidRDefault="00B10798" w:rsidP="00B10798">
      <w:pPr>
        <w:numPr>
          <w:ilvl w:val="0"/>
          <w:numId w:val="31"/>
        </w:numPr>
        <w:spacing w:before="100" w:beforeAutospacing="1" w:after="100" w:afterAutospacing="1" w:line="240" w:lineRule="auto"/>
        <w:rPr>
          <w:rFonts w:ascii="Arial" w:eastAsia="Times New Roman" w:hAnsi="Arial" w:cs="Arial"/>
          <w:color w:val="000000"/>
          <w:lang w:eastAsia="fr-FR"/>
        </w:rPr>
      </w:pPr>
      <w:r w:rsidRPr="00B10798">
        <w:rPr>
          <w:rFonts w:ascii="Arial" w:eastAsia="Times New Roman" w:hAnsi="Arial" w:cs="Arial"/>
          <w:color w:val="000000"/>
          <w:lang w:eastAsia="fr-FR"/>
        </w:rPr>
        <w:t>La séparation des chromatides en mitose est retardée si un seul chromosome n'est pas correctement attaché au fuseau.</w:t>
      </w:r>
    </w:p>
    <w:p w:rsidR="001A6383" w:rsidRPr="008319B6" w:rsidRDefault="001A6383" w:rsidP="001A6383">
      <w:pPr>
        <w:pStyle w:val="NormalWeb"/>
        <w:rPr>
          <w:rFonts w:ascii="Arial" w:hAnsi="Arial" w:cs="Arial"/>
          <w:i/>
          <w:sz w:val="18"/>
          <w:szCs w:val="27"/>
        </w:rPr>
      </w:pPr>
    </w:p>
    <w:p w:rsidR="001A6383" w:rsidRDefault="001A6383" w:rsidP="001A6383">
      <w:pPr>
        <w:pStyle w:val="NormalWeb"/>
        <w:jc w:val="center"/>
        <w:rPr>
          <w:rFonts w:ascii="Arial" w:hAnsi="Arial" w:cs="Arial"/>
          <w:sz w:val="22"/>
          <w:szCs w:val="27"/>
        </w:rPr>
      </w:pPr>
    </w:p>
    <w:p w:rsidR="001A6383" w:rsidRDefault="001A6383" w:rsidP="001A6383">
      <w:pPr>
        <w:pStyle w:val="NormalWeb"/>
        <w:rPr>
          <w:rFonts w:ascii="Arial" w:hAnsi="Arial" w:cs="Arial"/>
          <w:sz w:val="22"/>
          <w:szCs w:val="27"/>
        </w:rPr>
      </w:pPr>
    </w:p>
    <w:p w:rsidR="001A6383" w:rsidRPr="00F11E9B" w:rsidRDefault="001A6383" w:rsidP="001A6383">
      <w:pPr>
        <w:pStyle w:val="NormalWeb"/>
        <w:rPr>
          <w:rFonts w:ascii="Arial" w:hAnsi="Arial" w:cs="Arial"/>
          <w:sz w:val="22"/>
          <w:szCs w:val="27"/>
        </w:rPr>
      </w:pPr>
    </w:p>
    <w:p w:rsidR="001A6383" w:rsidRPr="00F11E9B" w:rsidRDefault="001A6383" w:rsidP="001A6383">
      <w:pPr>
        <w:spacing w:after="0" w:line="240" w:lineRule="auto"/>
        <w:rPr>
          <w:rFonts w:ascii="Arial" w:eastAsia="Times New Roman" w:hAnsi="Arial" w:cs="Arial"/>
          <w:color w:val="000000"/>
          <w:lang w:eastAsia="fr-FR"/>
        </w:rPr>
      </w:pPr>
    </w:p>
    <w:p w:rsidR="001A6383" w:rsidRPr="00D034D1" w:rsidRDefault="001A6383" w:rsidP="001A6383">
      <w:pPr>
        <w:spacing w:before="100" w:beforeAutospacing="1" w:after="100" w:afterAutospacing="1" w:line="240" w:lineRule="auto"/>
        <w:ind w:left="720"/>
        <w:rPr>
          <w:rFonts w:ascii="Arial" w:eastAsia="Times New Roman" w:hAnsi="Arial" w:cs="Arial"/>
          <w:color w:val="000000"/>
          <w:lang w:eastAsia="fr-FR"/>
        </w:rPr>
      </w:pPr>
    </w:p>
    <w:p w:rsidR="001A6383" w:rsidRPr="00283D9E" w:rsidRDefault="001A6383" w:rsidP="001A6383">
      <w:pPr>
        <w:spacing w:before="100" w:beforeAutospacing="1" w:after="100" w:afterAutospacing="1" w:line="240" w:lineRule="auto"/>
        <w:rPr>
          <w:rFonts w:ascii="Arial" w:eastAsia="Times New Roman" w:hAnsi="Arial" w:cs="Arial"/>
          <w:color w:val="000000"/>
          <w:lang w:eastAsia="fr-FR"/>
        </w:rPr>
      </w:pPr>
    </w:p>
    <w:p w:rsidR="001A6383" w:rsidRDefault="001A6383" w:rsidP="001A6383">
      <w:pPr>
        <w:rPr>
          <w:rFonts w:ascii="Times New Roman" w:eastAsia="Times New Roman" w:hAnsi="Times New Roman" w:cs="Times New Roman"/>
          <w:b/>
          <w:bCs/>
          <w:color w:val="660000"/>
          <w:sz w:val="27"/>
          <w:lang w:eastAsia="fr-FR"/>
        </w:rPr>
      </w:pPr>
    </w:p>
    <w:p w:rsidR="001A6383" w:rsidRDefault="001A6383" w:rsidP="001A6383">
      <w:pPr>
        <w:rPr>
          <w:rFonts w:ascii="Times New Roman" w:eastAsia="Times New Roman" w:hAnsi="Times New Roman" w:cs="Times New Roman"/>
          <w:b/>
          <w:bCs/>
          <w:color w:val="660000"/>
          <w:sz w:val="27"/>
          <w:lang w:eastAsia="fr-FR"/>
        </w:rPr>
      </w:pPr>
    </w:p>
    <w:p w:rsidR="001A6383" w:rsidRDefault="001A6383" w:rsidP="001A6383"/>
    <w:p w:rsidR="001A6383" w:rsidRDefault="001A6383" w:rsidP="001A6383">
      <w:pPr>
        <w:spacing w:before="100" w:beforeAutospacing="1" w:after="100" w:afterAutospacing="1" w:line="240" w:lineRule="auto"/>
        <w:ind w:left="720"/>
        <w:rPr>
          <w:rFonts w:ascii="Arial" w:eastAsia="Times New Roman" w:hAnsi="Arial" w:cs="Arial"/>
          <w:lang w:eastAsia="fr-FR"/>
        </w:rPr>
      </w:pPr>
    </w:p>
    <w:sectPr w:rsidR="001A6383" w:rsidSect="003E289D">
      <w:headerReference w:type="default" r:id="rId72"/>
      <w:footerReference w:type="default" r:id="rId7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FC3" w:rsidRDefault="00B55FC3" w:rsidP="003534A6">
      <w:pPr>
        <w:spacing w:after="0" w:line="240" w:lineRule="auto"/>
      </w:pPr>
      <w:r>
        <w:separator/>
      </w:r>
    </w:p>
  </w:endnote>
  <w:endnote w:type="continuationSeparator" w:id="1">
    <w:p w:rsidR="00B55FC3" w:rsidRDefault="00B55FC3" w:rsidP="003534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2258"/>
      <w:docPartObj>
        <w:docPartGallery w:val="Page Numbers (Bottom of Page)"/>
        <w:docPartUnique/>
      </w:docPartObj>
    </w:sdtPr>
    <w:sdtContent>
      <w:p w:rsidR="00363EA1" w:rsidRDefault="00E0769A">
        <w:pPr>
          <w:pStyle w:val="Pieddepage"/>
          <w:jc w:val="center"/>
        </w:pPr>
        <w:fldSimple w:instr=" PAGE   \* MERGEFORMAT ">
          <w:r w:rsidR="00B55FC3">
            <w:rPr>
              <w:noProof/>
            </w:rPr>
            <w:t>1</w:t>
          </w:r>
        </w:fldSimple>
      </w:p>
    </w:sdtContent>
  </w:sdt>
  <w:p w:rsidR="00363EA1" w:rsidRDefault="00363EA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FC3" w:rsidRDefault="00B55FC3" w:rsidP="003534A6">
      <w:pPr>
        <w:spacing w:after="0" w:line="240" w:lineRule="auto"/>
      </w:pPr>
      <w:r>
        <w:separator/>
      </w:r>
    </w:p>
  </w:footnote>
  <w:footnote w:type="continuationSeparator" w:id="1">
    <w:p w:rsidR="00B55FC3" w:rsidRDefault="00B55FC3" w:rsidP="003534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EA1" w:rsidRPr="003534A6" w:rsidRDefault="00363EA1">
    <w:pPr>
      <w:pStyle w:val="En-tte"/>
      <w:rPr>
        <w:i/>
        <w:sz w:val="18"/>
      </w:rPr>
    </w:pPr>
    <w:r w:rsidRPr="003534A6">
      <w:rPr>
        <w:rFonts w:asciiTheme="majorHAnsi" w:eastAsiaTheme="majorEastAsia" w:hAnsiTheme="majorHAnsi" w:cstheme="majorBidi"/>
        <w:i/>
        <w:sz w:val="18"/>
        <w:szCs w:val="32"/>
      </w:rPr>
      <w:t xml:space="preserve">Cycle cellulaire            </w:t>
    </w:r>
    <w:r>
      <w:rPr>
        <w:rFonts w:asciiTheme="majorHAnsi" w:eastAsiaTheme="majorEastAsia" w:hAnsiTheme="majorHAnsi" w:cstheme="majorBidi"/>
        <w:i/>
        <w:sz w:val="18"/>
        <w:szCs w:val="32"/>
      </w:rPr>
      <w:t xml:space="preserve">                                                                                                    </w:t>
    </w:r>
    <w:r w:rsidRPr="003534A6">
      <w:rPr>
        <w:rFonts w:asciiTheme="majorHAnsi" w:eastAsiaTheme="majorEastAsia" w:hAnsiTheme="majorHAnsi" w:cstheme="majorBidi"/>
        <w:i/>
        <w:sz w:val="18"/>
        <w:szCs w:val="32"/>
      </w:rPr>
      <w:t xml:space="preserve">  F.Benabdesselam</w:t>
    </w:r>
    <w:r w:rsidRPr="003534A6">
      <w:rPr>
        <w:rFonts w:asciiTheme="majorHAnsi" w:eastAsiaTheme="majorEastAsia" w:hAnsiTheme="majorHAnsi" w:cstheme="majorBidi"/>
        <w:i/>
        <w:sz w:val="18"/>
        <w:szCs w:val="32"/>
      </w:rPr>
      <w:ptab w:relativeTo="margin" w:alignment="right" w:leader="none"/>
    </w:r>
    <w:r w:rsidRPr="003534A6">
      <w:rPr>
        <w:rFonts w:asciiTheme="majorHAnsi" w:eastAsiaTheme="majorEastAsia" w:hAnsiTheme="majorHAnsi" w:cstheme="majorBidi"/>
        <w:i/>
        <w:sz w:val="18"/>
        <w:szCs w:val="32"/>
      </w:rPr>
      <w:t>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691"/>
    <w:multiLevelType w:val="hybridMultilevel"/>
    <w:tmpl w:val="9BA8E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7E7490"/>
    <w:multiLevelType w:val="multilevel"/>
    <w:tmpl w:val="357C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D2951"/>
    <w:multiLevelType w:val="multilevel"/>
    <w:tmpl w:val="9DBC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8A073D"/>
    <w:multiLevelType w:val="multilevel"/>
    <w:tmpl w:val="C6A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5A3EA4"/>
    <w:multiLevelType w:val="multilevel"/>
    <w:tmpl w:val="C01E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B1D97"/>
    <w:multiLevelType w:val="multilevel"/>
    <w:tmpl w:val="9BF4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477DAE"/>
    <w:multiLevelType w:val="hybridMultilevel"/>
    <w:tmpl w:val="5F549734"/>
    <w:lvl w:ilvl="0" w:tplc="2250D8CA">
      <w:start w:val="1"/>
      <w:numFmt w:val="upperRoman"/>
      <w:lvlText w:val="%1-"/>
      <w:lvlJc w:val="left"/>
      <w:pPr>
        <w:ind w:left="720" w:hanging="720"/>
      </w:pPr>
      <w:rPr>
        <w:rFonts w:hint="default"/>
        <w:b w:val="0"/>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7">
    <w:nsid w:val="132A76F7"/>
    <w:multiLevelType w:val="multilevel"/>
    <w:tmpl w:val="56A2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540C74"/>
    <w:multiLevelType w:val="multilevel"/>
    <w:tmpl w:val="03FC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4416BB"/>
    <w:multiLevelType w:val="multilevel"/>
    <w:tmpl w:val="7D1C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6460E5"/>
    <w:multiLevelType w:val="multilevel"/>
    <w:tmpl w:val="E95A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311294"/>
    <w:multiLevelType w:val="multilevel"/>
    <w:tmpl w:val="DBA04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564DE8"/>
    <w:multiLevelType w:val="multilevel"/>
    <w:tmpl w:val="FD6A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3E6E4C"/>
    <w:multiLevelType w:val="multilevel"/>
    <w:tmpl w:val="6F88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F4773D"/>
    <w:multiLevelType w:val="multilevel"/>
    <w:tmpl w:val="744C09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2AE66D20"/>
    <w:multiLevelType w:val="multilevel"/>
    <w:tmpl w:val="4268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DC5FAB"/>
    <w:multiLevelType w:val="multilevel"/>
    <w:tmpl w:val="DC58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4F0FC3"/>
    <w:multiLevelType w:val="hybridMultilevel"/>
    <w:tmpl w:val="12546214"/>
    <w:lvl w:ilvl="0" w:tplc="AA82C4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820733"/>
    <w:multiLevelType w:val="multilevel"/>
    <w:tmpl w:val="A86E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9EF341E"/>
    <w:multiLevelType w:val="multilevel"/>
    <w:tmpl w:val="5BBA4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C106DDC"/>
    <w:multiLevelType w:val="multilevel"/>
    <w:tmpl w:val="B428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DA5ADB"/>
    <w:multiLevelType w:val="multilevel"/>
    <w:tmpl w:val="910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86568B"/>
    <w:multiLevelType w:val="multilevel"/>
    <w:tmpl w:val="D6F6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903E71"/>
    <w:multiLevelType w:val="multilevel"/>
    <w:tmpl w:val="5E10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CC3CBE"/>
    <w:multiLevelType w:val="multilevel"/>
    <w:tmpl w:val="107CC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3D1927"/>
    <w:multiLevelType w:val="hybridMultilevel"/>
    <w:tmpl w:val="23B2E27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56960348"/>
    <w:multiLevelType w:val="multilevel"/>
    <w:tmpl w:val="1794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092A47"/>
    <w:multiLevelType w:val="multilevel"/>
    <w:tmpl w:val="4F14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23623F"/>
    <w:multiLevelType w:val="multilevel"/>
    <w:tmpl w:val="8D6A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603031"/>
    <w:multiLevelType w:val="multilevel"/>
    <w:tmpl w:val="E964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D04B22"/>
    <w:multiLevelType w:val="multilevel"/>
    <w:tmpl w:val="5BB0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4822DE"/>
    <w:multiLevelType w:val="multilevel"/>
    <w:tmpl w:val="8C46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CE48FE"/>
    <w:multiLevelType w:val="multilevel"/>
    <w:tmpl w:val="15E0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913536"/>
    <w:multiLevelType w:val="multilevel"/>
    <w:tmpl w:val="281E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3A1F6F"/>
    <w:multiLevelType w:val="multilevel"/>
    <w:tmpl w:val="1BFE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A6704A"/>
    <w:multiLevelType w:val="hybridMultilevel"/>
    <w:tmpl w:val="C8028EBC"/>
    <w:lvl w:ilvl="0" w:tplc="B0F8A216">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D416759"/>
    <w:multiLevelType w:val="hybridMultilevel"/>
    <w:tmpl w:val="1EA64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D480A0B"/>
    <w:multiLevelType w:val="multilevel"/>
    <w:tmpl w:val="0C2A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EE854E3"/>
    <w:multiLevelType w:val="multilevel"/>
    <w:tmpl w:val="8B50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37"/>
  </w:num>
  <w:num w:numId="4">
    <w:abstractNumId w:val="36"/>
  </w:num>
  <w:num w:numId="5">
    <w:abstractNumId w:val="6"/>
  </w:num>
  <w:num w:numId="6">
    <w:abstractNumId w:val="38"/>
    <w:lvlOverride w:ilvl="0">
      <w:lvl w:ilvl="0">
        <w:numFmt w:val="bullet"/>
        <w:lvlText w:val=""/>
        <w:lvlJc w:val="left"/>
        <w:pPr>
          <w:tabs>
            <w:tab w:val="num" w:pos="720"/>
          </w:tabs>
          <w:ind w:left="720" w:hanging="360"/>
        </w:pPr>
        <w:rPr>
          <w:rFonts w:ascii="Wingdings" w:hAnsi="Wingdings"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7">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0"/>
  </w:num>
  <w:num w:numId="10">
    <w:abstractNumId w:val="25"/>
  </w:num>
  <w:num w:numId="1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35"/>
  </w:num>
  <w:num w:numId="13">
    <w:abstractNumId w:val="18"/>
  </w:num>
  <w:num w:numId="14">
    <w:abstractNumId w:val="1"/>
  </w:num>
  <w:num w:numId="15">
    <w:abstractNumId w:val="13"/>
  </w:num>
  <w:num w:numId="16">
    <w:abstractNumId w:val="28"/>
  </w:num>
  <w:num w:numId="17">
    <w:abstractNumId w:val="15"/>
  </w:num>
  <w:num w:numId="18">
    <w:abstractNumId w:val="11"/>
  </w:num>
  <w:num w:numId="19">
    <w:abstractNumId w:val="26"/>
  </w:num>
  <w:num w:numId="20">
    <w:abstractNumId w:val="8"/>
  </w:num>
  <w:num w:numId="21">
    <w:abstractNumId w:val="7"/>
  </w:num>
  <w:num w:numId="22">
    <w:abstractNumId w:val="5"/>
  </w:num>
  <w:num w:numId="23">
    <w:abstractNumId w:val="14"/>
  </w:num>
  <w:num w:numId="24">
    <w:abstractNumId w:val="9"/>
  </w:num>
  <w:num w:numId="25">
    <w:abstractNumId w:val="20"/>
  </w:num>
  <w:num w:numId="26">
    <w:abstractNumId w:val="16"/>
  </w:num>
  <w:num w:numId="27">
    <w:abstractNumId w:val="24"/>
  </w:num>
  <w:num w:numId="28">
    <w:abstractNumId w:val="23"/>
  </w:num>
  <w:num w:numId="29">
    <w:abstractNumId w:val="32"/>
  </w:num>
  <w:num w:numId="30">
    <w:abstractNumId w:val="27"/>
  </w:num>
  <w:num w:numId="31">
    <w:abstractNumId w:val="34"/>
  </w:num>
  <w:num w:numId="32">
    <w:abstractNumId w:val="29"/>
  </w:num>
  <w:num w:numId="33">
    <w:abstractNumId w:val="33"/>
  </w:num>
  <w:num w:numId="34">
    <w:abstractNumId w:val="12"/>
  </w:num>
  <w:num w:numId="35">
    <w:abstractNumId w:val="4"/>
  </w:num>
  <w:num w:numId="36">
    <w:abstractNumId w:val="10"/>
  </w:num>
  <w:num w:numId="37">
    <w:abstractNumId w:val="3"/>
  </w:num>
  <w:num w:numId="38">
    <w:abstractNumId w:val="2"/>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3534A6"/>
    <w:rsid w:val="00030387"/>
    <w:rsid w:val="00042077"/>
    <w:rsid w:val="00046E08"/>
    <w:rsid w:val="0005010C"/>
    <w:rsid w:val="0005229C"/>
    <w:rsid w:val="0007093B"/>
    <w:rsid w:val="000A5109"/>
    <w:rsid w:val="000A57EC"/>
    <w:rsid w:val="00171062"/>
    <w:rsid w:val="001862B8"/>
    <w:rsid w:val="001A6383"/>
    <w:rsid w:val="001F1423"/>
    <w:rsid w:val="00221C1D"/>
    <w:rsid w:val="002231B4"/>
    <w:rsid w:val="0024607C"/>
    <w:rsid w:val="00251C4A"/>
    <w:rsid w:val="00253692"/>
    <w:rsid w:val="002A64B7"/>
    <w:rsid w:val="002B5CA2"/>
    <w:rsid w:val="002E06D5"/>
    <w:rsid w:val="00321CBC"/>
    <w:rsid w:val="00333501"/>
    <w:rsid w:val="0034431F"/>
    <w:rsid w:val="003534A6"/>
    <w:rsid w:val="00363EA1"/>
    <w:rsid w:val="00373C04"/>
    <w:rsid w:val="0038437B"/>
    <w:rsid w:val="003C38AA"/>
    <w:rsid w:val="003D6D56"/>
    <w:rsid w:val="003E056B"/>
    <w:rsid w:val="003E289D"/>
    <w:rsid w:val="003F599E"/>
    <w:rsid w:val="00404073"/>
    <w:rsid w:val="0040772D"/>
    <w:rsid w:val="00420F31"/>
    <w:rsid w:val="00482DD8"/>
    <w:rsid w:val="004956EC"/>
    <w:rsid w:val="004B301E"/>
    <w:rsid w:val="00533FC9"/>
    <w:rsid w:val="00552C77"/>
    <w:rsid w:val="00581623"/>
    <w:rsid w:val="005A7A49"/>
    <w:rsid w:val="00642CE0"/>
    <w:rsid w:val="0064550E"/>
    <w:rsid w:val="006566AC"/>
    <w:rsid w:val="00774B01"/>
    <w:rsid w:val="007933E3"/>
    <w:rsid w:val="00820776"/>
    <w:rsid w:val="00856E8B"/>
    <w:rsid w:val="008D433A"/>
    <w:rsid w:val="009C31E2"/>
    <w:rsid w:val="009C6E84"/>
    <w:rsid w:val="009F745E"/>
    <w:rsid w:val="009F7473"/>
    <w:rsid w:val="009F7E85"/>
    <w:rsid w:val="00A30709"/>
    <w:rsid w:val="00A47305"/>
    <w:rsid w:val="00AD7833"/>
    <w:rsid w:val="00B10798"/>
    <w:rsid w:val="00B31C22"/>
    <w:rsid w:val="00B55FC3"/>
    <w:rsid w:val="00B93876"/>
    <w:rsid w:val="00BD4817"/>
    <w:rsid w:val="00BD5E79"/>
    <w:rsid w:val="00C50E3B"/>
    <w:rsid w:val="00CB0D87"/>
    <w:rsid w:val="00CB12EB"/>
    <w:rsid w:val="00CF6614"/>
    <w:rsid w:val="00D27F89"/>
    <w:rsid w:val="00D34749"/>
    <w:rsid w:val="00D66CA9"/>
    <w:rsid w:val="00D86B6A"/>
    <w:rsid w:val="00D97611"/>
    <w:rsid w:val="00E0769A"/>
    <w:rsid w:val="00EC78B5"/>
    <w:rsid w:val="00EE5E83"/>
    <w:rsid w:val="00F55314"/>
    <w:rsid w:val="00FD41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8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534A6"/>
    <w:pPr>
      <w:tabs>
        <w:tab w:val="center" w:pos="4536"/>
        <w:tab w:val="right" w:pos="9072"/>
      </w:tabs>
      <w:spacing w:after="0" w:line="240" w:lineRule="auto"/>
    </w:pPr>
  </w:style>
  <w:style w:type="character" w:customStyle="1" w:styleId="En-tteCar">
    <w:name w:val="En-tête Car"/>
    <w:basedOn w:val="Policepardfaut"/>
    <w:link w:val="En-tte"/>
    <w:uiPriority w:val="99"/>
    <w:rsid w:val="003534A6"/>
  </w:style>
  <w:style w:type="paragraph" w:styleId="Pieddepage">
    <w:name w:val="footer"/>
    <w:basedOn w:val="Normal"/>
    <w:link w:val="PieddepageCar"/>
    <w:uiPriority w:val="99"/>
    <w:unhideWhenUsed/>
    <w:rsid w:val="003534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34A6"/>
  </w:style>
  <w:style w:type="paragraph" w:styleId="Textedebulles">
    <w:name w:val="Balloon Text"/>
    <w:basedOn w:val="Normal"/>
    <w:link w:val="TextedebullesCar"/>
    <w:uiPriority w:val="99"/>
    <w:semiHidden/>
    <w:unhideWhenUsed/>
    <w:rsid w:val="003534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34A6"/>
    <w:rPr>
      <w:rFonts w:ascii="Tahoma" w:hAnsi="Tahoma" w:cs="Tahoma"/>
      <w:sz w:val="16"/>
      <w:szCs w:val="16"/>
    </w:rPr>
  </w:style>
  <w:style w:type="paragraph" w:styleId="Paragraphedeliste">
    <w:name w:val="List Paragraph"/>
    <w:basedOn w:val="Normal"/>
    <w:uiPriority w:val="34"/>
    <w:qFormat/>
    <w:rsid w:val="003534A6"/>
    <w:pPr>
      <w:ind w:left="720"/>
      <w:contextualSpacing/>
    </w:pPr>
  </w:style>
  <w:style w:type="paragraph" w:styleId="NormalWeb">
    <w:name w:val="Normal (Web)"/>
    <w:basedOn w:val="Normal"/>
    <w:uiPriority w:val="99"/>
    <w:unhideWhenUsed/>
    <w:rsid w:val="00533FC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533FC9"/>
  </w:style>
  <w:style w:type="character" w:styleId="Lienhypertexte">
    <w:name w:val="Hyperlink"/>
    <w:basedOn w:val="Policepardfaut"/>
    <w:uiPriority w:val="99"/>
    <w:semiHidden/>
    <w:unhideWhenUsed/>
    <w:rsid w:val="00533FC9"/>
    <w:rPr>
      <w:color w:val="0000FF"/>
      <w:u w:val="single"/>
    </w:rPr>
  </w:style>
  <w:style w:type="character" w:customStyle="1" w:styleId="apple-style-span">
    <w:name w:val="apple-style-span"/>
    <w:basedOn w:val="Policepardfaut"/>
    <w:rsid w:val="00774B01"/>
  </w:style>
  <w:style w:type="character" w:customStyle="1" w:styleId="italic">
    <w:name w:val="italic"/>
    <w:basedOn w:val="Policepardfaut"/>
    <w:rsid w:val="006566AC"/>
  </w:style>
  <w:style w:type="character" w:styleId="lev">
    <w:name w:val="Strong"/>
    <w:basedOn w:val="Policepardfaut"/>
    <w:uiPriority w:val="22"/>
    <w:qFormat/>
    <w:rsid w:val="006566AC"/>
    <w:rPr>
      <w:b/>
      <w:bCs/>
    </w:rPr>
  </w:style>
  <w:style w:type="character" w:customStyle="1" w:styleId="idocinitials">
    <w:name w:val="idocinitials"/>
    <w:basedOn w:val="Policepardfaut"/>
    <w:rsid w:val="006566AC"/>
  </w:style>
  <w:style w:type="character" w:customStyle="1" w:styleId="idocblockitemize">
    <w:name w:val="idocblockitemize"/>
    <w:basedOn w:val="Policepardfaut"/>
    <w:rsid w:val="004956EC"/>
  </w:style>
  <w:style w:type="character" w:styleId="Accentuation">
    <w:name w:val="Emphasis"/>
    <w:basedOn w:val="Policepardfaut"/>
    <w:uiPriority w:val="20"/>
    <w:qFormat/>
    <w:rsid w:val="00F55314"/>
    <w:rPr>
      <w:i/>
      <w:iCs/>
    </w:rPr>
  </w:style>
</w:styles>
</file>

<file path=word/webSettings.xml><?xml version="1.0" encoding="utf-8"?>
<w:webSettings xmlns:r="http://schemas.openxmlformats.org/officeDocument/2006/relationships" xmlns:w="http://schemas.openxmlformats.org/wordprocessingml/2006/main">
  <w:divs>
    <w:div w:id="18702331">
      <w:bodyDiv w:val="1"/>
      <w:marLeft w:val="0"/>
      <w:marRight w:val="0"/>
      <w:marTop w:val="0"/>
      <w:marBottom w:val="0"/>
      <w:divBdr>
        <w:top w:val="none" w:sz="0" w:space="0" w:color="auto"/>
        <w:left w:val="none" w:sz="0" w:space="0" w:color="auto"/>
        <w:bottom w:val="none" w:sz="0" w:space="0" w:color="auto"/>
        <w:right w:val="none" w:sz="0" w:space="0" w:color="auto"/>
      </w:divBdr>
    </w:div>
    <w:div w:id="25448216">
      <w:bodyDiv w:val="1"/>
      <w:marLeft w:val="0"/>
      <w:marRight w:val="0"/>
      <w:marTop w:val="0"/>
      <w:marBottom w:val="0"/>
      <w:divBdr>
        <w:top w:val="none" w:sz="0" w:space="0" w:color="auto"/>
        <w:left w:val="none" w:sz="0" w:space="0" w:color="auto"/>
        <w:bottom w:val="none" w:sz="0" w:space="0" w:color="auto"/>
        <w:right w:val="none" w:sz="0" w:space="0" w:color="auto"/>
      </w:divBdr>
    </w:div>
    <w:div w:id="46808746">
      <w:bodyDiv w:val="1"/>
      <w:marLeft w:val="0"/>
      <w:marRight w:val="0"/>
      <w:marTop w:val="0"/>
      <w:marBottom w:val="0"/>
      <w:divBdr>
        <w:top w:val="none" w:sz="0" w:space="0" w:color="auto"/>
        <w:left w:val="none" w:sz="0" w:space="0" w:color="auto"/>
        <w:bottom w:val="none" w:sz="0" w:space="0" w:color="auto"/>
        <w:right w:val="none" w:sz="0" w:space="0" w:color="auto"/>
      </w:divBdr>
    </w:div>
    <w:div w:id="50542936">
      <w:bodyDiv w:val="1"/>
      <w:marLeft w:val="0"/>
      <w:marRight w:val="0"/>
      <w:marTop w:val="0"/>
      <w:marBottom w:val="0"/>
      <w:divBdr>
        <w:top w:val="none" w:sz="0" w:space="0" w:color="auto"/>
        <w:left w:val="none" w:sz="0" w:space="0" w:color="auto"/>
        <w:bottom w:val="none" w:sz="0" w:space="0" w:color="auto"/>
        <w:right w:val="none" w:sz="0" w:space="0" w:color="auto"/>
      </w:divBdr>
    </w:div>
    <w:div w:id="68619242">
      <w:bodyDiv w:val="1"/>
      <w:marLeft w:val="0"/>
      <w:marRight w:val="0"/>
      <w:marTop w:val="0"/>
      <w:marBottom w:val="0"/>
      <w:divBdr>
        <w:top w:val="none" w:sz="0" w:space="0" w:color="auto"/>
        <w:left w:val="none" w:sz="0" w:space="0" w:color="auto"/>
        <w:bottom w:val="none" w:sz="0" w:space="0" w:color="auto"/>
        <w:right w:val="none" w:sz="0" w:space="0" w:color="auto"/>
      </w:divBdr>
    </w:div>
    <w:div w:id="232590184">
      <w:bodyDiv w:val="1"/>
      <w:marLeft w:val="0"/>
      <w:marRight w:val="0"/>
      <w:marTop w:val="0"/>
      <w:marBottom w:val="0"/>
      <w:divBdr>
        <w:top w:val="none" w:sz="0" w:space="0" w:color="auto"/>
        <w:left w:val="none" w:sz="0" w:space="0" w:color="auto"/>
        <w:bottom w:val="none" w:sz="0" w:space="0" w:color="auto"/>
        <w:right w:val="none" w:sz="0" w:space="0" w:color="auto"/>
      </w:divBdr>
      <w:divsChild>
        <w:div w:id="203129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982701">
      <w:bodyDiv w:val="1"/>
      <w:marLeft w:val="0"/>
      <w:marRight w:val="0"/>
      <w:marTop w:val="0"/>
      <w:marBottom w:val="0"/>
      <w:divBdr>
        <w:top w:val="none" w:sz="0" w:space="0" w:color="auto"/>
        <w:left w:val="none" w:sz="0" w:space="0" w:color="auto"/>
        <w:bottom w:val="none" w:sz="0" w:space="0" w:color="auto"/>
        <w:right w:val="none" w:sz="0" w:space="0" w:color="auto"/>
      </w:divBdr>
    </w:div>
    <w:div w:id="453714552">
      <w:bodyDiv w:val="1"/>
      <w:marLeft w:val="0"/>
      <w:marRight w:val="0"/>
      <w:marTop w:val="0"/>
      <w:marBottom w:val="0"/>
      <w:divBdr>
        <w:top w:val="none" w:sz="0" w:space="0" w:color="auto"/>
        <w:left w:val="none" w:sz="0" w:space="0" w:color="auto"/>
        <w:bottom w:val="none" w:sz="0" w:space="0" w:color="auto"/>
        <w:right w:val="none" w:sz="0" w:space="0" w:color="auto"/>
      </w:divBdr>
    </w:div>
    <w:div w:id="453914120">
      <w:bodyDiv w:val="1"/>
      <w:marLeft w:val="0"/>
      <w:marRight w:val="0"/>
      <w:marTop w:val="0"/>
      <w:marBottom w:val="0"/>
      <w:divBdr>
        <w:top w:val="none" w:sz="0" w:space="0" w:color="auto"/>
        <w:left w:val="none" w:sz="0" w:space="0" w:color="auto"/>
        <w:bottom w:val="none" w:sz="0" w:space="0" w:color="auto"/>
        <w:right w:val="none" w:sz="0" w:space="0" w:color="auto"/>
      </w:divBdr>
    </w:div>
    <w:div w:id="508718338">
      <w:bodyDiv w:val="1"/>
      <w:marLeft w:val="0"/>
      <w:marRight w:val="0"/>
      <w:marTop w:val="0"/>
      <w:marBottom w:val="0"/>
      <w:divBdr>
        <w:top w:val="none" w:sz="0" w:space="0" w:color="auto"/>
        <w:left w:val="none" w:sz="0" w:space="0" w:color="auto"/>
        <w:bottom w:val="none" w:sz="0" w:space="0" w:color="auto"/>
        <w:right w:val="none" w:sz="0" w:space="0" w:color="auto"/>
      </w:divBdr>
    </w:div>
    <w:div w:id="532809078">
      <w:bodyDiv w:val="1"/>
      <w:marLeft w:val="0"/>
      <w:marRight w:val="0"/>
      <w:marTop w:val="0"/>
      <w:marBottom w:val="0"/>
      <w:divBdr>
        <w:top w:val="none" w:sz="0" w:space="0" w:color="auto"/>
        <w:left w:val="none" w:sz="0" w:space="0" w:color="auto"/>
        <w:bottom w:val="none" w:sz="0" w:space="0" w:color="auto"/>
        <w:right w:val="none" w:sz="0" w:space="0" w:color="auto"/>
      </w:divBdr>
      <w:divsChild>
        <w:div w:id="21504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374906">
      <w:bodyDiv w:val="1"/>
      <w:marLeft w:val="0"/>
      <w:marRight w:val="0"/>
      <w:marTop w:val="0"/>
      <w:marBottom w:val="0"/>
      <w:divBdr>
        <w:top w:val="none" w:sz="0" w:space="0" w:color="auto"/>
        <w:left w:val="none" w:sz="0" w:space="0" w:color="auto"/>
        <w:bottom w:val="none" w:sz="0" w:space="0" w:color="auto"/>
        <w:right w:val="none" w:sz="0" w:space="0" w:color="auto"/>
      </w:divBdr>
      <w:divsChild>
        <w:div w:id="141702507">
          <w:blockQuote w:val="1"/>
          <w:marLeft w:val="720"/>
          <w:marRight w:val="720"/>
          <w:marTop w:val="100"/>
          <w:marBottom w:val="100"/>
          <w:divBdr>
            <w:top w:val="none" w:sz="0" w:space="0" w:color="auto"/>
            <w:left w:val="none" w:sz="0" w:space="0" w:color="auto"/>
            <w:bottom w:val="none" w:sz="0" w:space="0" w:color="auto"/>
            <w:right w:val="none" w:sz="0" w:space="0" w:color="auto"/>
          </w:divBdr>
        </w:div>
        <w:div w:id="22437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327868">
          <w:blockQuote w:val="1"/>
          <w:marLeft w:val="720"/>
          <w:marRight w:val="720"/>
          <w:marTop w:val="100"/>
          <w:marBottom w:val="100"/>
          <w:divBdr>
            <w:top w:val="none" w:sz="0" w:space="0" w:color="auto"/>
            <w:left w:val="none" w:sz="0" w:space="0" w:color="auto"/>
            <w:bottom w:val="none" w:sz="0" w:space="0" w:color="auto"/>
            <w:right w:val="none" w:sz="0" w:space="0" w:color="auto"/>
          </w:divBdr>
        </w:div>
        <w:div w:id="653677581">
          <w:blockQuote w:val="1"/>
          <w:marLeft w:val="720"/>
          <w:marRight w:val="720"/>
          <w:marTop w:val="100"/>
          <w:marBottom w:val="100"/>
          <w:divBdr>
            <w:top w:val="none" w:sz="0" w:space="0" w:color="auto"/>
            <w:left w:val="none" w:sz="0" w:space="0" w:color="auto"/>
            <w:bottom w:val="none" w:sz="0" w:space="0" w:color="auto"/>
            <w:right w:val="none" w:sz="0" w:space="0" w:color="auto"/>
          </w:divBdr>
        </w:div>
        <w:div w:id="89161513">
          <w:blockQuote w:val="1"/>
          <w:marLeft w:val="720"/>
          <w:marRight w:val="720"/>
          <w:marTop w:val="100"/>
          <w:marBottom w:val="100"/>
          <w:divBdr>
            <w:top w:val="none" w:sz="0" w:space="0" w:color="auto"/>
            <w:left w:val="none" w:sz="0" w:space="0" w:color="auto"/>
            <w:bottom w:val="none" w:sz="0" w:space="0" w:color="auto"/>
            <w:right w:val="none" w:sz="0" w:space="0" w:color="auto"/>
          </w:divBdr>
        </w:div>
        <w:div w:id="24794946">
          <w:blockQuote w:val="1"/>
          <w:marLeft w:val="720"/>
          <w:marRight w:val="720"/>
          <w:marTop w:val="100"/>
          <w:marBottom w:val="100"/>
          <w:divBdr>
            <w:top w:val="none" w:sz="0" w:space="0" w:color="auto"/>
            <w:left w:val="none" w:sz="0" w:space="0" w:color="auto"/>
            <w:bottom w:val="none" w:sz="0" w:space="0" w:color="auto"/>
            <w:right w:val="none" w:sz="0" w:space="0" w:color="auto"/>
          </w:divBdr>
        </w:div>
        <w:div w:id="567963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375851">
      <w:bodyDiv w:val="1"/>
      <w:marLeft w:val="0"/>
      <w:marRight w:val="0"/>
      <w:marTop w:val="0"/>
      <w:marBottom w:val="0"/>
      <w:divBdr>
        <w:top w:val="none" w:sz="0" w:space="0" w:color="auto"/>
        <w:left w:val="none" w:sz="0" w:space="0" w:color="auto"/>
        <w:bottom w:val="none" w:sz="0" w:space="0" w:color="auto"/>
        <w:right w:val="none" w:sz="0" w:space="0" w:color="auto"/>
      </w:divBdr>
    </w:div>
    <w:div w:id="839467315">
      <w:bodyDiv w:val="1"/>
      <w:marLeft w:val="0"/>
      <w:marRight w:val="0"/>
      <w:marTop w:val="0"/>
      <w:marBottom w:val="0"/>
      <w:divBdr>
        <w:top w:val="none" w:sz="0" w:space="0" w:color="auto"/>
        <w:left w:val="none" w:sz="0" w:space="0" w:color="auto"/>
        <w:bottom w:val="none" w:sz="0" w:space="0" w:color="auto"/>
        <w:right w:val="none" w:sz="0" w:space="0" w:color="auto"/>
      </w:divBdr>
    </w:div>
    <w:div w:id="881984297">
      <w:bodyDiv w:val="1"/>
      <w:marLeft w:val="0"/>
      <w:marRight w:val="0"/>
      <w:marTop w:val="0"/>
      <w:marBottom w:val="0"/>
      <w:divBdr>
        <w:top w:val="none" w:sz="0" w:space="0" w:color="auto"/>
        <w:left w:val="none" w:sz="0" w:space="0" w:color="auto"/>
        <w:bottom w:val="none" w:sz="0" w:space="0" w:color="auto"/>
        <w:right w:val="none" w:sz="0" w:space="0" w:color="auto"/>
      </w:divBdr>
    </w:div>
    <w:div w:id="938609786">
      <w:bodyDiv w:val="1"/>
      <w:marLeft w:val="0"/>
      <w:marRight w:val="0"/>
      <w:marTop w:val="0"/>
      <w:marBottom w:val="0"/>
      <w:divBdr>
        <w:top w:val="none" w:sz="0" w:space="0" w:color="auto"/>
        <w:left w:val="none" w:sz="0" w:space="0" w:color="auto"/>
        <w:bottom w:val="none" w:sz="0" w:space="0" w:color="auto"/>
        <w:right w:val="none" w:sz="0" w:space="0" w:color="auto"/>
      </w:divBdr>
      <w:divsChild>
        <w:div w:id="1034845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5790929">
      <w:bodyDiv w:val="1"/>
      <w:marLeft w:val="0"/>
      <w:marRight w:val="0"/>
      <w:marTop w:val="0"/>
      <w:marBottom w:val="0"/>
      <w:divBdr>
        <w:top w:val="none" w:sz="0" w:space="0" w:color="auto"/>
        <w:left w:val="none" w:sz="0" w:space="0" w:color="auto"/>
        <w:bottom w:val="none" w:sz="0" w:space="0" w:color="auto"/>
        <w:right w:val="none" w:sz="0" w:space="0" w:color="auto"/>
      </w:divBdr>
    </w:div>
    <w:div w:id="970863487">
      <w:bodyDiv w:val="1"/>
      <w:marLeft w:val="0"/>
      <w:marRight w:val="0"/>
      <w:marTop w:val="0"/>
      <w:marBottom w:val="0"/>
      <w:divBdr>
        <w:top w:val="none" w:sz="0" w:space="0" w:color="auto"/>
        <w:left w:val="none" w:sz="0" w:space="0" w:color="auto"/>
        <w:bottom w:val="none" w:sz="0" w:space="0" w:color="auto"/>
        <w:right w:val="none" w:sz="0" w:space="0" w:color="auto"/>
      </w:divBdr>
      <w:divsChild>
        <w:div w:id="657080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0986029">
      <w:bodyDiv w:val="1"/>
      <w:marLeft w:val="0"/>
      <w:marRight w:val="0"/>
      <w:marTop w:val="0"/>
      <w:marBottom w:val="0"/>
      <w:divBdr>
        <w:top w:val="none" w:sz="0" w:space="0" w:color="auto"/>
        <w:left w:val="none" w:sz="0" w:space="0" w:color="auto"/>
        <w:bottom w:val="none" w:sz="0" w:space="0" w:color="auto"/>
        <w:right w:val="none" w:sz="0" w:space="0" w:color="auto"/>
      </w:divBdr>
      <w:divsChild>
        <w:div w:id="1907107889">
          <w:marLeft w:val="0"/>
          <w:marRight w:val="0"/>
          <w:marTop w:val="0"/>
          <w:marBottom w:val="0"/>
          <w:divBdr>
            <w:top w:val="none" w:sz="0" w:space="0" w:color="auto"/>
            <w:left w:val="none" w:sz="0" w:space="0" w:color="auto"/>
            <w:bottom w:val="none" w:sz="0" w:space="0" w:color="auto"/>
            <w:right w:val="none" w:sz="0" w:space="0" w:color="auto"/>
          </w:divBdr>
        </w:div>
        <w:div w:id="1625306591">
          <w:marLeft w:val="0"/>
          <w:marRight w:val="0"/>
          <w:marTop w:val="0"/>
          <w:marBottom w:val="0"/>
          <w:divBdr>
            <w:top w:val="none" w:sz="0" w:space="0" w:color="auto"/>
            <w:left w:val="none" w:sz="0" w:space="0" w:color="auto"/>
            <w:bottom w:val="none" w:sz="0" w:space="0" w:color="auto"/>
            <w:right w:val="none" w:sz="0" w:space="0" w:color="auto"/>
          </w:divBdr>
        </w:div>
      </w:divsChild>
    </w:div>
    <w:div w:id="1015503159">
      <w:bodyDiv w:val="1"/>
      <w:marLeft w:val="0"/>
      <w:marRight w:val="0"/>
      <w:marTop w:val="0"/>
      <w:marBottom w:val="0"/>
      <w:divBdr>
        <w:top w:val="none" w:sz="0" w:space="0" w:color="auto"/>
        <w:left w:val="none" w:sz="0" w:space="0" w:color="auto"/>
        <w:bottom w:val="none" w:sz="0" w:space="0" w:color="auto"/>
        <w:right w:val="none" w:sz="0" w:space="0" w:color="auto"/>
      </w:divBdr>
      <w:divsChild>
        <w:div w:id="645477892">
          <w:marLeft w:val="0"/>
          <w:marRight w:val="0"/>
          <w:marTop w:val="0"/>
          <w:marBottom w:val="0"/>
          <w:divBdr>
            <w:top w:val="none" w:sz="0" w:space="0" w:color="auto"/>
            <w:left w:val="none" w:sz="0" w:space="0" w:color="auto"/>
            <w:bottom w:val="none" w:sz="0" w:space="0" w:color="auto"/>
            <w:right w:val="none" w:sz="0" w:space="0" w:color="auto"/>
          </w:divBdr>
        </w:div>
        <w:div w:id="1036735659">
          <w:marLeft w:val="0"/>
          <w:marRight w:val="0"/>
          <w:marTop w:val="0"/>
          <w:marBottom w:val="0"/>
          <w:divBdr>
            <w:top w:val="none" w:sz="0" w:space="0" w:color="auto"/>
            <w:left w:val="none" w:sz="0" w:space="0" w:color="auto"/>
            <w:bottom w:val="none" w:sz="0" w:space="0" w:color="auto"/>
            <w:right w:val="none" w:sz="0" w:space="0" w:color="auto"/>
          </w:divBdr>
        </w:div>
      </w:divsChild>
    </w:div>
    <w:div w:id="1276904516">
      <w:bodyDiv w:val="1"/>
      <w:marLeft w:val="0"/>
      <w:marRight w:val="0"/>
      <w:marTop w:val="0"/>
      <w:marBottom w:val="0"/>
      <w:divBdr>
        <w:top w:val="none" w:sz="0" w:space="0" w:color="auto"/>
        <w:left w:val="none" w:sz="0" w:space="0" w:color="auto"/>
        <w:bottom w:val="none" w:sz="0" w:space="0" w:color="auto"/>
        <w:right w:val="none" w:sz="0" w:space="0" w:color="auto"/>
      </w:divBdr>
      <w:divsChild>
        <w:div w:id="625283310">
          <w:marLeft w:val="0"/>
          <w:marRight w:val="0"/>
          <w:marTop w:val="0"/>
          <w:marBottom w:val="0"/>
          <w:divBdr>
            <w:top w:val="none" w:sz="0" w:space="0" w:color="auto"/>
            <w:left w:val="none" w:sz="0" w:space="0" w:color="auto"/>
            <w:bottom w:val="none" w:sz="0" w:space="0" w:color="auto"/>
            <w:right w:val="none" w:sz="0" w:space="0" w:color="auto"/>
          </w:divBdr>
        </w:div>
        <w:div w:id="340860181">
          <w:marLeft w:val="0"/>
          <w:marRight w:val="0"/>
          <w:marTop w:val="0"/>
          <w:marBottom w:val="0"/>
          <w:divBdr>
            <w:top w:val="none" w:sz="0" w:space="0" w:color="auto"/>
            <w:left w:val="none" w:sz="0" w:space="0" w:color="auto"/>
            <w:bottom w:val="none" w:sz="0" w:space="0" w:color="auto"/>
            <w:right w:val="none" w:sz="0" w:space="0" w:color="auto"/>
          </w:divBdr>
        </w:div>
        <w:div w:id="1040126726">
          <w:marLeft w:val="0"/>
          <w:marRight w:val="0"/>
          <w:marTop w:val="0"/>
          <w:marBottom w:val="0"/>
          <w:divBdr>
            <w:top w:val="none" w:sz="0" w:space="0" w:color="auto"/>
            <w:left w:val="none" w:sz="0" w:space="0" w:color="auto"/>
            <w:bottom w:val="none" w:sz="0" w:space="0" w:color="auto"/>
            <w:right w:val="none" w:sz="0" w:space="0" w:color="auto"/>
          </w:divBdr>
        </w:div>
        <w:div w:id="1700013134">
          <w:marLeft w:val="0"/>
          <w:marRight w:val="0"/>
          <w:marTop w:val="0"/>
          <w:marBottom w:val="0"/>
          <w:divBdr>
            <w:top w:val="none" w:sz="0" w:space="0" w:color="auto"/>
            <w:left w:val="none" w:sz="0" w:space="0" w:color="auto"/>
            <w:bottom w:val="none" w:sz="0" w:space="0" w:color="auto"/>
            <w:right w:val="none" w:sz="0" w:space="0" w:color="auto"/>
          </w:divBdr>
        </w:div>
      </w:divsChild>
    </w:div>
    <w:div w:id="1392002320">
      <w:bodyDiv w:val="1"/>
      <w:marLeft w:val="0"/>
      <w:marRight w:val="0"/>
      <w:marTop w:val="0"/>
      <w:marBottom w:val="0"/>
      <w:divBdr>
        <w:top w:val="none" w:sz="0" w:space="0" w:color="auto"/>
        <w:left w:val="none" w:sz="0" w:space="0" w:color="auto"/>
        <w:bottom w:val="none" w:sz="0" w:space="0" w:color="auto"/>
        <w:right w:val="none" w:sz="0" w:space="0" w:color="auto"/>
      </w:divBdr>
    </w:div>
    <w:div w:id="1392997537">
      <w:bodyDiv w:val="1"/>
      <w:marLeft w:val="0"/>
      <w:marRight w:val="0"/>
      <w:marTop w:val="0"/>
      <w:marBottom w:val="0"/>
      <w:divBdr>
        <w:top w:val="none" w:sz="0" w:space="0" w:color="auto"/>
        <w:left w:val="none" w:sz="0" w:space="0" w:color="auto"/>
        <w:bottom w:val="none" w:sz="0" w:space="0" w:color="auto"/>
        <w:right w:val="none" w:sz="0" w:space="0" w:color="auto"/>
      </w:divBdr>
    </w:div>
    <w:div w:id="1463309212">
      <w:bodyDiv w:val="1"/>
      <w:marLeft w:val="0"/>
      <w:marRight w:val="0"/>
      <w:marTop w:val="0"/>
      <w:marBottom w:val="0"/>
      <w:divBdr>
        <w:top w:val="none" w:sz="0" w:space="0" w:color="auto"/>
        <w:left w:val="none" w:sz="0" w:space="0" w:color="auto"/>
        <w:bottom w:val="none" w:sz="0" w:space="0" w:color="auto"/>
        <w:right w:val="none" w:sz="0" w:space="0" w:color="auto"/>
      </w:divBdr>
    </w:div>
    <w:div w:id="1610506221">
      <w:bodyDiv w:val="1"/>
      <w:marLeft w:val="0"/>
      <w:marRight w:val="0"/>
      <w:marTop w:val="0"/>
      <w:marBottom w:val="0"/>
      <w:divBdr>
        <w:top w:val="none" w:sz="0" w:space="0" w:color="auto"/>
        <w:left w:val="none" w:sz="0" w:space="0" w:color="auto"/>
        <w:bottom w:val="none" w:sz="0" w:space="0" w:color="auto"/>
        <w:right w:val="none" w:sz="0" w:space="0" w:color="auto"/>
      </w:divBdr>
      <w:divsChild>
        <w:div w:id="206112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691004">
          <w:blockQuote w:val="1"/>
          <w:marLeft w:val="720"/>
          <w:marRight w:val="720"/>
          <w:marTop w:val="100"/>
          <w:marBottom w:val="100"/>
          <w:divBdr>
            <w:top w:val="none" w:sz="0" w:space="0" w:color="auto"/>
            <w:left w:val="none" w:sz="0" w:space="0" w:color="auto"/>
            <w:bottom w:val="none" w:sz="0" w:space="0" w:color="auto"/>
            <w:right w:val="none" w:sz="0" w:space="0" w:color="auto"/>
          </w:divBdr>
        </w:div>
        <w:div w:id="751245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1549518">
      <w:bodyDiv w:val="1"/>
      <w:marLeft w:val="0"/>
      <w:marRight w:val="0"/>
      <w:marTop w:val="0"/>
      <w:marBottom w:val="0"/>
      <w:divBdr>
        <w:top w:val="none" w:sz="0" w:space="0" w:color="auto"/>
        <w:left w:val="none" w:sz="0" w:space="0" w:color="auto"/>
        <w:bottom w:val="none" w:sz="0" w:space="0" w:color="auto"/>
        <w:right w:val="none" w:sz="0" w:space="0" w:color="auto"/>
      </w:divBdr>
      <w:divsChild>
        <w:div w:id="1077871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4051847">
      <w:bodyDiv w:val="1"/>
      <w:marLeft w:val="0"/>
      <w:marRight w:val="0"/>
      <w:marTop w:val="0"/>
      <w:marBottom w:val="0"/>
      <w:divBdr>
        <w:top w:val="none" w:sz="0" w:space="0" w:color="auto"/>
        <w:left w:val="none" w:sz="0" w:space="0" w:color="auto"/>
        <w:bottom w:val="none" w:sz="0" w:space="0" w:color="auto"/>
        <w:right w:val="none" w:sz="0" w:space="0" w:color="auto"/>
      </w:divBdr>
      <w:divsChild>
        <w:div w:id="852035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675458">
      <w:bodyDiv w:val="1"/>
      <w:marLeft w:val="0"/>
      <w:marRight w:val="0"/>
      <w:marTop w:val="0"/>
      <w:marBottom w:val="0"/>
      <w:divBdr>
        <w:top w:val="none" w:sz="0" w:space="0" w:color="auto"/>
        <w:left w:val="none" w:sz="0" w:space="0" w:color="auto"/>
        <w:bottom w:val="none" w:sz="0" w:space="0" w:color="auto"/>
        <w:right w:val="none" w:sz="0" w:space="0" w:color="auto"/>
      </w:divBdr>
    </w:div>
    <w:div w:id="1858304831">
      <w:bodyDiv w:val="1"/>
      <w:marLeft w:val="0"/>
      <w:marRight w:val="0"/>
      <w:marTop w:val="0"/>
      <w:marBottom w:val="0"/>
      <w:divBdr>
        <w:top w:val="none" w:sz="0" w:space="0" w:color="auto"/>
        <w:left w:val="none" w:sz="0" w:space="0" w:color="auto"/>
        <w:bottom w:val="none" w:sz="0" w:space="0" w:color="auto"/>
        <w:right w:val="none" w:sz="0" w:space="0" w:color="auto"/>
      </w:divBdr>
      <w:divsChild>
        <w:div w:id="1615670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6092052">
      <w:bodyDiv w:val="1"/>
      <w:marLeft w:val="0"/>
      <w:marRight w:val="0"/>
      <w:marTop w:val="0"/>
      <w:marBottom w:val="0"/>
      <w:divBdr>
        <w:top w:val="none" w:sz="0" w:space="0" w:color="auto"/>
        <w:left w:val="none" w:sz="0" w:space="0" w:color="auto"/>
        <w:bottom w:val="none" w:sz="0" w:space="0" w:color="auto"/>
        <w:right w:val="none" w:sz="0" w:space="0" w:color="auto"/>
      </w:divBdr>
    </w:div>
    <w:div w:id="1910185093">
      <w:bodyDiv w:val="1"/>
      <w:marLeft w:val="0"/>
      <w:marRight w:val="0"/>
      <w:marTop w:val="0"/>
      <w:marBottom w:val="0"/>
      <w:divBdr>
        <w:top w:val="none" w:sz="0" w:space="0" w:color="auto"/>
        <w:left w:val="none" w:sz="0" w:space="0" w:color="auto"/>
        <w:bottom w:val="none" w:sz="0" w:space="0" w:color="auto"/>
        <w:right w:val="none" w:sz="0" w:space="0" w:color="auto"/>
      </w:divBdr>
      <w:divsChild>
        <w:div w:id="1684553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858955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386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0417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228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91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Scissiparit%C3%A9" TargetMode="External"/><Relationship Id="rId18" Type="http://schemas.openxmlformats.org/officeDocument/2006/relationships/hyperlink" Target="http://fr.wikipedia.org/wiki/Schizosaccharomyces_pombe" TargetMode="External"/><Relationship Id="rId26" Type="http://schemas.openxmlformats.org/officeDocument/2006/relationships/image" Target="media/image5.gif"/><Relationship Id="rId39" Type="http://schemas.openxmlformats.org/officeDocument/2006/relationships/hyperlink" Target="http://fr.wikipedia.org/wiki/R%C3%A9tinoblastome" TargetMode="External"/><Relationship Id="rId21" Type="http://schemas.openxmlformats.org/officeDocument/2006/relationships/hyperlink" Target="http://fr.wikipedia.org/wiki/X%C3%A9nope" TargetMode="External"/><Relationship Id="rId34" Type="http://schemas.openxmlformats.org/officeDocument/2006/relationships/hyperlink" Target="http://fr.wikipedia.org/wiki/Cycle_cellulaire" TargetMode="External"/><Relationship Id="rId42" Type="http://schemas.openxmlformats.org/officeDocument/2006/relationships/hyperlink" Target="http://fr.wikipedia.org/wiki/G%C3%A8ne" TargetMode="External"/><Relationship Id="rId47" Type="http://schemas.openxmlformats.org/officeDocument/2006/relationships/hyperlink" Target="http://fr.wikipedia.org/wiki/Prot%C3%A9ine_du_r%C3%A9tinoblastome" TargetMode="External"/><Relationship Id="rId50" Type="http://schemas.openxmlformats.org/officeDocument/2006/relationships/hyperlink" Target="http://www.snv.jussieu.fr/bmedia/cyclecellBM/04G2_M.htm" TargetMode="External"/><Relationship Id="rId55" Type="http://schemas.openxmlformats.org/officeDocument/2006/relationships/image" Target="media/image15.gif"/><Relationship Id="rId63" Type="http://schemas.openxmlformats.org/officeDocument/2006/relationships/image" Target="media/image23.png"/><Relationship Id="rId68" Type="http://schemas.openxmlformats.org/officeDocument/2006/relationships/image" Target="media/image28.png"/><Relationship Id="rId7" Type="http://schemas.openxmlformats.org/officeDocument/2006/relationships/hyperlink" Target="http://fr.wikipedia.org/wiki/Mitose" TargetMode="External"/><Relationship Id="rId71" Type="http://schemas.openxmlformats.org/officeDocument/2006/relationships/hyperlink" Target="http://www.snv.jussieu.fr/bmedia/cyclecellBM/05meta_ana.htm" TargetMode="External"/><Relationship Id="rId2" Type="http://schemas.openxmlformats.org/officeDocument/2006/relationships/styles" Target="styles.xml"/><Relationship Id="rId16" Type="http://schemas.openxmlformats.org/officeDocument/2006/relationships/hyperlink" Target="http://fr.wikipedia.org/wiki/Cancers" TargetMode="External"/><Relationship Id="rId29" Type="http://schemas.openxmlformats.org/officeDocument/2006/relationships/image" Target="media/image8.gif"/><Relationship Id="rId11" Type="http://schemas.openxmlformats.org/officeDocument/2006/relationships/hyperlink" Target="http://fr.wikipedia.org/wiki/Chromosome" TargetMode="External"/><Relationship Id="rId24" Type="http://schemas.openxmlformats.org/officeDocument/2006/relationships/image" Target="media/image3.png"/><Relationship Id="rId32" Type="http://schemas.openxmlformats.org/officeDocument/2006/relationships/hyperlink" Target="http://www.futura-sciences.com/fr/definition/t/medecine-2/d/mitose_198/" TargetMode="External"/><Relationship Id="rId37" Type="http://schemas.openxmlformats.org/officeDocument/2006/relationships/hyperlink" Target="http://fr.wikipedia.org/wiki/Ophtalmologie" TargetMode="External"/><Relationship Id="rId40" Type="http://schemas.openxmlformats.org/officeDocument/2006/relationships/hyperlink" Target="http://fr.wikipedia.org/wiki/Monom%C3%A8re" TargetMode="External"/><Relationship Id="rId45" Type="http://schemas.openxmlformats.org/officeDocument/2006/relationships/hyperlink" Target="http://fr.wikipedia.org/wiki/Intron" TargetMode="External"/><Relationship Id="rId53" Type="http://schemas.openxmlformats.org/officeDocument/2006/relationships/image" Target="media/image13.gif"/><Relationship Id="rId58" Type="http://schemas.openxmlformats.org/officeDocument/2006/relationships/image" Target="media/image18.emf"/><Relationship Id="rId66" Type="http://schemas.openxmlformats.org/officeDocument/2006/relationships/image" Target="media/image26.pn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fr.wikipedia.org/wiki/Tumeur" TargetMode="External"/><Relationship Id="rId23" Type="http://schemas.openxmlformats.org/officeDocument/2006/relationships/image" Target="media/image2.png"/><Relationship Id="rId28" Type="http://schemas.openxmlformats.org/officeDocument/2006/relationships/image" Target="media/image7.emf"/><Relationship Id="rId36" Type="http://schemas.openxmlformats.org/officeDocument/2006/relationships/hyperlink" Target="http://fr.wikipedia.org/wiki/Cancer_(maladie)" TargetMode="External"/><Relationship Id="rId49" Type="http://schemas.openxmlformats.org/officeDocument/2006/relationships/image" Target="media/image10.gif"/><Relationship Id="rId57" Type="http://schemas.openxmlformats.org/officeDocument/2006/relationships/image" Target="media/image17.gif"/><Relationship Id="rId61" Type="http://schemas.openxmlformats.org/officeDocument/2006/relationships/image" Target="media/image21.emf"/><Relationship Id="rId10" Type="http://schemas.openxmlformats.org/officeDocument/2006/relationships/hyperlink" Target="http://fr.wikipedia.org/wiki/Reproduction_(biologie)" TargetMode="External"/><Relationship Id="rId19" Type="http://schemas.openxmlformats.org/officeDocument/2006/relationships/hyperlink" Target="http://fr.wikipedia.org/wiki/Saccharomyces_cerevisiae" TargetMode="External"/><Relationship Id="rId31" Type="http://schemas.openxmlformats.org/officeDocument/2006/relationships/hyperlink" Target="http://www.futura-sciences.com/fr/definition/t/biologie-4/d/cytoplasme_125/" TargetMode="External"/><Relationship Id="rId44" Type="http://schemas.openxmlformats.org/officeDocument/2006/relationships/hyperlink" Target="http://fr.wikipedia.org/wiki/Chromosome" TargetMode="External"/><Relationship Id="rId52" Type="http://schemas.openxmlformats.org/officeDocument/2006/relationships/image" Target="media/image12.jpeg"/><Relationship Id="rId60" Type="http://schemas.openxmlformats.org/officeDocument/2006/relationships/image" Target="media/image20.emf"/><Relationship Id="rId65" Type="http://schemas.openxmlformats.org/officeDocument/2006/relationships/image" Target="media/image25.png"/><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r.wikipedia.org/wiki/M%C3%A9iose" TargetMode="External"/><Relationship Id="rId14" Type="http://schemas.openxmlformats.org/officeDocument/2006/relationships/hyperlink" Target="http://fr.wikipedia.org/wiki/Chromosome" TargetMode="External"/><Relationship Id="rId22" Type="http://schemas.openxmlformats.org/officeDocument/2006/relationships/image" Target="media/image1.png"/><Relationship Id="rId27" Type="http://schemas.openxmlformats.org/officeDocument/2006/relationships/image" Target="media/image6.gif"/><Relationship Id="rId30" Type="http://schemas.openxmlformats.org/officeDocument/2006/relationships/hyperlink" Target="http://www.futura-sciences.com/fr/definition/t/biologie-4/d/embranchement_9066/" TargetMode="External"/><Relationship Id="rId35" Type="http://schemas.openxmlformats.org/officeDocument/2006/relationships/hyperlink" Target="http://fr.wikipedia.org/wiki/Tumeur" TargetMode="External"/><Relationship Id="rId43" Type="http://schemas.openxmlformats.org/officeDocument/2006/relationships/hyperlink" Target="http://fr.wikipedia.org/wiki/RB1_(g%C3%A8ne)" TargetMode="External"/><Relationship Id="rId48" Type="http://schemas.openxmlformats.org/officeDocument/2006/relationships/image" Target="media/image9.gif"/><Relationship Id="rId56" Type="http://schemas.openxmlformats.org/officeDocument/2006/relationships/image" Target="media/image16.gif"/><Relationship Id="rId64" Type="http://schemas.openxmlformats.org/officeDocument/2006/relationships/image" Target="media/image24.gif"/><Relationship Id="rId69" Type="http://schemas.openxmlformats.org/officeDocument/2006/relationships/image" Target="media/image29.png"/><Relationship Id="rId8" Type="http://schemas.openxmlformats.org/officeDocument/2006/relationships/hyperlink" Target="http://fr.wikipedia.org/wiki/Multiplication_asexu%C3%A9e" TargetMode="External"/><Relationship Id="rId51" Type="http://schemas.openxmlformats.org/officeDocument/2006/relationships/image" Target="media/image11.tiff"/><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fr.wikipedia.org/wiki/Procaryote" TargetMode="External"/><Relationship Id="rId17" Type="http://schemas.openxmlformats.org/officeDocument/2006/relationships/hyperlink" Target="http://fr.wikipedia.org/wiki/Prolif%C3%A9ration_cellulaire" TargetMode="External"/><Relationship Id="rId25" Type="http://schemas.openxmlformats.org/officeDocument/2006/relationships/image" Target="media/image4.png"/><Relationship Id="rId33" Type="http://schemas.openxmlformats.org/officeDocument/2006/relationships/hyperlink" Target="http://fr.wikipedia.org/wiki/Prot%C3%A9ine" TargetMode="External"/><Relationship Id="rId38" Type="http://schemas.openxmlformats.org/officeDocument/2006/relationships/hyperlink" Target="http://fr.wikipedia.org/wiki/P%C3%A9diatrie" TargetMode="External"/><Relationship Id="rId46" Type="http://schemas.openxmlformats.org/officeDocument/2006/relationships/hyperlink" Target="http://fr.wikipedia.org/wiki/Prot%C3%A9ine_du_r%C3%A9tinoblastome" TargetMode="External"/><Relationship Id="rId59" Type="http://schemas.openxmlformats.org/officeDocument/2006/relationships/image" Target="media/image19.emf"/><Relationship Id="rId67" Type="http://schemas.openxmlformats.org/officeDocument/2006/relationships/image" Target="media/image27.gif"/><Relationship Id="rId20" Type="http://schemas.openxmlformats.org/officeDocument/2006/relationships/hyperlink" Target="http://fr.wikipedia.org/wiki/D%C3%A9veloppement_embryonnaire" TargetMode="External"/><Relationship Id="rId41" Type="http://schemas.openxmlformats.org/officeDocument/2006/relationships/hyperlink" Target="http://fr.wikipedia.org/wiki/Poids_mol%C3%A9culaire" TargetMode="External"/><Relationship Id="rId54" Type="http://schemas.openxmlformats.org/officeDocument/2006/relationships/image" Target="media/image14.gif"/><Relationship Id="rId62" Type="http://schemas.openxmlformats.org/officeDocument/2006/relationships/image" Target="media/image22.png"/><Relationship Id="rId70" Type="http://schemas.openxmlformats.org/officeDocument/2006/relationships/image" Target="media/image30.gi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25</Pages>
  <Words>7451</Words>
  <Characters>40983</Characters>
  <Application>Microsoft Office Word</Application>
  <DocSecurity>0</DocSecurity>
  <Lines>341</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26</cp:revision>
  <dcterms:created xsi:type="dcterms:W3CDTF">2014-11-30T14:23:00Z</dcterms:created>
  <dcterms:modified xsi:type="dcterms:W3CDTF">2014-12-02T13:37:00Z</dcterms:modified>
</cp:coreProperties>
</file>