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38B" w:rsidRPr="0060638B" w:rsidRDefault="0060638B" w:rsidP="0060638B">
      <w:pPr>
        <w:spacing w:after="0" w:line="240" w:lineRule="auto"/>
        <w:rPr>
          <w:rFonts w:ascii="MS Reference Serif" w:eastAsia="Times New Roman" w:hAnsi="MS Reference Serif" w:cs="Times New Roman"/>
          <w:sz w:val="48"/>
          <w:szCs w:val="48"/>
          <w:lang w:eastAsia="fr-FR"/>
        </w:rPr>
      </w:pPr>
      <w:r w:rsidRPr="0060638B">
        <w:rPr>
          <w:rFonts w:ascii="MS Reference Serif" w:eastAsia="Times New Roman" w:hAnsi="MS Reference Serif" w:cs="Times New Roman"/>
          <w:sz w:val="48"/>
          <w:szCs w:val="48"/>
          <w:lang w:eastAsia="fr-FR"/>
        </w:rPr>
        <w:t>Montesquieu, De l'esprit des lois (extrait)</w:t>
      </w:r>
    </w:p>
    <w:p w:rsidR="0060638B" w:rsidRPr="0060638B" w:rsidRDefault="0060638B" w:rsidP="0060638B">
      <w:pPr>
        <w:spacing w:before="100" w:beforeAutospacing="1" w:after="100" w:afterAutospacing="1" w:line="300" w:lineRule="atLeast"/>
        <w:jc w:val="both"/>
        <w:rPr>
          <w:rFonts w:ascii="MS Reference Sans Serif" w:eastAsia="Times New Roman" w:hAnsi="MS Reference Sans Serif" w:cs="Times New Roman"/>
          <w:color w:val="000000"/>
          <w:sz w:val="20"/>
          <w:szCs w:val="20"/>
          <w:lang w:eastAsia="fr-FR"/>
        </w:rPr>
      </w:pPr>
      <w:r w:rsidRPr="0060638B">
        <w:rPr>
          <w:rFonts w:ascii="MS Reference Sans Serif" w:eastAsia="Times New Roman" w:hAnsi="MS Reference Sans Serif" w:cs="Times New Roman"/>
          <w:color w:val="000000"/>
          <w:sz w:val="20"/>
          <w:szCs w:val="20"/>
          <w:lang w:eastAsia="fr-FR"/>
        </w:rPr>
        <w:t xml:space="preserve">Dans le livre XII (chapitre 6) de </w:t>
      </w:r>
      <w:r w:rsidRPr="0060638B">
        <w:rPr>
          <w:rFonts w:ascii="MS Reference Sans Serif" w:eastAsia="Times New Roman" w:hAnsi="MS Reference Sans Serif" w:cs="Times New Roman"/>
          <w:i/>
          <w:iCs/>
          <w:color w:val="000000"/>
          <w:sz w:val="20"/>
          <w:szCs w:val="20"/>
          <w:lang w:eastAsia="fr-FR"/>
        </w:rPr>
        <w:t>De l’esprit des lois,</w:t>
      </w:r>
      <w:r w:rsidRPr="0060638B">
        <w:rPr>
          <w:rFonts w:ascii="MS Reference Sans Serif" w:eastAsia="Times New Roman" w:hAnsi="MS Reference Sans Serif" w:cs="Times New Roman"/>
          <w:color w:val="000000"/>
          <w:sz w:val="20"/>
          <w:szCs w:val="20"/>
          <w:lang w:eastAsia="fr-FR"/>
        </w:rPr>
        <w:t xml:space="preserve"> Montesquieu démontre que seule la séparation des trois pouvoirs (législatif, exécutif, judiciaire) garantit la liberté politique ; l’audace de ce propos, qui met en cause la monarchie française, lui impose une formulation prudente : établissant une gradation entre despotisme (où les trois pouvoirs sont confondus) et régime idéal (la monarchie constitutionnelle), l’auteur ne critique pas directement la France, mais plus globalement les « monarchies européennes ». Encore cette critique se fait-elle discrète : ces monarchies (où la liberté n’est pas possible, pouvoirs exécutif et législatif étant confondus) sont présentées comme un moindre mal par rapport au despotisme turc.</w:t>
      </w:r>
    </w:p>
    <w:p w:rsidR="0060638B" w:rsidRPr="0060638B" w:rsidRDefault="0060638B" w:rsidP="0060638B">
      <w:pPr>
        <w:spacing w:before="100" w:beforeAutospacing="1" w:after="100" w:afterAutospacing="1" w:line="300" w:lineRule="atLeast"/>
        <w:jc w:val="both"/>
        <w:rPr>
          <w:rFonts w:ascii="MS Reference Serif" w:eastAsia="Times New Roman" w:hAnsi="MS Reference Serif" w:cs="Times New Roman"/>
          <w:color w:val="000000"/>
          <w:sz w:val="28"/>
          <w:szCs w:val="28"/>
          <w:lang w:eastAsia="fr-FR"/>
        </w:rPr>
      </w:pPr>
      <w:r w:rsidRPr="0060638B">
        <w:rPr>
          <w:rFonts w:ascii="MS Reference Serif" w:eastAsia="Times New Roman" w:hAnsi="MS Reference Serif" w:cs="Times New Roman"/>
          <w:i/>
          <w:iCs/>
          <w:color w:val="000000"/>
          <w:sz w:val="28"/>
          <w:szCs w:val="28"/>
          <w:lang w:eastAsia="fr-FR"/>
        </w:rPr>
        <w:t>De l’esprit des lois</w:t>
      </w:r>
      <w:r w:rsidRPr="0060638B">
        <w:rPr>
          <w:rFonts w:ascii="MS Reference Serif" w:eastAsia="Times New Roman" w:hAnsi="MS Reference Serif" w:cs="Times New Roman"/>
          <w:color w:val="000000"/>
          <w:sz w:val="28"/>
          <w:szCs w:val="28"/>
          <w:lang w:eastAsia="fr-FR"/>
        </w:rPr>
        <w:t xml:space="preserve"> de Charles de Montesquieu (livre XI, chapitre 6)</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Il y a dans chaque État, trois sortes de pouvoirs : la puissance législative, la puissance exécutrice des choses qui dépendent du droit des gens, et la puissance exécutrice de celles qui dépendent du droit civil.</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Par la première, le prince ou le magistrat fait des lois pour un temps ou pour toujours, et corrige ou abroge celles qui sont faites. Par la seconde, il fait la paix ou la guerre, envoie ou reçoit des ambassades, établit la sûreté, prévient les invasions. Par la troisième, il punit les crimes ou juge les différends des particuliers. On appellera cette dernière la puissance de juger ; et l’autre, simplement la puissance exécutrice de l’État.</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La liberté politique dans un citoyen est cette tranquillité d’esprit qui provient de l’opinion que chacun a de sa sûreté ; et pour qu’on ait cette liberté, il faut que le gouvernement soit tel qu’un citoyen ne puisse pas craindre un autre citoyen.</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Lorsque, dans la même personne ou dans le même corps de magistrature, la puissance législative est réunie à la puissance exécutrice, il n’y a point de liberté, parce qu’on peut craindre que le même monarque ou le même sénat ne fasse des lois tyranniques pour les exécuter tyranniquement.</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Il n’y a point encore de liberté si la puissance de juger n’est pas séparée de la puissance législative et de l’exécutrice. Si elle était jointe à la puissance législative, le pouvoir sur la vie et la liberté des citoyens serait arbitraire : car le juge serait législateur. Si elle était jointe à la puissance exécutrice, le juge pourrait avoir la force d’un oppresseur.</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Tout serait perdu si le même homme ou le même corps des principaux, ou des nobles, ou du peuple, exerçait ces trois pouvoirs : celui de faire des lois, celui d’exécuter les résolutions publiques, et celui de juger les crimes ou les différends des particuliers.</w:t>
      </w:r>
    </w:p>
    <w:p w:rsidR="0060638B" w:rsidRPr="0060638B" w:rsidRDefault="0060638B" w:rsidP="0060638B">
      <w:pPr>
        <w:spacing w:after="0" w:line="240" w:lineRule="auto"/>
        <w:jc w:val="both"/>
        <w:rPr>
          <w:rFonts w:ascii="Times New Roman" w:eastAsia="Times New Roman" w:hAnsi="Times New Roman" w:cs="Times New Roman"/>
          <w:sz w:val="26"/>
          <w:szCs w:val="26"/>
          <w:lang w:eastAsia="fr-FR"/>
        </w:rPr>
      </w:pPr>
      <w:r w:rsidRPr="0060638B">
        <w:rPr>
          <w:rFonts w:ascii="Times New Roman" w:eastAsia="Times New Roman" w:hAnsi="Times New Roman" w:cs="Times New Roman"/>
          <w:sz w:val="26"/>
          <w:szCs w:val="26"/>
          <w:lang w:eastAsia="fr-FR"/>
        </w:rPr>
        <w:t xml:space="preserve">Dans la plupart des royaumes de l’Europe, le gouvernement est modéré, parce que le prince, qui a les deux premiers pouvoirs, laisse à ses sujets l’exercice du troisième. Chez les Turcs, où les trois pouvoirs sont réunis sur la tête du sultan, il règne un affreux despotisme. </w:t>
      </w:r>
    </w:p>
    <w:p w:rsidR="0060638B" w:rsidRDefault="0060638B" w:rsidP="0060638B">
      <w:pPr>
        <w:spacing w:after="0" w:line="240" w:lineRule="auto"/>
        <w:jc w:val="both"/>
        <w:rPr>
          <w:rFonts w:ascii="Times New Roman" w:eastAsia="Times New Roman" w:hAnsi="Times New Roman" w:cs="Times New Roman"/>
          <w:sz w:val="24"/>
          <w:szCs w:val="24"/>
          <w:lang w:eastAsia="fr-FR"/>
        </w:rPr>
      </w:pPr>
    </w:p>
    <w:p w:rsidR="0060638B" w:rsidRDefault="0060638B" w:rsidP="0060638B">
      <w:pPr>
        <w:spacing w:after="0" w:line="240" w:lineRule="auto"/>
        <w:jc w:val="both"/>
        <w:rPr>
          <w:rFonts w:ascii="Times New Roman" w:eastAsia="Times New Roman" w:hAnsi="Times New Roman" w:cs="Times New Roman"/>
          <w:sz w:val="24"/>
          <w:szCs w:val="24"/>
          <w:lang w:eastAsia="fr-FR"/>
        </w:rPr>
      </w:pPr>
    </w:p>
    <w:p w:rsidR="0060638B" w:rsidRPr="0060638B" w:rsidRDefault="0060638B" w:rsidP="0060638B">
      <w:pPr>
        <w:spacing w:after="0" w:line="240" w:lineRule="auto"/>
        <w:jc w:val="both"/>
        <w:rPr>
          <w:rFonts w:ascii="Times New Roman" w:eastAsia="Times New Roman" w:hAnsi="Times New Roman" w:cs="Times New Roman"/>
          <w:sz w:val="28"/>
          <w:szCs w:val="28"/>
          <w:lang w:eastAsia="fr-FR"/>
        </w:rPr>
      </w:pPr>
      <w:bookmarkStart w:id="0" w:name="_GoBack"/>
      <w:bookmarkEnd w:id="0"/>
      <w:r w:rsidRPr="0060638B">
        <w:rPr>
          <w:rFonts w:ascii="Times New Roman" w:eastAsia="Times New Roman" w:hAnsi="Times New Roman" w:cs="Times New Roman"/>
          <w:sz w:val="24"/>
          <w:szCs w:val="24"/>
          <w:lang w:eastAsia="fr-FR"/>
        </w:rPr>
        <w:t xml:space="preserve">Source : Montesquieu (Charles de </w:t>
      </w:r>
      <w:proofErr w:type="spellStart"/>
      <w:r w:rsidRPr="0060638B">
        <w:rPr>
          <w:rFonts w:ascii="Times New Roman" w:eastAsia="Times New Roman" w:hAnsi="Times New Roman" w:cs="Times New Roman"/>
          <w:sz w:val="24"/>
          <w:szCs w:val="24"/>
          <w:lang w:eastAsia="fr-FR"/>
        </w:rPr>
        <w:t>Secondat</w:t>
      </w:r>
      <w:proofErr w:type="spellEnd"/>
      <w:r w:rsidRPr="0060638B">
        <w:rPr>
          <w:rFonts w:ascii="Times New Roman" w:eastAsia="Times New Roman" w:hAnsi="Times New Roman" w:cs="Times New Roman"/>
          <w:sz w:val="24"/>
          <w:szCs w:val="24"/>
          <w:lang w:eastAsia="fr-FR"/>
        </w:rPr>
        <w:t xml:space="preserve">, baron de), </w:t>
      </w:r>
      <w:r w:rsidRPr="0060638B">
        <w:rPr>
          <w:rFonts w:ascii="Times New Roman" w:eastAsia="Times New Roman" w:hAnsi="Times New Roman" w:cs="Times New Roman"/>
          <w:i/>
          <w:iCs/>
          <w:sz w:val="24"/>
          <w:szCs w:val="24"/>
          <w:lang w:eastAsia="fr-FR"/>
        </w:rPr>
        <w:t>De l’esprit des lois,</w:t>
      </w:r>
      <w:r w:rsidRPr="0060638B">
        <w:rPr>
          <w:rFonts w:ascii="Times New Roman" w:eastAsia="Times New Roman" w:hAnsi="Times New Roman" w:cs="Times New Roman"/>
          <w:sz w:val="24"/>
          <w:szCs w:val="24"/>
          <w:lang w:eastAsia="fr-FR"/>
        </w:rPr>
        <w:t xml:space="preserve"> 1748.</w:t>
      </w:r>
    </w:p>
    <w:p w:rsidR="0060638B" w:rsidRPr="0060638B" w:rsidRDefault="0060638B" w:rsidP="0060638B">
      <w:pPr>
        <w:spacing w:after="0" w:line="240" w:lineRule="auto"/>
        <w:rPr>
          <w:rFonts w:ascii="MS Reference Sans Serif" w:eastAsia="Times New Roman" w:hAnsi="MS Reference Sans Serif" w:cs="Times New Roman"/>
          <w:sz w:val="18"/>
          <w:szCs w:val="18"/>
          <w:lang w:eastAsia="fr-FR"/>
        </w:rPr>
      </w:pPr>
      <w:r w:rsidRPr="0060638B">
        <w:rPr>
          <w:rFonts w:ascii="MS Reference Sans Serif" w:eastAsia="Times New Roman" w:hAnsi="MS Reference Sans Serif" w:cs="Times New Roman"/>
          <w:b/>
          <w:bCs/>
          <w:sz w:val="18"/>
          <w:szCs w:val="18"/>
          <w:lang w:eastAsia="fr-FR"/>
        </w:rPr>
        <w:t>Microsoft ® Encarta ® 2009.</w:t>
      </w:r>
      <w:r w:rsidRPr="0060638B">
        <w:rPr>
          <w:rFonts w:ascii="MS Reference Sans Serif" w:eastAsia="Times New Roman" w:hAnsi="MS Reference Sans Serif" w:cs="Times New Roman"/>
          <w:sz w:val="18"/>
          <w:szCs w:val="18"/>
          <w:lang w:eastAsia="fr-FR"/>
        </w:rPr>
        <w:t xml:space="preserve"> © 1993-2008 Microsoft Corporation. Tous droits réservés.</w:t>
      </w:r>
    </w:p>
    <w:p w:rsidR="00633195" w:rsidRDefault="00633195"/>
    <w:sectPr w:rsidR="006331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MS Reference Serif">
    <w:panose1 w:val="02040502050405020303"/>
    <w:charset w:val="00"/>
    <w:family w:val="roman"/>
    <w:pitch w:val="variable"/>
    <w:sig w:usb0="20000287" w:usb1="00000000"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38B"/>
    <w:rsid w:val="0060638B"/>
    <w:rsid w:val="0063319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967A3F-B158-40F2-A8A0-B9A7548B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319589">
      <w:bodyDiv w:val="1"/>
      <w:marLeft w:val="360"/>
      <w:marRight w:val="360"/>
      <w:marTop w:val="0"/>
      <w:marBottom w:val="0"/>
      <w:divBdr>
        <w:top w:val="none" w:sz="0" w:space="0" w:color="auto"/>
        <w:left w:val="none" w:sz="0" w:space="0" w:color="auto"/>
        <w:bottom w:val="none" w:sz="0" w:space="0" w:color="auto"/>
        <w:right w:val="none" w:sz="0" w:space="0" w:color="auto"/>
      </w:divBdr>
      <w:divsChild>
        <w:div w:id="1323197235">
          <w:marLeft w:val="0"/>
          <w:marRight w:val="0"/>
          <w:marTop w:val="0"/>
          <w:marBottom w:val="0"/>
          <w:divBdr>
            <w:top w:val="none" w:sz="0" w:space="0" w:color="auto"/>
            <w:left w:val="none" w:sz="0" w:space="0" w:color="auto"/>
            <w:bottom w:val="none" w:sz="0" w:space="0" w:color="auto"/>
            <w:right w:val="none" w:sz="0" w:space="0" w:color="auto"/>
          </w:divBdr>
        </w:div>
        <w:div w:id="1249002831">
          <w:marLeft w:val="0"/>
          <w:marRight w:val="0"/>
          <w:marTop w:val="0"/>
          <w:marBottom w:val="0"/>
          <w:divBdr>
            <w:top w:val="none" w:sz="0" w:space="0" w:color="auto"/>
            <w:left w:val="none" w:sz="0" w:space="0" w:color="auto"/>
            <w:bottom w:val="none" w:sz="0" w:space="0" w:color="auto"/>
            <w:right w:val="none" w:sz="0" w:space="0" w:color="auto"/>
          </w:divBdr>
        </w:div>
        <w:div w:id="392434715">
          <w:marLeft w:val="0"/>
          <w:marRight w:val="0"/>
          <w:marTop w:val="0"/>
          <w:marBottom w:val="0"/>
          <w:divBdr>
            <w:top w:val="none" w:sz="0" w:space="0" w:color="auto"/>
            <w:left w:val="none" w:sz="0" w:space="0" w:color="auto"/>
            <w:bottom w:val="none" w:sz="0" w:space="0" w:color="auto"/>
            <w:right w:val="none" w:sz="0" w:space="0" w:color="auto"/>
          </w:divBdr>
        </w:div>
        <w:div w:id="1349524563">
          <w:marLeft w:val="0"/>
          <w:marRight w:val="0"/>
          <w:marTop w:val="0"/>
          <w:marBottom w:val="0"/>
          <w:divBdr>
            <w:top w:val="none" w:sz="0" w:space="0" w:color="auto"/>
            <w:left w:val="none" w:sz="0" w:space="0" w:color="auto"/>
            <w:bottom w:val="none" w:sz="0" w:space="0" w:color="auto"/>
            <w:right w:val="none" w:sz="0" w:space="0" w:color="auto"/>
          </w:divBdr>
        </w:div>
        <w:div w:id="632829006">
          <w:marLeft w:val="0"/>
          <w:marRight w:val="0"/>
          <w:marTop w:val="0"/>
          <w:marBottom w:val="0"/>
          <w:divBdr>
            <w:top w:val="none" w:sz="0" w:space="0" w:color="auto"/>
            <w:left w:val="none" w:sz="0" w:space="0" w:color="auto"/>
            <w:bottom w:val="none" w:sz="0" w:space="0" w:color="auto"/>
            <w:right w:val="none" w:sz="0" w:space="0" w:color="auto"/>
          </w:divBdr>
        </w:div>
        <w:div w:id="846217068">
          <w:marLeft w:val="0"/>
          <w:marRight w:val="0"/>
          <w:marTop w:val="0"/>
          <w:marBottom w:val="0"/>
          <w:divBdr>
            <w:top w:val="none" w:sz="0" w:space="0" w:color="auto"/>
            <w:left w:val="none" w:sz="0" w:space="0" w:color="auto"/>
            <w:bottom w:val="none" w:sz="0" w:space="0" w:color="auto"/>
            <w:right w:val="none" w:sz="0" w:space="0" w:color="auto"/>
          </w:divBdr>
        </w:div>
        <w:div w:id="759906744">
          <w:marLeft w:val="0"/>
          <w:marRight w:val="0"/>
          <w:marTop w:val="0"/>
          <w:marBottom w:val="0"/>
          <w:divBdr>
            <w:top w:val="none" w:sz="0" w:space="0" w:color="auto"/>
            <w:left w:val="none" w:sz="0" w:space="0" w:color="auto"/>
            <w:bottom w:val="none" w:sz="0" w:space="0" w:color="auto"/>
            <w:right w:val="none" w:sz="0" w:space="0" w:color="auto"/>
          </w:divBdr>
        </w:div>
        <w:div w:id="1125855937">
          <w:marLeft w:val="0"/>
          <w:marRight w:val="0"/>
          <w:marTop w:val="0"/>
          <w:marBottom w:val="0"/>
          <w:divBdr>
            <w:top w:val="none" w:sz="0" w:space="0" w:color="auto"/>
            <w:left w:val="none" w:sz="0" w:space="0" w:color="auto"/>
            <w:bottom w:val="none" w:sz="0" w:space="0" w:color="auto"/>
            <w:right w:val="none" w:sz="0" w:space="0" w:color="auto"/>
          </w:divBdr>
        </w:div>
        <w:div w:id="820123173">
          <w:marLeft w:val="0"/>
          <w:marRight w:val="0"/>
          <w:marTop w:val="0"/>
          <w:marBottom w:val="0"/>
          <w:divBdr>
            <w:top w:val="none" w:sz="0" w:space="0" w:color="auto"/>
            <w:left w:val="none" w:sz="0" w:space="0" w:color="auto"/>
            <w:bottom w:val="none" w:sz="0" w:space="0" w:color="auto"/>
            <w:right w:val="none" w:sz="0" w:space="0" w:color="auto"/>
          </w:divBdr>
        </w:div>
        <w:div w:id="4418500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480</Words>
  <Characters>2643</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Sonia</cp:lastModifiedBy>
  <cp:revision>2</cp:revision>
  <dcterms:created xsi:type="dcterms:W3CDTF">2022-11-08T10:33:00Z</dcterms:created>
  <dcterms:modified xsi:type="dcterms:W3CDTF">2022-11-08T10:36:00Z</dcterms:modified>
</cp:coreProperties>
</file>