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145BB2" w:rsidRPr="0089756F" w:rsidTr="00C14E30">
        <w:trPr>
          <w:trHeight w:val="326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45BB2" w:rsidRPr="0089756F" w:rsidTr="00C14E30">
        <w:trPr>
          <w:trHeight w:val="171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145BB2" w:rsidRPr="0089756F" w:rsidTr="00C14E30">
        <w:trPr>
          <w:trHeight w:val="488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145BB2" w:rsidRPr="00612E5C" w:rsidRDefault="00145BB2" w:rsidP="00C14E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145BB2" w:rsidRPr="00D25FFB" w:rsidRDefault="00145BB2" w:rsidP="00145BB2">
      <w:pPr>
        <w:jc w:val="center"/>
        <w:rPr>
          <w:b/>
          <w:bCs/>
          <w:sz w:val="24"/>
          <w:szCs w:val="24"/>
          <w:u w:val="single"/>
        </w:rPr>
      </w:pPr>
      <w:r w:rsidRPr="00D25FFB">
        <w:rPr>
          <w:b/>
          <w:bCs/>
          <w:sz w:val="24"/>
          <w:szCs w:val="24"/>
          <w:u w:val="single"/>
        </w:rPr>
        <w:t>Semestre 2</w:t>
      </w:r>
    </w:p>
    <w:p w:rsidR="00145BB2" w:rsidRPr="00F4029C" w:rsidRDefault="00EB5AF0" w:rsidP="00AD05D4">
      <w:pPr>
        <w:jc w:val="center"/>
        <w:rPr>
          <w:b/>
          <w:bCs/>
          <w:sz w:val="24"/>
          <w:szCs w:val="24"/>
          <w:u w:val="single"/>
        </w:rPr>
      </w:pPr>
      <w:r w:rsidRPr="00D25FFB">
        <w:rPr>
          <w:b/>
          <w:bCs/>
          <w:sz w:val="24"/>
          <w:szCs w:val="24"/>
          <w:u w:val="single"/>
        </w:rPr>
        <w:t>Cours n°</w:t>
      </w:r>
      <w:r w:rsidR="00D25FFB" w:rsidRPr="00D25FFB">
        <w:rPr>
          <w:b/>
          <w:bCs/>
          <w:sz w:val="24"/>
          <w:szCs w:val="24"/>
          <w:u w:val="single"/>
        </w:rPr>
        <w:t>5</w:t>
      </w:r>
    </w:p>
    <w:p w:rsidR="00F20146" w:rsidRDefault="00F20146" w:rsidP="00F2014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 traduction à vue</w:t>
      </w:r>
    </w:p>
    <w:p w:rsidR="00F20146" w:rsidRPr="007E32CD" w:rsidRDefault="00F20146" w:rsidP="00F2014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</w:t>
      </w:r>
      <w:proofErr w:type="gramStart"/>
      <w:r>
        <w:rPr>
          <w:b/>
          <w:bCs/>
          <w:sz w:val="32"/>
          <w:szCs w:val="32"/>
          <w:u w:val="single"/>
        </w:rPr>
        <w:t>en</w:t>
      </w:r>
      <w:proofErr w:type="gramEnd"/>
      <w:r>
        <w:rPr>
          <w:b/>
          <w:bCs/>
          <w:sz w:val="32"/>
          <w:szCs w:val="32"/>
          <w:u w:val="single"/>
        </w:rPr>
        <w:t xml:space="preserve"> anglais « </w:t>
      </w:r>
      <w:proofErr w:type="spellStart"/>
      <w:r>
        <w:rPr>
          <w:b/>
          <w:bCs/>
          <w:sz w:val="32"/>
          <w:szCs w:val="32"/>
          <w:u w:val="single"/>
        </w:rPr>
        <w:t>Sight</w:t>
      </w:r>
      <w:proofErr w:type="spellEnd"/>
      <w:r>
        <w:rPr>
          <w:b/>
          <w:bCs/>
          <w:sz w:val="32"/>
          <w:szCs w:val="32"/>
          <w:u w:val="single"/>
        </w:rPr>
        <w:t xml:space="preserve"> translation»)</w:t>
      </w:r>
    </w:p>
    <w:p w:rsidR="00F20146" w:rsidRPr="007E32CD" w:rsidRDefault="00F20146" w:rsidP="00F20146">
      <w:pPr>
        <w:rPr>
          <w:b/>
          <w:bCs/>
          <w:sz w:val="32"/>
          <w:szCs w:val="32"/>
          <w:u w:val="single"/>
        </w:rPr>
      </w:pPr>
      <w:r w:rsidRPr="007E32CD">
        <w:rPr>
          <w:b/>
          <w:bCs/>
          <w:sz w:val="24"/>
          <w:szCs w:val="24"/>
        </w:rPr>
        <w:t>Défini</w:t>
      </w:r>
      <w:r>
        <w:rPr>
          <w:b/>
          <w:bCs/>
          <w:sz w:val="24"/>
          <w:szCs w:val="24"/>
        </w:rPr>
        <w:t xml:space="preserve">tion : </w:t>
      </w:r>
    </w:p>
    <w:p w:rsidR="00F20146" w:rsidRPr="00CF52A8" w:rsidRDefault="00F20146" w:rsidP="00F20146">
      <w:pPr>
        <w:rPr>
          <w:sz w:val="24"/>
          <w:szCs w:val="24"/>
        </w:rPr>
      </w:pPr>
      <w:r>
        <w:rPr>
          <w:sz w:val="24"/>
          <w:szCs w:val="24"/>
        </w:rPr>
        <w:t>La traduction à vue consiste à transformer un message écrit en un message parlé</w:t>
      </w:r>
      <w:r w:rsidRPr="00CF52A8">
        <w:rPr>
          <w:sz w:val="24"/>
          <w:szCs w:val="24"/>
        </w:rPr>
        <w:t>.</w:t>
      </w:r>
      <w:r>
        <w:rPr>
          <w:sz w:val="24"/>
          <w:szCs w:val="24"/>
        </w:rPr>
        <w:t xml:space="preserve"> Il s’agit de lire un texte en silence en langue source et de le reproduire ensuite oralement en langue cible.</w:t>
      </w:r>
    </w:p>
    <w:p w:rsidR="00F20146" w:rsidRPr="00CE7284" w:rsidRDefault="00F20146" w:rsidP="00F20146">
      <w:pPr>
        <w:rPr>
          <w:sz w:val="24"/>
          <w:szCs w:val="24"/>
          <w:u w:val="single"/>
        </w:rPr>
      </w:pPr>
      <w:r w:rsidRPr="00CE7284">
        <w:rPr>
          <w:sz w:val="24"/>
          <w:szCs w:val="24"/>
          <w:u w:val="single"/>
        </w:rPr>
        <w:t xml:space="preserve">Exemple : </w:t>
      </w:r>
    </w:p>
    <w:p w:rsidR="00F20146" w:rsidRDefault="00F20146" w:rsidP="00F20146">
      <w:pPr>
        <w:rPr>
          <w:sz w:val="24"/>
          <w:szCs w:val="24"/>
        </w:rPr>
      </w:pPr>
      <w:r>
        <w:rPr>
          <w:sz w:val="24"/>
          <w:szCs w:val="24"/>
        </w:rPr>
        <w:t>En général, la traduction à vue est appliquée dans le domaine juridique</w:t>
      </w:r>
      <w:r w:rsidR="009A0D3C">
        <w:rPr>
          <w:sz w:val="24"/>
          <w:szCs w:val="24"/>
        </w:rPr>
        <w:t xml:space="preserve"> et judiciaire</w:t>
      </w:r>
      <w:r>
        <w:rPr>
          <w:sz w:val="24"/>
          <w:szCs w:val="24"/>
        </w:rPr>
        <w:t xml:space="preserve"> dans le cas où une personne est accusée d’avoir commis un déli</w:t>
      </w:r>
      <w:r w:rsidR="00EE25B3">
        <w:rPr>
          <w:sz w:val="24"/>
          <w:szCs w:val="24"/>
        </w:rPr>
        <w:t xml:space="preserve">t ou est </w:t>
      </w:r>
      <w:r>
        <w:rPr>
          <w:sz w:val="24"/>
          <w:szCs w:val="24"/>
        </w:rPr>
        <w:t>condamnée</w:t>
      </w:r>
      <w:r w:rsidR="007B0B1A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l’avoir fait dans un pays qui n’est pas le sien et dont il ne parle pas la langue. L’instance judiciaire </w:t>
      </w:r>
      <w:r w:rsidR="00FF679A">
        <w:rPr>
          <w:sz w:val="24"/>
          <w:szCs w:val="24"/>
        </w:rPr>
        <w:t>(en anglais : « </w:t>
      </w:r>
      <w:proofErr w:type="spellStart"/>
      <w:r w:rsidR="00FF679A">
        <w:rPr>
          <w:sz w:val="24"/>
          <w:szCs w:val="24"/>
        </w:rPr>
        <w:t>judicial</w:t>
      </w:r>
      <w:proofErr w:type="spellEnd"/>
      <w:r w:rsidR="00FF679A">
        <w:rPr>
          <w:sz w:val="24"/>
          <w:szCs w:val="24"/>
        </w:rPr>
        <w:t xml:space="preserve"> body ») </w:t>
      </w:r>
      <w:r>
        <w:rPr>
          <w:sz w:val="24"/>
          <w:szCs w:val="24"/>
        </w:rPr>
        <w:t xml:space="preserve">recourt à un interprète pour traduire oralement (interpréter) les documents. Tous les échanges verbaux de la traduction à vue sont enregistrés. </w:t>
      </w:r>
    </w:p>
    <w:p w:rsidR="00F20146" w:rsidRDefault="00F20146" w:rsidP="00F201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 le fait ?</w:t>
      </w:r>
    </w:p>
    <w:p w:rsidR="00F20146" w:rsidRDefault="00F20146" w:rsidP="00F20146">
      <w:pPr>
        <w:rPr>
          <w:sz w:val="24"/>
          <w:szCs w:val="24"/>
        </w:rPr>
      </w:pPr>
      <w:r>
        <w:rPr>
          <w:sz w:val="24"/>
          <w:szCs w:val="24"/>
        </w:rPr>
        <w:t>Un interprète judiciaire</w:t>
      </w:r>
    </w:p>
    <w:p w:rsidR="00F20146" w:rsidRDefault="00F20146" w:rsidP="00F201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Où cela se passe ?</w:t>
      </w:r>
    </w:p>
    <w:p w:rsidR="00F20146" w:rsidRDefault="00F20146" w:rsidP="00F20146">
      <w:pPr>
        <w:rPr>
          <w:sz w:val="24"/>
          <w:szCs w:val="24"/>
        </w:rPr>
      </w:pPr>
      <w:r>
        <w:rPr>
          <w:sz w:val="24"/>
          <w:szCs w:val="24"/>
        </w:rPr>
        <w:t xml:space="preserve">   Dans </w:t>
      </w:r>
      <w:r w:rsidR="00EE25B3">
        <w:rPr>
          <w:sz w:val="24"/>
          <w:szCs w:val="24"/>
        </w:rPr>
        <w:t xml:space="preserve">des instances judiciaires (exemples : dans </w:t>
      </w:r>
      <w:r>
        <w:rPr>
          <w:sz w:val="24"/>
          <w:szCs w:val="24"/>
        </w:rPr>
        <w:t>des tribunaux, devant les cours de justice</w:t>
      </w:r>
      <w:r w:rsidR="00EE25B3">
        <w:rPr>
          <w:sz w:val="24"/>
          <w:szCs w:val="24"/>
        </w:rPr>
        <w:t>)</w:t>
      </w:r>
    </w:p>
    <w:p w:rsidR="00F20146" w:rsidRDefault="00F20146" w:rsidP="00F201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Exemples de documents judiciaires traduits à vue : </w:t>
      </w:r>
    </w:p>
    <w:p w:rsidR="00F20146" w:rsidRDefault="00F20146" w:rsidP="00F201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Déclarations de témoins</w:t>
      </w:r>
      <w:r w:rsidR="00EE25B3">
        <w:rPr>
          <w:sz w:val="24"/>
          <w:szCs w:val="24"/>
        </w:rPr>
        <w:t xml:space="preserve"> (en anglais : « </w:t>
      </w:r>
      <w:proofErr w:type="spellStart"/>
      <w:r w:rsidR="00EE25B3">
        <w:rPr>
          <w:sz w:val="24"/>
          <w:szCs w:val="24"/>
        </w:rPr>
        <w:t>witness</w:t>
      </w:r>
      <w:proofErr w:type="spellEnd"/>
      <w:r w:rsidR="00EE25B3">
        <w:rPr>
          <w:sz w:val="24"/>
          <w:szCs w:val="24"/>
        </w:rPr>
        <w:t xml:space="preserve"> </w:t>
      </w:r>
      <w:proofErr w:type="spellStart"/>
      <w:r w:rsidR="00EE25B3">
        <w:rPr>
          <w:sz w:val="24"/>
          <w:szCs w:val="24"/>
        </w:rPr>
        <w:t>statements</w:t>
      </w:r>
      <w:proofErr w:type="spellEnd"/>
      <w:r w:rsidR="00EE25B3">
        <w:rPr>
          <w:sz w:val="24"/>
          <w:szCs w:val="24"/>
        </w:rPr>
        <w:t> »)</w:t>
      </w:r>
    </w:p>
    <w:p w:rsidR="00F20146" w:rsidRDefault="00F20146" w:rsidP="00F201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Actes d’accusation</w:t>
      </w:r>
      <w:r w:rsidR="00EE25B3">
        <w:rPr>
          <w:sz w:val="24"/>
          <w:szCs w:val="24"/>
        </w:rPr>
        <w:t xml:space="preserve"> (en anglais : « bills of </w:t>
      </w:r>
      <w:proofErr w:type="spellStart"/>
      <w:r w:rsidR="00EE25B3">
        <w:rPr>
          <w:sz w:val="24"/>
          <w:szCs w:val="24"/>
        </w:rPr>
        <w:t>indictment</w:t>
      </w:r>
      <w:proofErr w:type="spellEnd"/>
      <w:r w:rsidR="00EE25B3">
        <w:rPr>
          <w:sz w:val="24"/>
          <w:szCs w:val="24"/>
        </w:rPr>
        <w:t> » ou « </w:t>
      </w:r>
      <w:proofErr w:type="spellStart"/>
      <w:r w:rsidR="00EE25B3">
        <w:rPr>
          <w:sz w:val="24"/>
          <w:szCs w:val="24"/>
        </w:rPr>
        <w:t>indictments</w:t>
      </w:r>
      <w:proofErr w:type="spellEnd"/>
      <w:r w:rsidR="00EE25B3">
        <w:rPr>
          <w:sz w:val="24"/>
          <w:szCs w:val="24"/>
        </w:rPr>
        <w:t> »)</w:t>
      </w:r>
    </w:p>
    <w:p w:rsidR="00F20146" w:rsidRDefault="00F20146" w:rsidP="00F201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Condamnations</w:t>
      </w:r>
      <w:r w:rsidR="00EE25B3">
        <w:rPr>
          <w:sz w:val="24"/>
          <w:szCs w:val="24"/>
        </w:rPr>
        <w:t xml:space="preserve"> (en anglais : « </w:t>
      </w:r>
      <w:proofErr w:type="spellStart"/>
      <w:r w:rsidR="00EE25B3">
        <w:rPr>
          <w:sz w:val="24"/>
          <w:szCs w:val="24"/>
        </w:rPr>
        <w:t>condemnations</w:t>
      </w:r>
      <w:proofErr w:type="spellEnd"/>
      <w:r w:rsidR="00EE25B3">
        <w:rPr>
          <w:sz w:val="24"/>
          <w:szCs w:val="24"/>
        </w:rPr>
        <w:t> »)</w:t>
      </w:r>
    </w:p>
    <w:p w:rsidR="00F20146" w:rsidRPr="001D5719" w:rsidRDefault="00F20146" w:rsidP="00F201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Engagements à ne pas troubler l’ordre public </w:t>
      </w:r>
      <w:r w:rsidR="00EE25B3">
        <w:rPr>
          <w:sz w:val="24"/>
          <w:szCs w:val="24"/>
        </w:rPr>
        <w:t>(en anglais : « </w:t>
      </w:r>
      <w:proofErr w:type="spellStart"/>
      <w:r w:rsidR="00EE25B3">
        <w:rPr>
          <w:sz w:val="24"/>
          <w:szCs w:val="24"/>
        </w:rPr>
        <w:t>peace</w:t>
      </w:r>
      <w:proofErr w:type="spellEnd"/>
      <w:r w:rsidR="00EE25B3">
        <w:rPr>
          <w:sz w:val="24"/>
          <w:szCs w:val="24"/>
        </w:rPr>
        <w:t xml:space="preserve"> bond</w:t>
      </w:r>
      <w:r w:rsidR="00E17662">
        <w:rPr>
          <w:sz w:val="24"/>
          <w:szCs w:val="24"/>
        </w:rPr>
        <w:t>s</w:t>
      </w:r>
      <w:r w:rsidR="00EE25B3">
        <w:rPr>
          <w:sz w:val="24"/>
          <w:szCs w:val="24"/>
        </w:rPr>
        <w:t> »)</w:t>
      </w:r>
    </w:p>
    <w:p w:rsidR="00F20146" w:rsidRPr="00E80FEE" w:rsidRDefault="00F20146" w:rsidP="00F20146">
      <w:pPr>
        <w:rPr>
          <w:b/>
          <w:bCs/>
          <w:sz w:val="24"/>
          <w:szCs w:val="24"/>
        </w:rPr>
      </w:pPr>
      <w:r w:rsidRPr="00E80FEE">
        <w:rPr>
          <w:b/>
          <w:bCs/>
          <w:sz w:val="24"/>
          <w:szCs w:val="24"/>
        </w:rPr>
        <w:t xml:space="preserve">Les étapes de la traduction à vue (en anglais : </w:t>
      </w:r>
      <w:r>
        <w:rPr>
          <w:b/>
          <w:bCs/>
          <w:sz w:val="24"/>
          <w:szCs w:val="24"/>
        </w:rPr>
        <w:t>« </w:t>
      </w:r>
      <w:proofErr w:type="spellStart"/>
      <w:r>
        <w:rPr>
          <w:b/>
          <w:bCs/>
          <w:sz w:val="24"/>
          <w:szCs w:val="24"/>
        </w:rPr>
        <w:t>Sight</w:t>
      </w:r>
      <w:proofErr w:type="spellEnd"/>
      <w:r>
        <w:rPr>
          <w:b/>
          <w:bCs/>
          <w:sz w:val="24"/>
          <w:szCs w:val="24"/>
        </w:rPr>
        <w:t xml:space="preserve"> translation </w:t>
      </w:r>
      <w:proofErr w:type="spellStart"/>
      <w:r>
        <w:rPr>
          <w:b/>
          <w:bCs/>
          <w:sz w:val="24"/>
          <w:szCs w:val="24"/>
        </w:rPr>
        <w:t>steps</w:t>
      </w:r>
      <w:proofErr w:type="spellEnd"/>
      <w:r>
        <w:rPr>
          <w:b/>
          <w:bCs/>
          <w:sz w:val="24"/>
          <w:szCs w:val="24"/>
        </w:rPr>
        <w:t>» / « </w:t>
      </w:r>
      <w:proofErr w:type="spellStart"/>
      <w:r>
        <w:rPr>
          <w:b/>
          <w:bCs/>
          <w:sz w:val="24"/>
          <w:szCs w:val="24"/>
        </w:rPr>
        <w:t>Steps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sighttranslation</w:t>
      </w:r>
      <w:proofErr w:type="spellEnd"/>
      <w:r w:rsidRPr="00E80FEE">
        <w:rPr>
          <w:b/>
          <w:bCs/>
          <w:sz w:val="24"/>
          <w:szCs w:val="24"/>
        </w:rPr>
        <w:t> ») </w:t>
      </w:r>
    </w:p>
    <w:p w:rsidR="00F20146" w:rsidRPr="00C46C12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Lire le document judiciaire (le texte de départ ou texte source) en silence et se faire une idée générale du type de texte et du contenu.</w:t>
      </w:r>
    </w:p>
    <w:p w:rsidR="00F20146" w:rsidRPr="00C46C12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Identifier les principaux points (les idées principales).</w:t>
      </w:r>
    </w:p>
    <w:p w:rsidR="00F20146" w:rsidRPr="006F51B3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Déceler les problèmes possibles (les difficultés).</w:t>
      </w:r>
    </w:p>
    <w:p w:rsidR="00F20146" w:rsidRPr="006F51B3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Noter ce qu’on veut retenir et transmettre.</w:t>
      </w:r>
    </w:p>
    <w:p w:rsidR="00F20146" w:rsidRPr="006F51B3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Partager en segments suffisamment longs pour être compris mais suffisamment courts pour être traduits oralement (interprétés).</w:t>
      </w:r>
    </w:p>
    <w:p w:rsidR="00F20146" w:rsidRPr="00A47B53" w:rsidRDefault="00F20146" w:rsidP="00F20146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Au moment de la lecture à voix haute, interpréter le 1</w:t>
      </w:r>
      <w:r w:rsidRPr="006F51B3">
        <w:rPr>
          <w:sz w:val="24"/>
          <w:szCs w:val="24"/>
          <w:vertAlign w:val="superscript"/>
        </w:rPr>
        <w:t>er</w:t>
      </w:r>
      <w:r w:rsidR="00EE25B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segment en langue d’arrivée</w:t>
      </w:r>
      <w:r w:rsidR="00EE25B3">
        <w:rPr>
          <w:sz w:val="24"/>
          <w:szCs w:val="24"/>
        </w:rPr>
        <w:t xml:space="preserve"> tout en continuant à lire le 2</w:t>
      </w:r>
      <w:r w:rsidR="00EE25B3" w:rsidRPr="00EE25B3">
        <w:rPr>
          <w:sz w:val="24"/>
          <w:szCs w:val="24"/>
          <w:vertAlign w:val="superscript"/>
        </w:rPr>
        <w:t>è</w:t>
      </w:r>
      <w:r w:rsidRPr="00EE25B3">
        <w:rPr>
          <w:sz w:val="24"/>
          <w:szCs w:val="24"/>
          <w:vertAlign w:val="superscript"/>
        </w:rPr>
        <w:t>me</w:t>
      </w:r>
      <w:r>
        <w:rPr>
          <w:sz w:val="24"/>
          <w:szCs w:val="24"/>
        </w:rPr>
        <w:t xml:space="preserve"> segment en silence pour l’identifier et ainsi de suite jusqu’à la fin du texte.</w:t>
      </w:r>
    </w:p>
    <w:p w:rsidR="0051646F" w:rsidRDefault="0051646F" w:rsidP="0051646F">
      <w:pPr>
        <w:tabs>
          <w:tab w:val="left" w:pos="5677"/>
        </w:tabs>
      </w:pPr>
    </w:p>
    <w:p w:rsidR="0051646F" w:rsidRDefault="0051646F" w:rsidP="00E94934"/>
    <w:p w:rsidR="00E94934" w:rsidRDefault="00E94934" w:rsidP="00E94934"/>
    <w:p w:rsidR="008C339A" w:rsidRPr="00946C07" w:rsidRDefault="008C339A" w:rsidP="00087A30">
      <w:pPr>
        <w:tabs>
          <w:tab w:val="left" w:pos="886"/>
        </w:tabs>
      </w:pPr>
    </w:p>
    <w:p w:rsidR="00AB3EBC" w:rsidRPr="00660564" w:rsidRDefault="00AB3EBC" w:rsidP="0033749B"/>
    <w:sectPr w:rsidR="00AB3EBC" w:rsidRPr="00660564" w:rsidSect="0090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6B4"/>
    <w:multiLevelType w:val="hybridMultilevel"/>
    <w:tmpl w:val="9E2ED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6AD5"/>
    <w:multiLevelType w:val="hybridMultilevel"/>
    <w:tmpl w:val="9216C1B2"/>
    <w:lvl w:ilvl="0" w:tplc="040C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43BB0DE5"/>
    <w:multiLevelType w:val="hybridMultilevel"/>
    <w:tmpl w:val="F566DE28"/>
    <w:lvl w:ilvl="0" w:tplc="0D9C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2ED5"/>
    <w:multiLevelType w:val="hybridMultilevel"/>
    <w:tmpl w:val="D118FA8A"/>
    <w:lvl w:ilvl="0" w:tplc="421216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37769"/>
    <w:rsid w:val="000408B4"/>
    <w:rsid w:val="00087A30"/>
    <w:rsid w:val="00105B52"/>
    <w:rsid w:val="00107A9E"/>
    <w:rsid w:val="00145BB2"/>
    <w:rsid w:val="001F02DC"/>
    <w:rsid w:val="00202A64"/>
    <w:rsid w:val="00290C73"/>
    <w:rsid w:val="00292CA9"/>
    <w:rsid w:val="003303A3"/>
    <w:rsid w:val="0033749B"/>
    <w:rsid w:val="00345626"/>
    <w:rsid w:val="00364CD6"/>
    <w:rsid w:val="00415027"/>
    <w:rsid w:val="004A10E7"/>
    <w:rsid w:val="004C5611"/>
    <w:rsid w:val="0051646F"/>
    <w:rsid w:val="00581BFC"/>
    <w:rsid w:val="00660564"/>
    <w:rsid w:val="0069421F"/>
    <w:rsid w:val="006C5352"/>
    <w:rsid w:val="006E6673"/>
    <w:rsid w:val="006F151D"/>
    <w:rsid w:val="006F2174"/>
    <w:rsid w:val="007267FD"/>
    <w:rsid w:val="007A2F4E"/>
    <w:rsid w:val="007B0B1A"/>
    <w:rsid w:val="007B2D7C"/>
    <w:rsid w:val="007C0C70"/>
    <w:rsid w:val="007D4F68"/>
    <w:rsid w:val="007D71C1"/>
    <w:rsid w:val="007E08D2"/>
    <w:rsid w:val="007E1E6F"/>
    <w:rsid w:val="0087517C"/>
    <w:rsid w:val="008C339A"/>
    <w:rsid w:val="00906918"/>
    <w:rsid w:val="009110D2"/>
    <w:rsid w:val="00923565"/>
    <w:rsid w:val="00935571"/>
    <w:rsid w:val="009828DD"/>
    <w:rsid w:val="009A0D3C"/>
    <w:rsid w:val="009A2F39"/>
    <w:rsid w:val="009A5B1E"/>
    <w:rsid w:val="009C6710"/>
    <w:rsid w:val="009D6DF5"/>
    <w:rsid w:val="00A06231"/>
    <w:rsid w:val="00A5383D"/>
    <w:rsid w:val="00A867F5"/>
    <w:rsid w:val="00AB3EBC"/>
    <w:rsid w:val="00AD05D4"/>
    <w:rsid w:val="00AE163E"/>
    <w:rsid w:val="00AE40F3"/>
    <w:rsid w:val="00B32A93"/>
    <w:rsid w:val="00B55726"/>
    <w:rsid w:val="00B57495"/>
    <w:rsid w:val="00B66E45"/>
    <w:rsid w:val="00B8796A"/>
    <w:rsid w:val="00BD65F4"/>
    <w:rsid w:val="00C76A7C"/>
    <w:rsid w:val="00CB7DB5"/>
    <w:rsid w:val="00CC5807"/>
    <w:rsid w:val="00D25FFB"/>
    <w:rsid w:val="00D75891"/>
    <w:rsid w:val="00E17662"/>
    <w:rsid w:val="00E332E9"/>
    <w:rsid w:val="00E674EB"/>
    <w:rsid w:val="00E7693B"/>
    <w:rsid w:val="00E94934"/>
    <w:rsid w:val="00EB5AF0"/>
    <w:rsid w:val="00EE1231"/>
    <w:rsid w:val="00EE25B3"/>
    <w:rsid w:val="00F20146"/>
    <w:rsid w:val="00F4029C"/>
    <w:rsid w:val="00F7649D"/>
    <w:rsid w:val="00FE4D78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63E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77</cp:revision>
  <dcterms:created xsi:type="dcterms:W3CDTF">2022-10-03T16:15:00Z</dcterms:created>
  <dcterms:modified xsi:type="dcterms:W3CDTF">2023-03-12T21:20:00Z</dcterms:modified>
</cp:coreProperties>
</file>