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B9" w:rsidRPr="00F258A6" w:rsidRDefault="002F0EB9" w:rsidP="002F0EB9">
      <w:pPr>
        <w:autoSpaceDE w:val="0"/>
        <w:autoSpaceDN w:val="0"/>
        <w:bidi/>
        <w:adjustRightInd w:val="0"/>
        <w:spacing w:after="0" w:line="360" w:lineRule="auto"/>
        <w:ind w:firstLine="709"/>
        <w:jc w:val="center"/>
        <w:rPr>
          <w:rFonts w:asciiTheme="majorBidi" w:hAnsiTheme="majorBidi" w:cstheme="majorBidi"/>
          <w:b/>
          <w:bCs/>
          <w:sz w:val="32"/>
          <w:szCs w:val="32"/>
          <w:rtl/>
          <w:lang w:bidi="ar-DZ"/>
        </w:rPr>
      </w:pPr>
      <w:r w:rsidRPr="00F258A6">
        <w:rPr>
          <w:rFonts w:asciiTheme="majorBidi" w:hAnsiTheme="majorBidi" w:cstheme="majorBidi"/>
          <w:b/>
          <w:bCs/>
          <w:sz w:val="32"/>
          <w:szCs w:val="32"/>
          <w:rtl/>
          <w:lang w:bidi="ar-DZ"/>
        </w:rPr>
        <w:t>المحاضرة الأولى</w:t>
      </w:r>
    </w:p>
    <w:p w:rsidR="002F0EB9" w:rsidRPr="004E709D" w:rsidRDefault="002F0EB9" w:rsidP="002F0EB9">
      <w:pPr>
        <w:pStyle w:val="Paragraphedeliste"/>
        <w:autoSpaceDE w:val="0"/>
        <w:autoSpaceDN w:val="0"/>
        <w:bidi/>
        <w:adjustRightInd w:val="0"/>
        <w:spacing w:after="0" w:line="360" w:lineRule="auto"/>
        <w:ind w:left="1069"/>
        <w:jc w:val="center"/>
        <w:rPr>
          <w:rFonts w:asciiTheme="majorBidi" w:hAnsiTheme="majorBidi" w:cstheme="majorBidi"/>
          <w:sz w:val="32"/>
          <w:szCs w:val="32"/>
          <w:rtl/>
          <w:lang w:bidi="ar-DZ"/>
        </w:rPr>
      </w:pPr>
      <w:r w:rsidRPr="004E709D">
        <w:rPr>
          <w:rFonts w:asciiTheme="majorBidi" w:hAnsiTheme="majorBidi" w:cstheme="majorBidi"/>
          <w:b/>
          <w:bCs/>
          <w:sz w:val="32"/>
          <w:szCs w:val="32"/>
          <w:rtl/>
          <w:lang w:bidi="ar-DZ"/>
        </w:rPr>
        <w:t>اللسانيات التطبيقية المفهوم والنشأة</w:t>
      </w:r>
      <w:r>
        <w:rPr>
          <w:rFonts w:asciiTheme="majorBidi" w:hAnsiTheme="majorBidi" w:cstheme="majorBidi" w:hint="cs"/>
          <w:b/>
          <w:bCs/>
          <w:sz w:val="32"/>
          <w:szCs w:val="32"/>
          <w:rtl/>
          <w:lang w:bidi="ar-DZ"/>
        </w:rPr>
        <w:t xml:space="preserve"> والتطور</w:t>
      </w:r>
      <w:r w:rsidRPr="004E709D">
        <w:rPr>
          <w:rFonts w:asciiTheme="majorBidi" w:hAnsiTheme="majorBidi" w:cstheme="majorBidi" w:hint="cs"/>
          <w:b/>
          <w:bCs/>
          <w:sz w:val="32"/>
          <w:szCs w:val="32"/>
          <w:rtl/>
          <w:lang w:bidi="ar-DZ"/>
        </w:rPr>
        <w:t>:</w:t>
      </w:r>
    </w:p>
    <w:p w:rsidR="002F0EB9" w:rsidRPr="00F258A6"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lang w:bidi="ar-DZ"/>
        </w:rPr>
      </w:pPr>
      <w:r>
        <w:rPr>
          <w:rFonts w:asciiTheme="majorBidi" w:hAnsiTheme="majorBidi" w:cstheme="majorBidi" w:hint="cs"/>
          <w:sz w:val="32"/>
          <w:szCs w:val="32"/>
          <w:rtl/>
          <w:lang w:bidi="ar-DZ"/>
        </w:rPr>
        <w:t>ظهر</w:t>
      </w:r>
      <w:r>
        <w:rPr>
          <w:rFonts w:asciiTheme="majorBidi" w:hAnsiTheme="majorBidi" w:cstheme="majorBidi"/>
          <w:sz w:val="32"/>
          <w:szCs w:val="32"/>
          <w:rtl/>
          <w:lang w:bidi="ar-DZ"/>
        </w:rPr>
        <w:t xml:space="preserve"> مصطلح اللسانيات التطبيقية </w:t>
      </w:r>
      <w:r w:rsidRPr="00F258A6">
        <w:rPr>
          <w:rFonts w:asciiTheme="majorBidi" w:hAnsiTheme="majorBidi" w:cstheme="majorBidi"/>
          <w:sz w:val="32"/>
          <w:szCs w:val="32"/>
          <w:rtl/>
          <w:lang w:bidi="ar-DZ"/>
        </w:rPr>
        <w:t xml:space="preserve"> منذ حوالي 1946</w:t>
      </w:r>
      <w:r>
        <w:rPr>
          <w:rFonts w:asciiTheme="majorBidi" w:hAnsiTheme="majorBidi" w:cstheme="majorBidi" w:hint="cs"/>
          <w:sz w:val="32"/>
          <w:szCs w:val="32"/>
          <w:rtl/>
          <w:lang w:bidi="ar-DZ"/>
        </w:rPr>
        <w:t>،</w:t>
      </w:r>
      <w:r w:rsidRPr="00F258A6">
        <w:rPr>
          <w:rFonts w:asciiTheme="majorBidi" w:hAnsiTheme="majorBidi" w:cstheme="majorBidi"/>
          <w:sz w:val="32"/>
          <w:szCs w:val="32"/>
          <w:rtl/>
          <w:lang w:bidi="ar-DZ"/>
        </w:rPr>
        <w:t xml:space="preserve"> حين أصبح يدرس ماد</w:t>
      </w:r>
      <w:r>
        <w:rPr>
          <w:rFonts w:asciiTheme="majorBidi" w:hAnsiTheme="majorBidi" w:cstheme="majorBidi"/>
          <w:sz w:val="32"/>
          <w:szCs w:val="32"/>
          <w:rtl/>
          <w:lang w:bidi="ar-DZ"/>
        </w:rPr>
        <w:t>ة مستقلة في معهد تعليم اللغة ال</w:t>
      </w:r>
      <w:r>
        <w:rPr>
          <w:rFonts w:asciiTheme="majorBidi" w:hAnsiTheme="majorBidi" w:cstheme="majorBidi" w:hint="cs"/>
          <w:sz w:val="32"/>
          <w:szCs w:val="32"/>
          <w:rtl/>
          <w:lang w:bidi="ar-DZ"/>
        </w:rPr>
        <w:t>إ</w:t>
      </w:r>
      <w:r w:rsidRPr="00F258A6">
        <w:rPr>
          <w:rFonts w:asciiTheme="majorBidi" w:hAnsiTheme="majorBidi" w:cstheme="majorBidi"/>
          <w:sz w:val="32"/>
          <w:szCs w:val="32"/>
          <w:rtl/>
          <w:lang w:bidi="ar-DZ"/>
        </w:rPr>
        <w:t>نجليزية (لغة أجن</w:t>
      </w:r>
      <w:r>
        <w:rPr>
          <w:rFonts w:asciiTheme="majorBidi" w:hAnsiTheme="majorBidi" w:cstheme="majorBidi"/>
          <w:sz w:val="32"/>
          <w:szCs w:val="32"/>
          <w:rtl/>
          <w:lang w:bidi="ar-DZ"/>
        </w:rPr>
        <w:t>بية) بجامعة ميتشجان</w:t>
      </w:r>
      <w:r w:rsidR="00232D17">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ب</w:t>
      </w:r>
      <w:r w:rsidRPr="00F258A6">
        <w:rPr>
          <w:rFonts w:asciiTheme="majorBidi" w:hAnsiTheme="majorBidi" w:cstheme="majorBidi"/>
          <w:sz w:val="32"/>
          <w:szCs w:val="32"/>
          <w:rtl/>
          <w:lang w:bidi="ar-DZ"/>
        </w:rPr>
        <w:t>الولايات المتحدة الأمريكية.</w:t>
      </w:r>
      <w:r>
        <w:rPr>
          <w:rFonts w:asciiTheme="majorBidi" w:hAnsiTheme="majorBidi" w:cstheme="majorBidi"/>
          <w:sz w:val="32"/>
          <w:szCs w:val="32"/>
          <w:rtl/>
          <w:lang w:bidi="ar-DZ"/>
        </w:rPr>
        <w:t xml:space="preserve">التي اهتمت </w:t>
      </w:r>
      <w:r>
        <w:rPr>
          <w:rFonts w:asciiTheme="majorBidi" w:hAnsiTheme="majorBidi" w:cstheme="majorBidi" w:hint="cs"/>
          <w:sz w:val="32"/>
          <w:szCs w:val="32"/>
          <w:rtl/>
          <w:lang w:bidi="ar-DZ"/>
        </w:rPr>
        <w:t>ب</w:t>
      </w:r>
      <w:r>
        <w:rPr>
          <w:rFonts w:asciiTheme="majorBidi" w:hAnsiTheme="majorBidi" w:cstheme="majorBidi"/>
          <w:sz w:val="32"/>
          <w:szCs w:val="32"/>
          <w:rtl/>
          <w:lang w:bidi="ar-DZ"/>
        </w:rPr>
        <w:t>تعليم ال</w:t>
      </w:r>
      <w:r>
        <w:rPr>
          <w:rFonts w:asciiTheme="majorBidi" w:hAnsiTheme="majorBidi" w:cstheme="majorBidi" w:hint="cs"/>
          <w:sz w:val="32"/>
          <w:szCs w:val="32"/>
          <w:rtl/>
          <w:lang w:bidi="ar-DZ"/>
        </w:rPr>
        <w:t>إ</w:t>
      </w:r>
      <w:r w:rsidRPr="00F258A6">
        <w:rPr>
          <w:rFonts w:asciiTheme="majorBidi" w:hAnsiTheme="majorBidi" w:cstheme="majorBidi"/>
          <w:sz w:val="32"/>
          <w:szCs w:val="32"/>
          <w:rtl/>
          <w:lang w:bidi="ar-DZ"/>
        </w:rPr>
        <w:t>نجليزية للأجانب.</w:t>
      </w:r>
    </w:p>
    <w:p w:rsidR="002F0EB9" w:rsidRPr="00F258A6"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lang w:bidi="ar-DZ"/>
        </w:rPr>
      </w:pPr>
      <w:r w:rsidRPr="00F258A6">
        <w:rPr>
          <w:rFonts w:asciiTheme="majorBidi" w:hAnsiTheme="majorBidi" w:cstheme="majorBidi"/>
          <w:sz w:val="32"/>
          <w:szCs w:val="32"/>
          <w:rtl/>
          <w:lang w:bidi="ar-DZ"/>
        </w:rPr>
        <w:t xml:space="preserve">وتعد مجلة: </w:t>
      </w:r>
      <w:r>
        <w:rPr>
          <w:rFonts w:asciiTheme="majorBidi" w:hAnsiTheme="majorBidi" w:cstheme="majorBidi" w:hint="cs"/>
          <w:sz w:val="32"/>
          <w:szCs w:val="32"/>
          <w:rtl/>
          <w:lang w:bidi="ar-DZ"/>
        </w:rPr>
        <w:t>"</w:t>
      </w:r>
      <w:r w:rsidRPr="00F258A6">
        <w:rPr>
          <w:rFonts w:asciiTheme="majorBidi" w:hAnsiTheme="majorBidi" w:cstheme="majorBidi"/>
          <w:sz w:val="32"/>
          <w:szCs w:val="32"/>
          <w:rtl/>
          <w:lang w:bidi="ar-DZ"/>
        </w:rPr>
        <w:t>تعلم اللغة مجلة في اللسانيات التطبيقية</w:t>
      </w:r>
      <w:r>
        <w:rPr>
          <w:rFonts w:asciiTheme="majorBidi" w:hAnsiTheme="majorBidi" w:cstheme="majorBidi" w:hint="cs"/>
          <w:sz w:val="32"/>
          <w:szCs w:val="32"/>
          <w:rtl/>
          <w:lang w:bidi="ar-DZ"/>
        </w:rPr>
        <w:t>"،</w:t>
      </w:r>
      <w:r w:rsidRPr="00F258A6">
        <w:rPr>
          <w:rFonts w:asciiTheme="majorBidi" w:hAnsiTheme="majorBidi" w:cstheme="majorBidi"/>
          <w:sz w:val="32"/>
          <w:szCs w:val="32"/>
          <w:rtl/>
          <w:lang w:bidi="ar-DZ"/>
        </w:rPr>
        <w:t>التي تصدر بهذه الجامعة من المساهمين في تطور اللسانيات ال</w:t>
      </w:r>
      <w:r>
        <w:rPr>
          <w:rFonts w:asciiTheme="majorBidi" w:hAnsiTheme="majorBidi" w:cstheme="majorBidi"/>
          <w:sz w:val="32"/>
          <w:szCs w:val="32"/>
          <w:rtl/>
          <w:lang w:bidi="ar-DZ"/>
        </w:rPr>
        <w:t>تطبيقية</w:t>
      </w:r>
      <w:r>
        <w:rPr>
          <w:rFonts w:asciiTheme="majorBidi" w:hAnsiTheme="majorBidi" w:cstheme="majorBidi" w:hint="cs"/>
          <w:sz w:val="32"/>
          <w:szCs w:val="32"/>
          <w:rtl/>
          <w:lang w:bidi="ar-DZ"/>
        </w:rPr>
        <w:t>،</w:t>
      </w:r>
      <w:r w:rsidRPr="00F258A6">
        <w:rPr>
          <w:rFonts w:asciiTheme="majorBidi" w:hAnsiTheme="majorBidi" w:cstheme="majorBidi"/>
          <w:sz w:val="32"/>
          <w:szCs w:val="32"/>
          <w:rtl/>
          <w:lang w:bidi="ar-DZ"/>
        </w:rPr>
        <w:t xml:space="preserve"> كما أنها المجلة الأولى في العالم التي تحمل مصطلح اللسانيات التطبيقية منذ عام 1948</w:t>
      </w:r>
      <w:r>
        <w:rPr>
          <w:rFonts w:asciiTheme="majorBidi" w:hAnsiTheme="majorBidi" w:cstheme="majorBidi" w:hint="cs"/>
          <w:sz w:val="32"/>
          <w:szCs w:val="32"/>
          <w:rtl/>
          <w:lang w:bidi="ar-DZ"/>
        </w:rPr>
        <w:t>.</w:t>
      </w:r>
    </w:p>
    <w:p w:rsidR="002F0EB9" w:rsidRPr="00F258A6"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lang w:bidi="ar-DZ"/>
        </w:rPr>
      </w:pPr>
      <w:r w:rsidRPr="00F258A6">
        <w:rPr>
          <w:rFonts w:asciiTheme="majorBidi" w:hAnsiTheme="majorBidi" w:cstheme="majorBidi"/>
          <w:sz w:val="32"/>
          <w:szCs w:val="32"/>
          <w:rtl/>
        </w:rPr>
        <w:t>وردالمصطلح</w:t>
      </w:r>
      <w:r w:rsidR="00232D17">
        <w:rPr>
          <w:rFonts w:asciiTheme="majorBidi" w:hAnsiTheme="majorBidi" w:cstheme="majorBidi" w:hint="cs"/>
          <w:sz w:val="32"/>
          <w:szCs w:val="32"/>
          <w:rtl/>
        </w:rPr>
        <w:t xml:space="preserve"> </w:t>
      </w:r>
      <w:r w:rsidRPr="00F258A6">
        <w:rPr>
          <w:rFonts w:asciiTheme="majorBidi" w:hAnsiTheme="majorBidi" w:cstheme="majorBidi"/>
          <w:sz w:val="32"/>
          <w:szCs w:val="32"/>
          <w:rtl/>
        </w:rPr>
        <w:t>أيضاًفي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إحدى</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المقالات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التي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تصدربجامعة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جورجتاون</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الأمريكية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فيمجال</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اللسانيات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العامةعام</w:t>
      </w:r>
      <w:r>
        <w:rPr>
          <w:rFonts w:asciiTheme="majorBidi" w:hAnsiTheme="majorBidi" w:cstheme="majorBidi"/>
          <w:sz w:val="32"/>
          <w:szCs w:val="32"/>
        </w:rPr>
        <w:t xml:space="preserve"> 1954</w:t>
      </w:r>
      <w:r>
        <w:rPr>
          <w:rFonts w:asciiTheme="majorBidi" w:hAnsiTheme="majorBidi" w:cstheme="majorBidi" w:hint="cs"/>
          <w:sz w:val="32"/>
          <w:szCs w:val="32"/>
          <w:rtl/>
        </w:rPr>
        <w:t>،</w:t>
      </w:r>
      <w:r w:rsidRPr="00F258A6">
        <w:rPr>
          <w:rFonts w:asciiTheme="majorBidi" w:hAnsiTheme="majorBidi" w:cstheme="majorBidi"/>
          <w:sz w:val="32"/>
          <w:szCs w:val="32"/>
          <w:rtl/>
        </w:rPr>
        <w:t xml:space="preserve"> وكان</w:t>
      </w:r>
      <w:r w:rsidR="00232D17">
        <w:rPr>
          <w:rFonts w:asciiTheme="majorBidi" w:hAnsiTheme="majorBidi" w:cstheme="majorBidi" w:hint="cs"/>
          <w:sz w:val="32"/>
          <w:szCs w:val="32"/>
          <w:rtl/>
        </w:rPr>
        <w:t xml:space="preserve"> </w:t>
      </w:r>
      <w:r w:rsidRPr="00F258A6">
        <w:rPr>
          <w:rFonts w:asciiTheme="majorBidi" w:hAnsiTheme="majorBidi" w:cstheme="majorBidi"/>
          <w:sz w:val="32"/>
          <w:szCs w:val="32"/>
          <w:rtl/>
        </w:rPr>
        <w:t>المصطلح</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عنواناً</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لأحد</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الأقسام</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العلمية</w:t>
      </w:r>
      <w:r w:rsidR="00AF3F60">
        <w:rPr>
          <w:rFonts w:asciiTheme="majorBidi" w:hAnsiTheme="majorBidi" w:cstheme="majorBidi" w:hint="cs"/>
          <w:sz w:val="32"/>
          <w:szCs w:val="32"/>
          <w:rtl/>
        </w:rPr>
        <w:t xml:space="preserve"> </w:t>
      </w:r>
      <w:r>
        <w:rPr>
          <w:rFonts w:asciiTheme="majorBidi" w:hAnsiTheme="majorBidi" w:cstheme="majorBidi" w:hint="cs"/>
          <w:sz w:val="32"/>
          <w:szCs w:val="32"/>
          <w:rtl/>
        </w:rPr>
        <w:t>ب</w:t>
      </w:r>
      <w:r w:rsidRPr="00F258A6">
        <w:rPr>
          <w:rFonts w:asciiTheme="majorBidi" w:hAnsiTheme="majorBidi" w:cstheme="majorBidi"/>
          <w:sz w:val="32"/>
          <w:szCs w:val="32"/>
          <w:rtl/>
        </w:rPr>
        <w:t>المؤتمرالعالمي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الثامن</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للسانيات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العامة</w:t>
      </w:r>
      <w:r w:rsidR="00AF3F60">
        <w:rPr>
          <w:rFonts w:asciiTheme="majorBidi" w:hAnsiTheme="majorBidi" w:cstheme="majorBidi" w:hint="cs"/>
          <w:sz w:val="32"/>
          <w:szCs w:val="32"/>
          <w:rtl/>
        </w:rPr>
        <w:t xml:space="preserve"> </w:t>
      </w:r>
      <w:r>
        <w:rPr>
          <w:rFonts w:asciiTheme="majorBidi" w:hAnsiTheme="majorBidi" w:cstheme="majorBidi" w:hint="cs"/>
          <w:sz w:val="32"/>
          <w:szCs w:val="32"/>
          <w:rtl/>
        </w:rPr>
        <w:t>ب</w:t>
      </w:r>
      <w:r w:rsidRPr="00F258A6">
        <w:rPr>
          <w:rFonts w:asciiTheme="majorBidi" w:hAnsiTheme="majorBidi" w:cstheme="majorBidi"/>
          <w:sz w:val="32"/>
          <w:szCs w:val="32"/>
          <w:rtl/>
        </w:rPr>
        <w:t>أوسلوعام</w:t>
      </w:r>
      <w:r w:rsidRPr="00F258A6">
        <w:rPr>
          <w:rFonts w:asciiTheme="majorBidi" w:hAnsiTheme="majorBidi" w:cstheme="majorBidi"/>
          <w:sz w:val="32"/>
          <w:szCs w:val="32"/>
        </w:rPr>
        <w:t xml:space="preserve"> 1957 </w:t>
      </w:r>
      <w:r w:rsidRPr="00F258A6">
        <w:rPr>
          <w:rFonts w:asciiTheme="majorBidi" w:hAnsiTheme="majorBidi" w:cstheme="majorBidi"/>
          <w:sz w:val="32"/>
          <w:szCs w:val="32"/>
          <w:rtl/>
        </w:rPr>
        <w:t>م</w:t>
      </w:r>
      <w:r w:rsidRPr="00F258A6">
        <w:rPr>
          <w:rFonts w:asciiTheme="majorBidi" w:hAnsiTheme="majorBidi" w:cstheme="majorBidi"/>
          <w:sz w:val="32"/>
          <w:szCs w:val="32"/>
        </w:rPr>
        <w:t>.</w:t>
      </w:r>
    </w:p>
    <w:p w:rsidR="002F0EB9" w:rsidRPr="00F258A6"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lang w:bidi="ar-DZ"/>
        </w:rPr>
      </w:pPr>
      <w:r w:rsidRPr="00F258A6">
        <w:rPr>
          <w:rFonts w:asciiTheme="majorBidi" w:hAnsiTheme="majorBidi" w:cstheme="majorBidi"/>
          <w:sz w:val="32"/>
          <w:szCs w:val="32"/>
          <w:rtl/>
        </w:rPr>
        <w:t>كما كان لمدرسة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اللسانيات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التطبيقية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في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جامعة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أدنبرهالتيتأسستعام</w:t>
      </w:r>
      <w:r w:rsidRPr="00F258A6">
        <w:rPr>
          <w:rFonts w:asciiTheme="majorBidi" w:hAnsiTheme="majorBidi" w:cstheme="majorBidi"/>
          <w:sz w:val="32"/>
          <w:szCs w:val="32"/>
        </w:rPr>
        <w:t xml:space="preserve"> 1956 </w:t>
      </w:r>
      <w:r w:rsidRPr="00F258A6">
        <w:rPr>
          <w:rFonts w:asciiTheme="majorBidi" w:hAnsiTheme="majorBidi" w:cstheme="majorBidi"/>
          <w:sz w:val="32"/>
          <w:szCs w:val="32"/>
          <w:rtl/>
        </w:rPr>
        <w:t>م،ومركزاللسانيات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التطبيقية</w:t>
      </w:r>
      <w:r w:rsidR="00AF3F60">
        <w:rPr>
          <w:rFonts w:asciiTheme="majorBidi" w:hAnsiTheme="majorBidi" w:cstheme="majorBidi" w:hint="cs"/>
          <w:sz w:val="32"/>
          <w:szCs w:val="32"/>
          <w:rtl/>
        </w:rPr>
        <w:t xml:space="preserve"> </w:t>
      </w:r>
      <w:r>
        <w:rPr>
          <w:rFonts w:asciiTheme="majorBidi" w:hAnsiTheme="majorBidi" w:cstheme="majorBidi" w:hint="cs"/>
          <w:sz w:val="32"/>
          <w:szCs w:val="32"/>
          <w:rtl/>
        </w:rPr>
        <w:t>ب</w:t>
      </w:r>
      <w:r w:rsidRPr="00F258A6">
        <w:rPr>
          <w:rFonts w:asciiTheme="majorBidi" w:hAnsiTheme="majorBidi" w:cstheme="majorBidi"/>
          <w:sz w:val="32"/>
          <w:szCs w:val="32"/>
          <w:rtl/>
        </w:rPr>
        <w:t>واشنطن</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الذي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تأسس</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سنة</w:t>
      </w:r>
      <w:r w:rsidRPr="00F258A6">
        <w:rPr>
          <w:rFonts w:asciiTheme="majorBidi" w:hAnsiTheme="majorBidi" w:cstheme="majorBidi"/>
          <w:sz w:val="32"/>
          <w:szCs w:val="32"/>
        </w:rPr>
        <w:t xml:space="preserve"> 1957 </w:t>
      </w:r>
      <w:r w:rsidRPr="00F258A6">
        <w:rPr>
          <w:rFonts w:asciiTheme="majorBidi" w:hAnsiTheme="majorBidi" w:cstheme="majorBidi"/>
          <w:sz w:val="32"/>
          <w:szCs w:val="32"/>
          <w:rtl/>
        </w:rPr>
        <w:t>م</w:t>
      </w:r>
      <w:r>
        <w:rPr>
          <w:rFonts w:asciiTheme="majorBidi" w:hAnsiTheme="majorBidi" w:cstheme="majorBidi" w:hint="cs"/>
          <w:sz w:val="32"/>
          <w:szCs w:val="32"/>
          <w:rtl/>
        </w:rPr>
        <w:t>،</w:t>
      </w:r>
      <w:r w:rsidRPr="00F258A6">
        <w:rPr>
          <w:rFonts w:asciiTheme="majorBidi" w:hAnsiTheme="majorBidi" w:cstheme="majorBidi"/>
          <w:sz w:val="32"/>
          <w:szCs w:val="32"/>
          <w:rtl/>
        </w:rPr>
        <w:t>دوركبيرفي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انتشارمصطلح</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اللسانيات</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التطبيقية</w:t>
      </w:r>
      <w:r>
        <w:rPr>
          <w:rFonts w:asciiTheme="majorBidi" w:hAnsiTheme="majorBidi" w:cstheme="majorBidi" w:hint="cs"/>
          <w:sz w:val="32"/>
          <w:szCs w:val="32"/>
          <w:rtl/>
        </w:rPr>
        <w:t>،</w:t>
      </w:r>
      <w:r w:rsidRPr="00F258A6">
        <w:rPr>
          <w:rFonts w:asciiTheme="majorBidi" w:hAnsiTheme="majorBidi" w:cstheme="majorBidi"/>
          <w:sz w:val="32"/>
          <w:szCs w:val="32"/>
          <w:rtl/>
        </w:rPr>
        <w:t>وفي</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اكتسابه</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أهميةعلمية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ومكانة</w:t>
      </w:r>
      <w:r w:rsidR="00AF3F60">
        <w:rPr>
          <w:rFonts w:asciiTheme="majorBidi" w:hAnsiTheme="majorBidi" w:cstheme="majorBidi" w:hint="cs"/>
          <w:sz w:val="32"/>
          <w:szCs w:val="32"/>
          <w:rtl/>
        </w:rPr>
        <w:t xml:space="preserve"> </w:t>
      </w:r>
      <w:r w:rsidRPr="00F258A6">
        <w:rPr>
          <w:rFonts w:asciiTheme="majorBidi" w:hAnsiTheme="majorBidi" w:cstheme="majorBidi"/>
          <w:sz w:val="32"/>
          <w:szCs w:val="32"/>
          <w:rtl/>
        </w:rPr>
        <w:t>أكاديمية</w:t>
      </w:r>
      <w:r w:rsidRPr="00F258A6">
        <w:rPr>
          <w:rFonts w:asciiTheme="majorBidi" w:hAnsiTheme="majorBidi" w:cstheme="majorBidi"/>
          <w:sz w:val="32"/>
          <w:szCs w:val="32"/>
        </w:rPr>
        <w:t xml:space="preserve"> .</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sz w:val="32"/>
          <w:szCs w:val="32"/>
          <w:rtl/>
          <w:lang w:bidi="ar-DZ"/>
        </w:rPr>
        <w:t xml:space="preserve">وقد ارتبط استخدام </w:t>
      </w:r>
      <w:r w:rsidRPr="00F258A6">
        <w:rPr>
          <w:rFonts w:asciiTheme="majorBidi" w:hAnsiTheme="majorBidi" w:cstheme="majorBidi"/>
          <w:sz w:val="32"/>
          <w:szCs w:val="32"/>
          <w:rtl/>
          <w:lang w:bidi="ar-DZ"/>
        </w:rPr>
        <w:t>هذا المصطلح آنذاك استخداما وثيقا بتعليم اللغات الأجنبية في غرب أوروبا وأمريكا</w:t>
      </w:r>
      <w:r w:rsidRPr="00F258A6">
        <w:rPr>
          <w:rFonts w:asciiTheme="majorBidi" w:hAnsiTheme="majorBidi" w:cstheme="majorBidi"/>
          <w:sz w:val="32"/>
          <w:szCs w:val="32"/>
        </w:rPr>
        <w:t>.</w:t>
      </w:r>
    </w:p>
    <w:p w:rsidR="002F0EB9" w:rsidRPr="004E709D" w:rsidRDefault="002F0EB9" w:rsidP="002F0EB9">
      <w:pPr>
        <w:pStyle w:val="Paragraphedeliste"/>
        <w:numPr>
          <w:ilvl w:val="0"/>
          <w:numId w:val="1"/>
        </w:numPr>
        <w:autoSpaceDE w:val="0"/>
        <w:autoSpaceDN w:val="0"/>
        <w:bidi/>
        <w:adjustRightInd w:val="0"/>
        <w:spacing w:after="0" w:line="360" w:lineRule="auto"/>
        <w:jc w:val="both"/>
        <w:rPr>
          <w:rFonts w:asciiTheme="majorBidi" w:hAnsiTheme="majorBidi" w:cstheme="majorBidi"/>
          <w:b/>
          <w:bCs/>
          <w:sz w:val="32"/>
          <w:szCs w:val="32"/>
          <w:rtl/>
        </w:rPr>
      </w:pPr>
      <w:r w:rsidRPr="004E709D">
        <w:rPr>
          <w:rFonts w:asciiTheme="majorBidi" w:hAnsiTheme="majorBidi" w:cstheme="majorBidi" w:hint="cs"/>
          <w:b/>
          <w:bCs/>
          <w:sz w:val="32"/>
          <w:szCs w:val="32"/>
          <w:rtl/>
        </w:rPr>
        <w:t>الخلاف في تسمية هذا العلم:</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ظهر الخلاف بين الباحثين منذ ظهور هذا العلم على تحديد معناه، وطبيعته، ومجالاته، مما أدى إلى اقتراح عدة تسميات له:</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 xml:space="preserve">اقتراح ولكنز </w:t>
      </w:r>
      <w:r>
        <w:rPr>
          <w:rFonts w:asciiTheme="majorBidi" w:hAnsiTheme="majorBidi" w:cstheme="majorBidi"/>
          <w:sz w:val="32"/>
          <w:szCs w:val="32"/>
        </w:rPr>
        <w:t>Wilkins</w:t>
      </w:r>
      <w:r>
        <w:rPr>
          <w:rFonts w:asciiTheme="majorBidi" w:hAnsiTheme="majorBidi" w:cstheme="majorBidi" w:hint="cs"/>
          <w:sz w:val="32"/>
          <w:szCs w:val="32"/>
          <w:rtl/>
        </w:rPr>
        <w:t>بتسميته "الدراسة العلمية لتعليم اللغة الأجنبية".</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اقتراح ماكاي</w:t>
      </w:r>
      <w:r>
        <w:rPr>
          <w:rFonts w:asciiTheme="majorBidi" w:hAnsiTheme="majorBidi" w:cstheme="majorBidi"/>
          <w:sz w:val="32"/>
          <w:szCs w:val="32"/>
        </w:rPr>
        <w:t>Mackey</w:t>
      </w:r>
      <w:r>
        <w:rPr>
          <w:rFonts w:asciiTheme="majorBidi" w:hAnsiTheme="majorBidi" w:cstheme="majorBidi" w:hint="cs"/>
          <w:sz w:val="32"/>
          <w:szCs w:val="32"/>
          <w:rtl/>
        </w:rPr>
        <w:t xml:space="preserve"> بتسميته "علم تعليم اللغة".</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دعوة سبولسكي</w:t>
      </w:r>
      <w:r>
        <w:rPr>
          <w:rFonts w:asciiTheme="majorBidi" w:hAnsiTheme="majorBidi" w:cstheme="majorBidi"/>
          <w:sz w:val="32"/>
          <w:szCs w:val="32"/>
        </w:rPr>
        <w:t>Spolsky</w:t>
      </w:r>
      <w:r>
        <w:rPr>
          <w:rFonts w:asciiTheme="majorBidi" w:hAnsiTheme="majorBidi" w:cstheme="majorBidi" w:hint="cs"/>
          <w:sz w:val="32"/>
          <w:szCs w:val="32"/>
          <w:rtl/>
        </w:rPr>
        <w:t>بتسميته "علم اللغة التعليمي".</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وانتشر في ألمانيا مصطلح آخر هو "تعليم اللغة وبحث التعلم". لكن مع ذلك لم يستطع أي من هذه المصطلحات أن يكون بديلا عن مصطلح علم اللغة التطبيقي أو اللسانيات التطبيقية.</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lastRenderedPageBreak/>
        <w:t>نلاحظ من خلال خلاف العلماء عن التسمية إلى أن كل الاقتراحات تحاول أن تجعل منه علما خاصا بتعليم اللغات أو مرتبطا بمجال التعليم وحسب. ويشير عبده الراجحي إلى أن الخلاف لم يقتصر على تحديد تسمية المصطلح وحسب،إنما تعداه إلى تحديد ماهيته والمقصود منه.</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يرى بعض الدارسين أنه علم مستقل في ذاته، له إطاره المعرفي الخاص، وله منهج ينبع من داخله، بمعنى أنه بحاجة إلى نظرية مستقلة عن العلوم الأخرى.</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أما الاتجاه الغالب فيرى أنه علم وسيط، يمثل جسرا يربط العلوم التي تعالج النشاط اللغوي الإنساني؛ كعلوم اللغة، وعلم النفس، وعلمالاجتماع،  وعلم التربية، أو هو النقطة التي تلتقي عندها هذه العلوم وأشباهها، حين يكون الأمر خاصا باللغة.</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ومع ذلك فإن علم اللغة التطبيقي يكاد ينحصر في تعلم اللغة وتعليمها لأهلها، ولغير الناطقين بها، لدرجة أن أغلب الباحثين لم يفصلوا بين المجالين.</w:t>
      </w:r>
    </w:p>
    <w:p w:rsidR="002F0EB9"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rPr>
      </w:pPr>
      <w:r>
        <w:rPr>
          <w:rFonts w:asciiTheme="majorBidi" w:hAnsiTheme="majorBidi" w:cstheme="majorBidi" w:hint="cs"/>
          <w:sz w:val="32"/>
          <w:szCs w:val="32"/>
          <w:rtl/>
        </w:rPr>
        <w:t>وإذا أردنا تحديد مفهوم اللسانيات التطبيقية، فإنه _ حسب حلمي خليل _  يشير إلى المصطلح الجامع، الذي يدل على تطبيقات متنوعة لعلوم اللغة في ميادين عملية ذات صلة باللغة؛ مثل: تعليم اللغة واكتسابها.</w:t>
      </w:r>
    </w:p>
    <w:p w:rsidR="002F0EB9" w:rsidRPr="00F258A6" w:rsidRDefault="002F0EB9" w:rsidP="002F0EB9">
      <w:pPr>
        <w:autoSpaceDE w:val="0"/>
        <w:autoSpaceDN w:val="0"/>
        <w:bidi/>
        <w:adjustRightInd w:val="0"/>
        <w:spacing w:after="0" w:line="360" w:lineRule="auto"/>
        <w:ind w:firstLine="709"/>
        <w:jc w:val="both"/>
        <w:rPr>
          <w:rFonts w:asciiTheme="majorBidi" w:hAnsiTheme="majorBidi" w:cstheme="majorBidi"/>
          <w:sz w:val="32"/>
          <w:szCs w:val="32"/>
          <w:rtl/>
          <w:lang w:bidi="ar-DZ"/>
        </w:rPr>
      </w:pPr>
    </w:p>
    <w:p w:rsidR="000B17A0" w:rsidRDefault="000B17A0" w:rsidP="002F0EB9">
      <w:pPr>
        <w:bidi/>
        <w:jc w:val="both"/>
        <w:rPr>
          <w:rtl/>
          <w:lang w:bidi="ar-DZ"/>
        </w:rPr>
      </w:pPr>
    </w:p>
    <w:sectPr w:rsidR="000B17A0" w:rsidSect="009167A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396" w:rsidRDefault="000B5396" w:rsidP="002C762B">
      <w:pPr>
        <w:spacing w:after="0" w:line="240" w:lineRule="auto"/>
      </w:pPr>
      <w:r>
        <w:separator/>
      </w:r>
    </w:p>
  </w:endnote>
  <w:endnote w:type="continuationSeparator" w:id="1">
    <w:p w:rsidR="000B5396" w:rsidRDefault="000B5396" w:rsidP="002C7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876"/>
      <w:docPartObj>
        <w:docPartGallery w:val="Page Numbers (Bottom of Page)"/>
        <w:docPartUnique/>
      </w:docPartObj>
    </w:sdtPr>
    <w:sdtContent>
      <w:p w:rsidR="007B3DD1" w:rsidRDefault="002C762B">
        <w:pPr>
          <w:pStyle w:val="Pieddepage"/>
          <w:jc w:val="center"/>
        </w:pPr>
        <w:r>
          <w:fldChar w:fldCharType="begin"/>
        </w:r>
        <w:r w:rsidR="000B17A0">
          <w:instrText xml:space="preserve"> PAGE   \* MERGEFORMAT </w:instrText>
        </w:r>
        <w:r>
          <w:fldChar w:fldCharType="separate"/>
        </w:r>
        <w:r w:rsidR="00AF3F60">
          <w:rPr>
            <w:noProof/>
          </w:rPr>
          <w:t>1</w:t>
        </w:r>
        <w:r>
          <w:rPr>
            <w:noProof/>
          </w:rPr>
          <w:fldChar w:fldCharType="end"/>
        </w:r>
      </w:p>
    </w:sdtContent>
  </w:sdt>
  <w:p w:rsidR="007B3DD1" w:rsidRDefault="000B53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396" w:rsidRDefault="000B5396" w:rsidP="002C762B">
      <w:pPr>
        <w:spacing w:after="0" w:line="240" w:lineRule="auto"/>
      </w:pPr>
      <w:r>
        <w:separator/>
      </w:r>
    </w:p>
  </w:footnote>
  <w:footnote w:type="continuationSeparator" w:id="1">
    <w:p w:rsidR="000B5396" w:rsidRDefault="000B5396" w:rsidP="002C7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903"/>
    <w:multiLevelType w:val="hybridMultilevel"/>
    <w:tmpl w:val="0DB088DE"/>
    <w:lvl w:ilvl="0" w:tplc="9D9CD202">
      <w:numFmt w:val="bullet"/>
      <w:lvlText w:val="-"/>
      <w:lvlJc w:val="left"/>
      <w:pPr>
        <w:ind w:left="1069" w:hanging="360"/>
      </w:pPr>
      <w:rPr>
        <w:rFonts w:ascii="Times New Roman" w:eastAsiaTheme="minorEastAsia" w:hAnsi="Times New Roman"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F0EB9"/>
    <w:rsid w:val="000B17A0"/>
    <w:rsid w:val="000B5396"/>
    <w:rsid w:val="00232D17"/>
    <w:rsid w:val="002C762B"/>
    <w:rsid w:val="002F0EB9"/>
    <w:rsid w:val="00AF3F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0EB9"/>
    <w:pPr>
      <w:ind w:left="720"/>
      <w:contextualSpacing/>
    </w:pPr>
  </w:style>
  <w:style w:type="paragraph" w:styleId="Pieddepage">
    <w:name w:val="footer"/>
    <w:basedOn w:val="Normal"/>
    <w:link w:val="PieddepageCar"/>
    <w:uiPriority w:val="99"/>
    <w:unhideWhenUsed/>
    <w:rsid w:val="002F0E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E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365</Words>
  <Characters>2012</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2023-04-28T20:05:00Z</dcterms:created>
  <dcterms:modified xsi:type="dcterms:W3CDTF">2023-04-28T20:14:00Z</dcterms:modified>
</cp:coreProperties>
</file>