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8" w:rsidRPr="00822077" w:rsidRDefault="00735228" w:rsidP="00735228">
      <w:pPr>
        <w:pStyle w:val="Paragraphedeliste"/>
        <w:spacing w:after="0"/>
        <w:ind w:left="284" w:right="-46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22077">
        <w:rPr>
          <w:rFonts w:ascii="Times New Roman" w:hAnsi="Times New Roman" w:cs="Times New Roman"/>
          <w:b/>
          <w:bCs/>
          <w:sz w:val="40"/>
          <w:szCs w:val="40"/>
        </w:rPr>
        <w:t>Corrigé et barème</w:t>
      </w:r>
      <w:r w:rsidR="003F4D63">
        <w:rPr>
          <w:rFonts w:ascii="Times New Roman" w:hAnsi="Times New Roman" w:cs="Times New Roman"/>
          <w:b/>
          <w:bCs/>
          <w:sz w:val="40"/>
          <w:szCs w:val="40"/>
        </w:rPr>
        <w:t xml:space="preserve"> de l’</w:t>
      </w:r>
      <w:proofErr w:type="spellStart"/>
      <w:r w:rsidR="003F4D63">
        <w:rPr>
          <w:rFonts w:ascii="Times New Roman" w:hAnsi="Times New Roman" w:cs="Times New Roman"/>
          <w:b/>
          <w:bCs/>
          <w:sz w:val="40"/>
          <w:szCs w:val="40"/>
        </w:rPr>
        <w:t>EMD</w:t>
      </w:r>
      <w:proofErr w:type="spellEnd"/>
      <w:r w:rsidR="003F4D63">
        <w:rPr>
          <w:rFonts w:ascii="Times New Roman" w:hAnsi="Times New Roman" w:cs="Times New Roman"/>
          <w:b/>
          <w:bCs/>
          <w:sz w:val="40"/>
          <w:szCs w:val="40"/>
        </w:rPr>
        <w:t xml:space="preserve"> 2</w:t>
      </w:r>
    </w:p>
    <w:p w:rsidR="00735228" w:rsidRPr="00E34DAC" w:rsidRDefault="00735228" w:rsidP="00366C9E">
      <w:pPr>
        <w:pStyle w:val="Paragraphedeliste"/>
        <w:spacing w:after="0"/>
        <w:ind w:left="284" w:right="-468"/>
        <w:jc w:val="both"/>
        <w:rPr>
          <w:rFonts w:ascii="Times New Roman" w:hAnsi="Times New Roman" w:cs="Times New Roman"/>
          <w:sz w:val="28"/>
          <w:szCs w:val="28"/>
        </w:rPr>
      </w:pPr>
      <w:r w:rsidRPr="00D96871">
        <w:rPr>
          <w:rFonts w:ascii="Times New Roman" w:hAnsi="Times New Roman" w:cs="Times New Roman"/>
          <w:b/>
          <w:bCs/>
          <w:sz w:val="28"/>
          <w:szCs w:val="28"/>
        </w:rPr>
        <w:t>Question 1</w:t>
      </w:r>
      <w:r w:rsidR="00E34DAC">
        <w:rPr>
          <w:rFonts w:ascii="Times New Roman" w:hAnsi="Times New Roman" w:cs="Times New Roman"/>
          <w:sz w:val="28"/>
          <w:szCs w:val="28"/>
        </w:rPr>
        <w:t> :</w:t>
      </w:r>
    </w:p>
    <w:p w:rsidR="00735228" w:rsidRPr="00E34DAC" w:rsidRDefault="00BB06B6" w:rsidP="00520E9B">
      <w:pPr>
        <w:pStyle w:val="Paragraphedeliste"/>
        <w:numPr>
          <w:ilvl w:val="0"/>
          <w:numId w:val="3"/>
        </w:numPr>
        <w:spacing w:after="0"/>
        <w:ind w:left="284" w:right="-468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>Explication</w:t>
      </w:r>
      <w:r w:rsidR="005A5D89" w:rsidRPr="00E34DAC">
        <w:rPr>
          <w:rFonts w:ascii="Times New Roman" w:hAnsi="Times New Roman" w:cs="Times New Roman"/>
          <w:sz w:val="28"/>
          <w:szCs w:val="28"/>
        </w:rPr>
        <w:t xml:space="preserve"> </w:t>
      </w:r>
      <w:r w:rsidR="004615A3" w:rsidRPr="00E34DAC">
        <w:rPr>
          <w:rFonts w:ascii="Times New Roman" w:hAnsi="Times New Roman" w:cs="Times New Roman"/>
          <w:sz w:val="28"/>
          <w:szCs w:val="28"/>
        </w:rPr>
        <w:t xml:space="preserve">de l’analyse des personnages du deuxième chapitre </w:t>
      </w:r>
      <w:proofErr w:type="gramStart"/>
      <w:r w:rsidR="004615A3" w:rsidRPr="00E34DAC">
        <w:rPr>
          <w:rFonts w:ascii="Times New Roman" w:hAnsi="Times New Roman" w:cs="Times New Roman"/>
          <w:sz w:val="28"/>
          <w:szCs w:val="28"/>
        </w:rPr>
        <w:t xml:space="preserve">de </w:t>
      </w:r>
      <w:r w:rsidR="004615A3" w:rsidRPr="00E34DAC">
        <w:rPr>
          <w:rFonts w:ascii="Times New Roman" w:hAnsi="Times New Roman" w:cs="Times New Roman"/>
          <w:i/>
          <w:iCs/>
          <w:sz w:val="28"/>
          <w:szCs w:val="28"/>
        </w:rPr>
        <w:t>Histoire</w:t>
      </w:r>
      <w:proofErr w:type="gramEnd"/>
      <w:r w:rsidR="004615A3" w:rsidRPr="00E34DAC">
        <w:rPr>
          <w:rFonts w:ascii="Times New Roman" w:hAnsi="Times New Roman" w:cs="Times New Roman"/>
          <w:i/>
          <w:iCs/>
          <w:sz w:val="28"/>
          <w:szCs w:val="28"/>
        </w:rPr>
        <w:t xml:space="preserve"> de ma vie</w:t>
      </w:r>
      <w:r w:rsidR="004615A3" w:rsidRPr="00E34DAC">
        <w:rPr>
          <w:rFonts w:ascii="Times New Roman" w:hAnsi="Times New Roman" w:cs="Times New Roman"/>
          <w:sz w:val="28"/>
          <w:szCs w:val="28"/>
        </w:rPr>
        <w:t xml:space="preserve"> de Fadhma </w:t>
      </w:r>
      <w:proofErr w:type="spellStart"/>
      <w:r w:rsidR="004615A3" w:rsidRPr="00E34DAC">
        <w:rPr>
          <w:rFonts w:ascii="Times New Roman" w:hAnsi="Times New Roman" w:cs="Times New Roman"/>
          <w:sz w:val="28"/>
          <w:szCs w:val="28"/>
        </w:rPr>
        <w:t>Aith</w:t>
      </w:r>
      <w:proofErr w:type="spellEnd"/>
      <w:r w:rsidR="004615A3" w:rsidRPr="00E34DAC">
        <w:rPr>
          <w:rFonts w:ascii="Times New Roman" w:hAnsi="Times New Roman" w:cs="Times New Roman"/>
          <w:sz w:val="28"/>
          <w:szCs w:val="28"/>
        </w:rPr>
        <w:t xml:space="preserve"> Mansour Amrouche</w:t>
      </w:r>
      <w:r w:rsidR="004615A3" w:rsidRPr="00E34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228" w:rsidRPr="00E34DAC">
        <w:rPr>
          <w:rFonts w:ascii="Times New Roman" w:hAnsi="Times New Roman" w:cs="Times New Roman"/>
          <w:b/>
          <w:bCs/>
          <w:sz w:val="28"/>
          <w:szCs w:val="28"/>
        </w:rPr>
        <w:t>(5 p.)</w:t>
      </w:r>
    </w:p>
    <w:p w:rsidR="00366C9E" w:rsidRPr="00E34DAC" w:rsidRDefault="00735228" w:rsidP="00686262">
      <w:pPr>
        <w:pStyle w:val="Paragraphedeliste"/>
        <w:spacing w:after="0"/>
        <w:ind w:left="284" w:right="-468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>Le signifié</w:t>
      </w:r>
      <w:r w:rsidR="00345C47" w:rsidRPr="00E34DAC">
        <w:rPr>
          <w:rFonts w:ascii="Times New Roman" w:hAnsi="Times New Roman" w:cs="Times New Roman"/>
          <w:sz w:val="28"/>
          <w:szCs w:val="28"/>
        </w:rPr>
        <w:t>, qui renvoie à l’étiquette sémantique,</w:t>
      </w:r>
      <w:r w:rsidRPr="00E34DAC">
        <w:rPr>
          <w:rFonts w:ascii="Times New Roman" w:hAnsi="Times New Roman" w:cs="Times New Roman"/>
          <w:sz w:val="28"/>
          <w:szCs w:val="28"/>
        </w:rPr>
        <w:t xml:space="preserve"> du personnage ne se constitue pas seulement en présentant ou en qualifiant celui-ci, mais aussi en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 xml:space="preserve"> le comparant avec les autres personnages</w:t>
      </w:r>
      <w:r w:rsidR="00686262">
        <w:rPr>
          <w:rFonts w:ascii="Times New Roman" w:hAnsi="Times New Roman" w:cs="Times New Roman"/>
          <w:sz w:val="28"/>
          <w:szCs w:val="28"/>
        </w:rPr>
        <w:t xml:space="preserve">. </w:t>
      </w:r>
      <w:r w:rsidRPr="00E34DAC">
        <w:rPr>
          <w:rFonts w:ascii="Times New Roman" w:hAnsi="Times New Roman" w:cs="Times New Roman"/>
          <w:sz w:val="28"/>
          <w:szCs w:val="28"/>
        </w:rPr>
        <w:t xml:space="preserve">La comparaison se fait selon des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axes sémantiques</w:t>
      </w:r>
      <w:r w:rsidR="00686262">
        <w:rPr>
          <w:rFonts w:ascii="Times New Roman" w:hAnsi="Times New Roman" w:cs="Times New Roman"/>
          <w:sz w:val="28"/>
          <w:szCs w:val="28"/>
        </w:rPr>
        <w:t xml:space="preserve">. </w:t>
      </w:r>
      <w:r w:rsidRPr="00E34DAC">
        <w:rPr>
          <w:rFonts w:ascii="Times New Roman" w:hAnsi="Times New Roman" w:cs="Times New Roman"/>
          <w:sz w:val="28"/>
          <w:szCs w:val="28"/>
        </w:rPr>
        <w:t>C’est ce qu’illustre ce tableau</w:t>
      </w:r>
      <w:r w:rsidR="00E34DAC">
        <w:rPr>
          <w:rFonts w:ascii="Times New Roman" w:hAnsi="Times New Roman" w:cs="Times New Roman"/>
          <w:sz w:val="28"/>
          <w:szCs w:val="28"/>
        </w:rPr>
        <w:t xml:space="preserve"> qui </w:t>
      </w:r>
      <w:r w:rsidRPr="00E34DAC">
        <w:rPr>
          <w:rFonts w:ascii="Times New Roman" w:hAnsi="Times New Roman" w:cs="Times New Roman"/>
          <w:sz w:val="28"/>
          <w:szCs w:val="28"/>
        </w:rPr>
        <w:t>reprend l’analyse des étiquettes sémantiques de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 xml:space="preserve"> sept personnages</w:t>
      </w:r>
      <w:r w:rsidRPr="00E34DAC">
        <w:rPr>
          <w:rFonts w:ascii="Times New Roman" w:hAnsi="Times New Roman" w:cs="Times New Roman"/>
          <w:sz w:val="28"/>
          <w:szCs w:val="28"/>
        </w:rPr>
        <w:t xml:space="preserve"> et ce sur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sept axes sémantiques</w:t>
      </w:r>
      <w:r w:rsidR="00E34DAC">
        <w:rPr>
          <w:rFonts w:ascii="Times New Roman" w:hAnsi="Times New Roman" w:cs="Times New Roman"/>
          <w:sz w:val="28"/>
          <w:szCs w:val="28"/>
        </w:rPr>
        <w:t>.</w:t>
      </w:r>
      <w:r w:rsidRPr="00E34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228" w:rsidRPr="00E34DAC" w:rsidRDefault="00735228" w:rsidP="00686262">
      <w:pPr>
        <w:pStyle w:val="Paragraphedeliste"/>
        <w:ind w:left="284" w:right="-4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 xml:space="preserve">Ces axes renvoient aux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qualifications</w:t>
      </w:r>
      <w:r w:rsidRPr="00E34DAC">
        <w:rPr>
          <w:rFonts w:ascii="Times New Roman" w:hAnsi="Times New Roman" w:cs="Times New Roman"/>
          <w:sz w:val="28"/>
          <w:szCs w:val="28"/>
        </w:rPr>
        <w:t xml:space="preserve"> des personnages </w:t>
      </w:r>
      <w:r w:rsidR="00E34DAC">
        <w:rPr>
          <w:rFonts w:ascii="Times New Roman" w:hAnsi="Times New Roman" w:cs="Times New Roman"/>
          <w:sz w:val="28"/>
          <w:szCs w:val="28"/>
        </w:rPr>
        <w:t xml:space="preserve">et </w:t>
      </w:r>
      <w:r w:rsidRPr="00E34DAC">
        <w:rPr>
          <w:rFonts w:ascii="Times New Roman" w:hAnsi="Times New Roman" w:cs="Times New Roman"/>
          <w:sz w:val="28"/>
          <w:szCs w:val="28"/>
        </w:rPr>
        <w:t>à leurs</w:t>
      </w:r>
      <w:r w:rsidRPr="00686262">
        <w:rPr>
          <w:rFonts w:ascii="Times New Roman" w:hAnsi="Times New Roman" w:cs="Times New Roman"/>
          <w:sz w:val="28"/>
          <w:szCs w:val="28"/>
        </w:rPr>
        <w:t xml:space="preserve">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fonctions</w:t>
      </w:r>
      <w:r w:rsidR="00E34DAC">
        <w:rPr>
          <w:rFonts w:ascii="Times New Roman" w:hAnsi="Times New Roman" w:cs="Times New Roman"/>
          <w:sz w:val="28"/>
          <w:szCs w:val="28"/>
        </w:rPr>
        <w:t>.</w:t>
      </w:r>
    </w:p>
    <w:p w:rsidR="00735228" w:rsidRPr="00E34DAC" w:rsidRDefault="00735228" w:rsidP="00735228">
      <w:pPr>
        <w:pStyle w:val="Paragraphedeliste"/>
        <w:numPr>
          <w:ilvl w:val="0"/>
          <w:numId w:val="3"/>
        </w:numPr>
        <w:spacing w:after="0"/>
        <w:ind w:left="284" w:right="-468"/>
        <w:jc w:val="both"/>
        <w:rPr>
          <w:rFonts w:asciiTheme="majorBidi" w:hAnsiTheme="majorBidi" w:cstheme="majorBidi"/>
          <w:sz w:val="28"/>
          <w:szCs w:val="28"/>
        </w:rPr>
      </w:pPr>
      <w:r w:rsidRPr="00E34DAC">
        <w:rPr>
          <w:rFonts w:asciiTheme="majorBidi" w:hAnsiTheme="majorBidi" w:cstheme="majorBidi"/>
          <w:sz w:val="28"/>
          <w:szCs w:val="28"/>
        </w:rPr>
        <w:t xml:space="preserve">Interprétation des résultats </w:t>
      </w:r>
      <w:r w:rsidR="00955FCA" w:rsidRPr="00E34DAC">
        <w:rPr>
          <w:rFonts w:asciiTheme="majorBidi" w:hAnsiTheme="majorBidi" w:cstheme="majorBidi"/>
          <w:b/>
          <w:bCs/>
          <w:sz w:val="28"/>
          <w:szCs w:val="28"/>
        </w:rPr>
        <w:t>(7</w:t>
      </w:r>
      <w:r w:rsidRPr="00E34DAC">
        <w:rPr>
          <w:rFonts w:asciiTheme="majorBidi" w:hAnsiTheme="majorBidi" w:cstheme="majorBidi"/>
          <w:b/>
          <w:bCs/>
          <w:sz w:val="28"/>
          <w:szCs w:val="28"/>
        </w:rPr>
        <w:t xml:space="preserve"> p.)</w:t>
      </w:r>
    </w:p>
    <w:p w:rsidR="00735228" w:rsidRPr="00E34DAC" w:rsidRDefault="00735228" w:rsidP="00520E9B">
      <w:pPr>
        <w:pStyle w:val="Paragraphedeliste"/>
        <w:numPr>
          <w:ilvl w:val="0"/>
          <w:numId w:val="2"/>
        </w:numPr>
        <w:spacing w:after="0"/>
        <w:ind w:left="567" w:right="-468" w:hanging="207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 xml:space="preserve">Madame </w:t>
      </w:r>
      <w:proofErr w:type="spellStart"/>
      <w:r w:rsidRPr="00E34DAC">
        <w:rPr>
          <w:rFonts w:ascii="Times New Roman" w:hAnsi="Times New Roman" w:cs="Times New Roman"/>
          <w:sz w:val="28"/>
          <w:szCs w:val="28"/>
        </w:rPr>
        <w:t>Malaval</w:t>
      </w:r>
      <w:proofErr w:type="spellEnd"/>
      <w:r w:rsidRPr="00E34DAC">
        <w:rPr>
          <w:rFonts w:ascii="Times New Roman" w:hAnsi="Times New Roman" w:cs="Times New Roman"/>
          <w:sz w:val="28"/>
          <w:szCs w:val="28"/>
        </w:rPr>
        <w:t xml:space="preserve"> et la narratrice sont les personnages les plus </w:t>
      </w:r>
      <w:r w:rsidRPr="00E34DAC">
        <w:rPr>
          <w:rFonts w:ascii="Times New Roman" w:hAnsi="Times New Roman" w:cs="Times New Roman"/>
          <w:i/>
          <w:iCs/>
          <w:sz w:val="28"/>
          <w:szCs w:val="28"/>
        </w:rPr>
        <w:t>« informés »</w:t>
      </w:r>
      <w:r w:rsidRPr="00E34DAC">
        <w:rPr>
          <w:rFonts w:ascii="Times New Roman" w:hAnsi="Times New Roman" w:cs="Times New Roman"/>
          <w:sz w:val="28"/>
          <w:szCs w:val="28"/>
        </w:rPr>
        <w:t xml:space="preserve"> de ce chapitre (sur cinq axes). Elles sont </w:t>
      </w:r>
      <w:r w:rsidR="00520E9B">
        <w:rPr>
          <w:rFonts w:ascii="Times New Roman" w:hAnsi="Times New Roman" w:cs="Times New Roman"/>
          <w:sz w:val="28"/>
          <w:szCs w:val="28"/>
        </w:rPr>
        <w:t>donc l</w:t>
      </w:r>
      <w:r w:rsidRPr="00E34DAC">
        <w:rPr>
          <w:rFonts w:ascii="Times New Roman" w:hAnsi="Times New Roman" w:cs="Times New Roman"/>
          <w:sz w:val="28"/>
          <w:szCs w:val="28"/>
        </w:rPr>
        <w:t xml:space="preserve">es personnages les plus </w:t>
      </w:r>
      <w:r w:rsidRPr="00E34DAC">
        <w:rPr>
          <w:rFonts w:ascii="Times New Roman" w:hAnsi="Times New Roman" w:cs="Times New Roman"/>
          <w:i/>
          <w:iCs/>
          <w:sz w:val="28"/>
          <w:szCs w:val="28"/>
        </w:rPr>
        <w:t>« complexes »</w:t>
      </w:r>
      <w:r w:rsidRPr="00E34DAC">
        <w:rPr>
          <w:rFonts w:ascii="Times New Roman" w:hAnsi="Times New Roman" w:cs="Times New Roman"/>
          <w:sz w:val="28"/>
          <w:szCs w:val="28"/>
        </w:rPr>
        <w:t xml:space="preserve">, donc les deux personnages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principaux.</w:t>
      </w:r>
    </w:p>
    <w:p w:rsidR="00735228" w:rsidRPr="00E34DAC" w:rsidRDefault="00735228" w:rsidP="00520E9B">
      <w:pPr>
        <w:pStyle w:val="Paragraphedeliste"/>
        <w:numPr>
          <w:ilvl w:val="0"/>
          <w:numId w:val="2"/>
        </w:numPr>
        <w:spacing w:after="0"/>
        <w:ind w:left="567" w:right="-471" w:hanging="207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 xml:space="preserve">Tous les autres personnages sont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secondaires,</w:t>
      </w:r>
      <w:r w:rsidRPr="00E34DAC">
        <w:rPr>
          <w:rFonts w:ascii="Times New Roman" w:hAnsi="Times New Roman" w:cs="Times New Roman"/>
          <w:sz w:val="28"/>
          <w:szCs w:val="28"/>
        </w:rPr>
        <w:t xml:space="preserve"> parce qu’ils sont les moins « informés », avec une hiérarchie qui classe </w:t>
      </w:r>
      <w:proofErr w:type="spellStart"/>
      <w:r w:rsidRPr="00E34DAC">
        <w:rPr>
          <w:rFonts w:ascii="Times New Roman" w:hAnsi="Times New Roman" w:cs="Times New Roman"/>
          <w:sz w:val="28"/>
          <w:szCs w:val="28"/>
        </w:rPr>
        <w:t>Yamina</w:t>
      </w:r>
      <w:proofErr w:type="spellEnd"/>
      <w:r w:rsidRPr="00E34DAC">
        <w:rPr>
          <w:rFonts w:ascii="Times New Roman" w:hAnsi="Times New Roman" w:cs="Times New Roman"/>
          <w:sz w:val="28"/>
          <w:szCs w:val="28"/>
        </w:rPr>
        <w:t>-Germaine (quatre axes)</w:t>
      </w:r>
      <w:r w:rsidR="00520E9B">
        <w:rPr>
          <w:rFonts w:ascii="Times New Roman" w:hAnsi="Times New Roman" w:cs="Times New Roman"/>
          <w:sz w:val="28"/>
          <w:szCs w:val="28"/>
        </w:rPr>
        <w:t xml:space="preserve"> avant Alice (trois axes).</w:t>
      </w:r>
    </w:p>
    <w:p w:rsidR="00735228" w:rsidRPr="00E34DAC" w:rsidRDefault="00735228" w:rsidP="00520E9B">
      <w:pPr>
        <w:pStyle w:val="Paragraphedeliste"/>
        <w:numPr>
          <w:ilvl w:val="0"/>
          <w:numId w:val="2"/>
        </w:numPr>
        <w:spacing w:after="0"/>
        <w:ind w:left="567" w:right="-471" w:hanging="207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 xml:space="preserve">Le tableau ne montre pas de personnages avec de 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« simples rôles »</w:t>
      </w:r>
      <w:r w:rsidRPr="00E34DAC">
        <w:rPr>
          <w:rFonts w:ascii="Times New Roman" w:hAnsi="Times New Roman" w:cs="Times New Roman"/>
          <w:sz w:val="28"/>
          <w:szCs w:val="28"/>
        </w:rPr>
        <w:t>, ceux-ci étant c</w:t>
      </w:r>
      <w:r w:rsidR="0024790B" w:rsidRPr="00E34DAC">
        <w:rPr>
          <w:rFonts w:ascii="Times New Roman" w:hAnsi="Times New Roman" w:cs="Times New Roman"/>
          <w:sz w:val="28"/>
          <w:szCs w:val="28"/>
        </w:rPr>
        <w:t xml:space="preserve">eux informés sur un seul axe. </w:t>
      </w:r>
    </w:p>
    <w:p w:rsidR="00735228" w:rsidRPr="00E34DAC" w:rsidRDefault="00735228" w:rsidP="00520E9B">
      <w:pPr>
        <w:pStyle w:val="Paragraphedeliste"/>
        <w:numPr>
          <w:ilvl w:val="0"/>
          <w:numId w:val="2"/>
        </w:numPr>
        <w:spacing w:after="0"/>
        <w:ind w:left="567" w:right="-468" w:hanging="207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 xml:space="preserve">La mère partage avec M. Sabatier et M. </w:t>
      </w:r>
      <w:proofErr w:type="spellStart"/>
      <w:r w:rsidRPr="00E34DAC">
        <w:rPr>
          <w:rFonts w:ascii="Times New Roman" w:hAnsi="Times New Roman" w:cs="Times New Roman"/>
          <w:sz w:val="28"/>
          <w:szCs w:val="28"/>
        </w:rPr>
        <w:t>Masselot</w:t>
      </w:r>
      <w:proofErr w:type="spellEnd"/>
      <w:r w:rsidRPr="00E34DAC">
        <w:rPr>
          <w:rFonts w:ascii="Times New Roman" w:hAnsi="Times New Roman" w:cs="Times New Roman"/>
          <w:sz w:val="28"/>
          <w:szCs w:val="28"/>
        </w:rPr>
        <w:t xml:space="preserve"> la même étiquette sémantique, puisqu’ils sont informés, chacun, sur deux axes sémantiques. Ils sont des personnages « 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synonymes</w:t>
      </w:r>
      <w:r w:rsidRPr="00E34D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51BC9" w:rsidRPr="00E34DAC">
        <w:rPr>
          <w:rFonts w:ascii="Times New Roman" w:hAnsi="Times New Roman" w:cs="Times New Roman"/>
          <w:sz w:val="28"/>
          <w:szCs w:val="28"/>
        </w:rPr>
        <w:t xml:space="preserve">». </w:t>
      </w:r>
      <w:r w:rsidR="00460B9F" w:rsidRPr="00E34DAC">
        <w:rPr>
          <w:rFonts w:ascii="Times New Roman" w:hAnsi="Times New Roman" w:cs="Times New Roman"/>
          <w:sz w:val="28"/>
          <w:szCs w:val="28"/>
        </w:rPr>
        <w:t xml:space="preserve">Mme </w:t>
      </w:r>
      <w:proofErr w:type="spellStart"/>
      <w:r w:rsidR="00460B9F" w:rsidRPr="00E34DAC">
        <w:rPr>
          <w:rFonts w:ascii="Times New Roman" w:hAnsi="Times New Roman" w:cs="Times New Roman"/>
          <w:sz w:val="28"/>
          <w:szCs w:val="28"/>
        </w:rPr>
        <w:t>Malaval</w:t>
      </w:r>
      <w:proofErr w:type="spellEnd"/>
      <w:r w:rsidR="00460B9F" w:rsidRPr="00E34DAC">
        <w:rPr>
          <w:rFonts w:ascii="Times New Roman" w:hAnsi="Times New Roman" w:cs="Times New Roman"/>
          <w:sz w:val="28"/>
          <w:szCs w:val="28"/>
        </w:rPr>
        <w:t xml:space="preserve"> et la narratrice sont aussi des personnages synonymes</w:t>
      </w:r>
      <w:r w:rsidR="00460B9F" w:rsidRPr="00520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077" w:rsidRPr="00E34DAC" w:rsidRDefault="00735228" w:rsidP="00520E9B">
      <w:pPr>
        <w:pStyle w:val="Paragraphedeliste"/>
        <w:numPr>
          <w:ilvl w:val="0"/>
          <w:numId w:val="2"/>
        </w:numPr>
        <w:spacing w:after="0"/>
        <w:ind w:left="567" w:right="-471" w:hanging="207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sz w:val="28"/>
          <w:szCs w:val="28"/>
        </w:rPr>
        <w:t>Aucune étiquette sémantique n’est « </w:t>
      </w:r>
      <w:r w:rsidRPr="00E34DAC">
        <w:rPr>
          <w:rFonts w:ascii="Times New Roman" w:hAnsi="Times New Roman" w:cs="Times New Roman"/>
          <w:sz w:val="28"/>
          <w:szCs w:val="28"/>
          <w:u w:val="single"/>
        </w:rPr>
        <w:t>blanche</w:t>
      </w:r>
      <w:r w:rsidRPr="00E34D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4DAC">
        <w:rPr>
          <w:rFonts w:ascii="Times New Roman" w:hAnsi="Times New Roman" w:cs="Times New Roman"/>
          <w:sz w:val="28"/>
          <w:szCs w:val="28"/>
        </w:rPr>
        <w:t>» puisque tous les personnages sont informés sur au moins un axe.</w:t>
      </w:r>
    </w:p>
    <w:p w:rsidR="00822077" w:rsidRPr="00E34DAC" w:rsidRDefault="00822077" w:rsidP="004615A3">
      <w:pPr>
        <w:pStyle w:val="Paragraphedeliste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635C" w:rsidRPr="00E34DAC" w:rsidRDefault="004615A3" w:rsidP="00D96871">
      <w:pPr>
        <w:pStyle w:val="Paragraphedelist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hAnsi="Times New Roman" w:cs="Times New Roman"/>
          <w:b/>
          <w:bCs/>
          <w:sz w:val="28"/>
          <w:szCs w:val="28"/>
        </w:rPr>
        <w:t>Question 2 </w:t>
      </w:r>
      <w:r w:rsidRPr="00E34DAC">
        <w:rPr>
          <w:rFonts w:ascii="Times New Roman" w:hAnsi="Times New Roman" w:cs="Times New Roman"/>
          <w:sz w:val="28"/>
          <w:szCs w:val="28"/>
        </w:rPr>
        <w:t>: Expli</w:t>
      </w:r>
      <w:r w:rsidR="00D96871">
        <w:rPr>
          <w:rFonts w:ascii="Times New Roman" w:hAnsi="Times New Roman" w:cs="Times New Roman"/>
          <w:sz w:val="28"/>
          <w:szCs w:val="28"/>
        </w:rPr>
        <w:t>cation</w:t>
      </w:r>
      <w:r w:rsidRPr="00E34DAC">
        <w:rPr>
          <w:rFonts w:ascii="Times New Roman" w:hAnsi="Times New Roman" w:cs="Times New Roman"/>
          <w:sz w:val="28"/>
          <w:szCs w:val="28"/>
        </w:rPr>
        <w:t xml:space="preserve"> </w:t>
      </w:r>
      <w:r w:rsidR="00D96871">
        <w:rPr>
          <w:rFonts w:ascii="Times New Roman" w:hAnsi="Times New Roman" w:cs="Times New Roman"/>
          <w:sz w:val="28"/>
          <w:szCs w:val="28"/>
        </w:rPr>
        <w:t>d</w:t>
      </w:r>
      <w:r w:rsidRPr="00E34DAC">
        <w:rPr>
          <w:rFonts w:ascii="Times New Roman" w:hAnsi="Times New Roman" w:cs="Times New Roman"/>
          <w:sz w:val="28"/>
          <w:szCs w:val="28"/>
        </w:rPr>
        <w:t xml:space="preserve">es deux principes de l’analyse structurale </w:t>
      </w:r>
      <w:r w:rsidR="000A2FC5" w:rsidRPr="00E34DAC">
        <w:rPr>
          <w:rFonts w:ascii="Times New Roman" w:hAnsi="Times New Roman" w:cs="Times New Roman"/>
          <w:sz w:val="28"/>
          <w:szCs w:val="28"/>
        </w:rPr>
        <w:t>des récits </w:t>
      </w:r>
      <w:r w:rsidR="000A2FC5" w:rsidRPr="00D96871">
        <w:rPr>
          <w:rFonts w:ascii="Times New Roman" w:hAnsi="Times New Roman" w:cs="Times New Roman"/>
          <w:b/>
          <w:bCs/>
          <w:sz w:val="28"/>
          <w:szCs w:val="28"/>
        </w:rPr>
        <w:t>(8</w:t>
      </w:r>
      <w:r w:rsidRPr="00D96871">
        <w:rPr>
          <w:rFonts w:ascii="Times New Roman" w:hAnsi="Times New Roman" w:cs="Times New Roman"/>
          <w:b/>
          <w:bCs/>
          <w:sz w:val="28"/>
          <w:szCs w:val="28"/>
        </w:rPr>
        <w:t xml:space="preserve"> p.)</w:t>
      </w:r>
      <w:r w:rsidRPr="00E34DAC">
        <w:rPr>
          <w:rFonts w:ascii="Times New Roman" w:hAnsi="Times New Roman" w:cs="Times New Roman"/>
          <w:sz w:val="28"/>
          <w:szCs w:val="28"/>
        </w:rPr>
        <w:t> :</w:t>
      </w:r>
    </w:p>
    <w:p w:rsidR="00735228" w:rsidRPr="00D96871" w:rsidRDefault="00735228" w:rsidP="00D96871">
      <w:pPr>
        <w:pStyle w:val="Paragraphedeliste"/>
        <w:numPr>
          <w:ilvl w:val="0"/>
          <w:numId w:val="1"/>
        </w:numPr>
        <w:ind w:left="426"/>
        <w:jc w:val="both"/>
        <w:rPr>
          <w:rFonts w:ascii="Times New Roman" w:eastAsia="Code2000" w:hAnsi="Times New Roman" w:cs="Times New Roman"/>
          <w:sz w:val="28"/>
          <w:szCs w:val="28"/>
        </w:rPr>
      </w:pPr>
      <w:r w:rsidRPr="00D96871">
        <w:rPr>
          <w:rFonts w:ascii="Times New Roman" w:eastAsia="Code2000" w:hAnsi="Times New Roman" w:cs="Times New Roman"/>
          <w:sz w:val="28"/>
          <w:szCs w:val="28"/>
        </w:rPr>
        <w:t xml:space="preserve">Les catalyses sont de </w:t>
      </w:r>
      <w:r w:rsidR="00D96871" w:rsidRPr="00D96871">
        <w:rPr>
          <w:rFonts w:ascii="Times New Roman" w:eastAsia="Code2000" w:hAnsi="Times New Roman" w:cs="Times New Roman"/>
          <w:sz w:val="28"/>
          <w:szCs w:val="28"/>
        </w:rPr>
        <w:t>nature complétive</w:t>
      </w:r>
      <w:r w:rsidRPr="00D96871">
        <w:rPr>
          <w:rFonts w:ascii="Times New Roman" w:eastAsia="Code2000" w:hAnsi="Times New Roman" w:cs="Times New Roman"/>
          <w:sz w:val="28"/>
          <w:szCs w:val="28"/>
        </w:rPr>
        <w:t xml:space="preserve"> parce qu’elles permettent de </w:t>
      </w:r>
      <w:r w:rsidRPr="00D96871">
        <w:rPr>
          <w:rFonts w:ascii="Times New Roman" w:eastAsia="Code2000" w:hAnsi="Times New Roman" w:cs="Times New Roman"/>
          <w:sz w:val="28"/>
          <w:szCs w:val="28"/>
          <w:u w:val="single"/>
        </w:rPr>
        <w:t>compléter ou de « remplir » l’espace narratif entre les noyaux</w:t>
      </w:r>
      <w:r w:rsidRPr="00D96871">
        <w:rPr>
          <w:rFonts w:ascii="Times New Roman" w:eastAsia="Code2000" w:hAnsi="Times New Roman" w:cs="Times New Roman"/>
          <w:sz w:val="28"/>
          <w:szCs w:val="28"/>
        </w:rPr>
        <w:t xml:space="preserve"> </w:t>
      </w:r>
      <w:r w:rsidRPr="00D96871">
        <w:rPr>
          <w:rFonts w:ascii="Times New Roman" w:eastAsia="Code2000" w:hAnsi="Times New Roman" w:cs="Times New Roman"/>
          <w:sz w:val="28"/>
          <w:szCs w:val="28"/>
          <w:u w:val="single"/>
        </w:rPr>
        <w:t>par le moyen de descriptions ou de petits incidents</w:t>
      </w:r>
      <w:r w:rsidRPr="00D96871">
        <w:rPr>
          <w:rFonts w:ascii="Times New Roman" w:eastAsia="Code2000" w:hAnsi="Times New Roman" w:cs="Times New Roman"/>
          <w:sz w:val="28"/>
          <w:szCs w:val="28"/>
        </w:rPr>
        <w:t>. Elles sont des notations subsidiaires, ou accessoires.</w:t>
      </w:r>
    </w:p>
    <w:p w:rsidR="00C84175" w:rsidRPr="00E34DAC" w:rsidRDefault="00735228" w:rsidP="00D96871">
      <w:pPr>
        <w:pStyle w:val="Paragraphedeliste"/>
        <w:numPr>
          <w:ilvl w:val="0"/>
          <w:numId w:val="1"/>
        </w:numPr>
        <w:spacing w:after="120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DAC">
        <w:rPr>
          <w:rFonts w:ascii="Times New Roman" w:eastAsia="Code2000" w:hAnsi="Times New Roman" w:cs="Times New Roman"/>
          <w:sz w:val="28"/>
          <w:szCs w:val="28"/>
        </w:rPr>
        <w:t xml:space="preserve">Les noyaux sont </w:t>
      </w:r>
      <w:r w:rsidRPr="00E34DAC">
        <w:rPr>
          <w:rFonts w:ascii="Times New Roman" w:hAnsi="Times New Roman" w:cs="Times New Roman"/>
          <w:sz w:val="28"/>
          <w:szCs w:val="28"/>
        </w:rPr>
        <w:t>n</w:t>
      </w:r>
      <w:r w:rsidR="00D96871">
        <w:rPr>
          <w:rFonts w:ascii="Times New Roman" w:hAnsi="Times New Roman" w:cs="Times New Roman"/>
          <w:sz w:val="28"/>
          <w:szCs w:val="28"/>
        </w:rPr>
        <w:t xml:space="preserve">écessaires et suffisants : </w:t>
      </w:r>
      <w:r w:rsidRPr="00E34DAC">
        <w:rPr>
          <w:rFonts w:ascii="Times New Roman" w:hAnsi="Times New Roman" w:cs="Times New Roman"/>
          <w:sz w:val="28"/>
          <w:szCs w:val="28"/>
        </w:rPr>
        <w:t xml:space="preserve">Ils sont nécessaires parce qu’ils sont les </w:t>
      </w:r>
      <w:r w:rsidRPr="00D96871">
        <w:rPr>
          <w:rFonts w:ascii="Times New Roman" w:hAnsi="Times New Roman" w:cs="Times New Roman"/>
          <w:sz w:val="28"/>
          <w:szCs w:val="28"/>
          <w:u w:val="single"/>
        </w:rPr>
        <w:t>charnières du récit</w:t>
      </w:r>
      <w:r w:rsidRPr="00E34DAC">
        <w:rPr>
          <w:rFonts w:ascii="Times New Roman" w:hAnsi="Times New Roman" w:cs="Times New Roman"/>
          <w:sz w:val="28"/>
          <w:szCs w:val="28"/>
        </w:rPr>
        <w:t xml:space="preserve">, ils constituent son armature. Ils sont suffisants parce qu’ils </w:t>
      </w:r>
      <w:r w:rsidRPr="00D96871">
        <w:rPr>
          <w:rFonts w:ascii="Times New Roman" w:hAnsi="Times New Roman" w:cs="Times New Roman"/>
          <w:sz w:val="28"/>
          <w:szCs w:val="28"/>
          <w:u w:val="single"/>
        </w:rPr>
        <w:t>peuvent se passer des catalyses</w:t>
      </w:r>
      <w:r w:rsidRPr="00E34DAC">
        <w:rPr>
          <w:rFonts w:ascii="Times New Roman" w:hAnsi="Times New Roman" w:cs="Times New Roman"/>
          <w:sz w:val="28"/>
          <w:szCs w:val="28"/>
        </w:rPr>
        <w:t xml:space="preserve"> qui sont des « expansions » et donc supprimables. Les noyaux </w:t>
      </w:r>
      <w:r w:rsidRPr="00D96871">
        <w:rPr>
          <w:rFonts w:ascii="Times New Roman" w:hAnsi="Times New Roman" w:cs="Times New Roman"/>
          <w:sz w:val="28"/>
          <w:szCs w:val="28"/>
          <w:u w:val="single"/>
        </w:rPr>
        <w:t>ne sont pas supprimables</w:t>
      </w:r>
      <w:r w:rsidRPr="00E34DAC">
        <w:rPr>
          <w:rFonts w:ascii="Times New Roman" w:hAnsi="Times New Roman" w:cs="Times New Roman"/>
          <w:sz w:val="28"/>
          <w:szCs w:val="28"/>
        </w:rPr>
        <w:t>.</w:t>
      </w:r>
    </w:p>
    <w:sectPr w:rsidR="00C84175" w:rsidRPr="00E34DAC" w:rsidSect="00C8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de2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4DF"/>
    <w:multiLevelType w:val="hybridMultilevel"/>
    <w:tmpl w:val="3EA23C2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8B12EB"/>
    <w:multiLevelType w:val="hybridMultilevel"/>
    <w:tmpl w:val="3CB20674"/>
    <w:lvl w:ilvl="0" w:tplc="7130CAB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4064D"/>
    <w:multiLevelType w:val="hybridMultilevel"/>
    <w:tmpl w:val="ACA6F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735228"/>
    <w:rsid w:val="00060824"/>
    <w:rsid w:val="000A2FC5"/>
    <w:rsid w:val="000F5303"/>
    <w:rsid w:val="00160D1F"/>
    <w:rsid w:val="00170DF5"/>
    <w:rsid w:val="0024790B"/>
    <w:rsid w:val="002530CB"/>
    <w:rsid w:val="00257468"/>
    <w:rsid w:val="0027583D"/>
    <w:rsid w:val="002E71C0"/>
    <w:rsid w:val="003336B4"/>
    <w:rsid w:val="00345C47"/>
    <w:rsid w:val="00366C9E"/>
    <w:rsid w:val="003F4D63"/>
    <w:rsid w:val="00460B9F"/>
    <w:rsid w:val="004615A3"/>
    <w:rsid w:val="00520E9B"/>
    <w:rsid w:val="00540ABA"/>
    <w:rsid w:val="005A5D89"/>
    <w:rsid w:val="005B6424"/>
    <w:rsid w:val="005F08D4"/>
    <w:rsid w:val="00686262"/>
    <w:rsid w:val="006D5689"/>
    <w:rsid w:val="00735228"/>
    <w:rsid w:val="00782439"/>
    <w:rsid w:val="00822077"/>
    <w:rsid w:val="00871DFD"/>
    <w:rsid w:val="00955FCA"/>
    <w:rsid w:val="0099240F"/>
    <w:rsid w:val="009B4A4B"/>
    <w:rsid w:val="00A61C70"/>
    <w:rsid w:val="00AB5F9F"/>
    <w:rsid w:val="00BB06B6"/>
    <w:rsid w:val="00BD274D"/>
    <w:rsid w:val="00C809D4"/>
    <w:rsid w:val="00C84175"/>
    <w:rsid w:val="00D447E4"/>
    <w:rsid w:val="00D6635C"/>
    <w:rsid w:val="00D96871"/>
    <w:rsid w:val="00E34DAC"/>
    <w:rsid w:val="00E46774"/>
    <w:rsid w:val="00EC5B97"/>
    <w:rsid w:val="00F51BC9"/>
    <w:rsid w:val="00FA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25</cp:revision>
  <dcterms:created xsi:type="dcterms:W3CDTF">2023-05-13T16:46:00Z</dcterms:created>
  <dcterms:modified xsi:type="dcterms:W3CDTF">2023-05-23T20:04:00Z</dcterms:modified>
</cp:coreProperties>
</file>