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70" w:rsidRDefault="000E415F" w:rsidP="000E415F">
      <w:pPr>
        <w:jc w:val="center"/>
        <w:rPr>
          <w:b/>
        </w:rPr>
      </w:pPr>
      <w:r>
        <w:rPr>
          <w:b/>
        </w:rPr>
        <w:t>Corrigé-type de l’examen : Economie d’entreprise</w:t>
      </w:r>
    </w:p>
    <w:p w:rsidR="00035570" w:rsidRDefault="00035570" w:rsidP="00035570">
      <w:pPr>
        <w:pStyle w:val="Paragraphedeliste"/>
        <w:numPr>
          <w:ilvl w:val="0"/>
          <w:numId w:val="0"/>
        </w:numPr>
        <w:ind w:left="720"/>
      </w:pPr>
      <w:r>
        <w:t>Question 1 : Définition des expressions</w:t>
      </w:r>
      <w:r w:rsidR="000E415F">
        <w:t> : (5 points)</w:t>
      </w:r>
    </w:p>
    <w:p w:rsidR="000E415F" w:rsidRPr="00035570" w:rsidRDefault="000E415F" w:rsidP="00035570">
      <w:pPr>
        <w:pStyle w:val="Paragraphedeliste"/>
        <w:numPr>
          <w:ilvl w:val="0"/>
          <w:numId w:val="0"/>
        </w:numPr>
        <w:ind w:left="720"/>
      </w:pPr>
    </w:p>
    <w:p w:rsidR="00CB6C25" w:rsidRDefault="00CB6C25" w:rsidP="00CB6C25">
      <w:pPr>
        <w:pStyle w:val="Paragraphedeliste"/>
      </w:pPr>
      <w:r w:rsidRPr="00CB201C">
        <w:rPr>
          <w:b/>
        </w:rPr>
        <w:t>Une branche</w:t>
      </w:r>
      <w:r>
        <w:rPr>
          <w:b/>
        </w:rPr>
        <w:t xml:space="preserve"> </w:t>
      </w:r>
      <w:r w:rsidRPr="00CB201C">
        <w:t>est un regroupement</w:t>
      </w:r>
      <w:r>
        <w:rPr>
          <w:b/>
        </w:rPr>
        <w:t xml:space="preserve"> </w:t>
      </w:r>
      <w:r w:rsidRPr="00CB201C">
        <w:t>de toutes les unités de production (entreprises ou fractions d’entreprises)</w:t>
      </w:r>
      <w:r>
        <w:t xml:space="preserve"> qui fabriquent le même produit, que ce soit à titre principal ou accessoire.</w:t>
      </w:r>
    </w:p>
    <w:p w:rsidR="00035570" w:rsidRPr="00DB2320" w:rsidRDefault="00035570" w:rsidP="00035570">
      <w:pPr>
        <w:pStyle w:val="Paragraphedeliste"/>
        <w:rPr>
          <w:b/>
          <w:bCs/>
        </w:rPr>
      </w:pPr>
      <w:r w:rsidRPr="00035570">
        <w:rPr>
          <w:b/>
        </w:rPr>
        <w:t>L’environnement de l’entreprise</w:t>
      </w:r>
      <w:r w:rsidRPr="00DB2320">
        <w:t xml:space="preserve"> peut être assimilé à l’ensemble des éléments extérieurs à l’entreprise qui ont une influence sur son activité et sur la réalisation de ses objectifs.</w:t>
      </w:r>
    </w:p>
    <w:p w:rsidR="00035570" w:rsidRDefault="00AB0CDE" w:rsidP="00CB6C25">
      <w:pPr>
        <w:pStyle w:val="Paragraphedeliste"/>
      </w:pPr>
      <w:r>
        <w:rPr>
          <w:b/>
        </w:rPr>
        <w:t>L</w:t>
      </w:r>
      <w:r w:rsidRPr="00AB0CDE">
        <w:rPr>
          <w:b/>
        </w:rPr>
        <w:t>a structure organisationnelle</w:t>
      </w:r>
      <w:r>
        <w:t xml:space="preserve"> représente le squelette de l’organisation. Elle décrit la façon dont les tâches sont réparties, comment le pouvoir est exercé mais aussi quelles sont les relations entre les divers responsables.</w:t>
      </w:r>
    </w:p>
    <w:p w:rsidR="00AB0CDE" w:rsidRDefault="00AB0CDE" w:rsidP="00CB6C25">
      <w:pPr>
        <w:pStyle w:val="Paragraphedeliste"/>
      </w:pPr>
      <w:r w:rsidRPr="00652318">
        <w:rPr>
          <w:b/>
        </w:rPr>
        <w:t>La technostructure</w:t>
      </w:r>
      <w:r w:rsidRPr="00652318">
        <w:t xml:space="preserve"> regroupe des spécialistes (conseil) ; ils analysent, planifient  et contrôlent le travail </w:t>
      </w:r>
      <w:r>
        <w:t>dans une entreprise. C’est l’une des composante</w:t>
      </w:r>
      <w:r w:rsidR="000E415F">
        <w:t>s</w:t>
      </w:r>
      <w:r>
        <w:t xml:space="preserve"> de l’organisation selon </w:t>
      </w:r>
      <w:proofErr w:type="spellStart"/>
      <w:r>
        <w:t>Mintzberg</w:t>
      </w:r>
      <w:proofErr w:type="spellEnd"/>
      <w:r>
        <w:t>.</w:t>
      </w:r>
    </w:p>
    <w:p w:rsidR="00A35699" w:rsidRPr="00C93D47" w:rsidRDefault="00C93D47" w:rsidP="00CB6C25">
      <w:pPr>
        <w:pStyle w:val="Paragraphedeliste"/>
      </w:pPr>
      <w:r>
        <w:rPr>
          <w:b/>
        </w:rPr>
        <w:t>L’</w:t>
      </w:r>
      <w:r w:rsidR="00A35699">
        <w:rPr>
          <w:b/>
        </w:rPr>
        <w:t>Economie d’échelle </w:t>
      </w:r>
      <w:r w:rsidR="00A35699" w:rsidRPr="00C93D47">
        <w:rPr>
          <w:b/>
        </w:rPr>
        <w:t xml:space="preserve">: </w:t>
      </w:r>
      <w:r w:rsidRPr="00C93D47">
        <w:rPr>
          <w:color w:val="212529"/>
          <w:sz w:val="23"/>
          <w:szCs w:val="23"/>
          <w:shd w:val="clear" w:color="auto" w:fill="FFFFFF"/>
        </w:rPr>
        <w:t>désigne la baisse du coût moyen de production d’un produit ou service résultant de l’augmentation des quantités produites.</w:t>
      </w:r>
      <w:r w:rsidRPr="00C93D47">
        <w:rPr>
          <w:color w:val="212529"/>
          <w:sz w:val="23"/>
          <w:szCs w:val="23"/>
        </w:rPr>
        <w:br/>
      </w:r>
    </w:p>
    <w:p w:rsidR="00035570" w:rsidRDefault="00035570" w:rsidP="00035570">
      <w:pPr>
        <w:pStyle w:val="Paragraphedeliste"/>
        <w:numPr>
          <w:ilvl w:val="0"/>
          <w:numId w:val="0"/>
        </w:numPr>
        <w:ind w:left="720"/>
      </w:pPr>
      <w:r w:rsidRPr="00035570">
        <w:rPr>
          <w:b/>
        </w:rPr>
        <w:t>Réponse 2</w:t>
      </w:r>
      <w:r w:rsidR="000E415F">
        <w:rPr>
          <w:b/>
        </w:rPr>
        <w:t xml:space="preserve"> : </w:t>
      </w:r>
      <w:r w:rsidR="000E415F">
        <w:t>(4,5 points)</w:t>
      </w:r>
    </w:p>
    <w:p w:rsidR="00035570" w:rsidRDefault="00035570" w:rsidP="00035570">
      <w:pPr>
        <w:pStyle w:val="Paragraphedeliste"/>
        <w:numPr>
          <w:ilvl w:val="0"/>
          <w:numId w:val="0"/>
        </w:numPr>
        <w:ind w:left="720"/>
      </w:pPr>
      <w:r>
        <w:t>Classification des entreprises s</w:t>
      </w:r>
      <w:r w:rsidRPr="00B21239">
        <w:t>elon les secteurs </w:t>
      </w:r>
      <w:r>
        <w:t>d’activité</w:t>
      </w:r>
    </w:p>
    <w:p w:rsidR="00035570" w:rsidRPr="001D3F4A" w:rsidRDefault="00035570" w:rsidP="00035570">
      <w:pPr>
        <w:jc w:val="both"/>
        <w:rPr>
          <w:rFonts w:ascii="Times New Roman" w:hAnsi="Times New Roman" w:cs="Times New Roman"/>
          <w:sz w:val="24"/>
          <w:szCs w:val="24"/>
        </w:rPr>
      </w:pPr>
      <w:r w:rsidRPr="001D3F4A">
        <w:rPr>
          <w:rFonts w:ascii="Times New Roman" w:hAnsi="Times New Roman" w:cs="Times New Roman"/>
          <w:sz w:val="24"/>
          <w:szCs w:val="24"/>
        </w:rPr>
        <w:t>Clark Colin (1941) découpe le système productif en 3 grands secteurs d’activité:</w:t>
      </w:r>
    </w:p>
    <w:p w:rsidR="00035570" w:rsidRPr="001D3F4A" w:rsidRDefault="00035570" w:rsidP="00035570">
      <w:pPr>
        <w:pStyle w:val="Paragraphedeliste"/>
      </w:pPr>
      <w:r w:rsidRPr="001D3F4A">
        <w:rPr>
          <w:b/>
        </w:rPr>
        <w:t>Le secteur primaire:</w:t>
      </w:r>
      <w:r w:rsidRPr="001D3F4A">
        <w:t xml:space="preserve"> regroupe les </w:t>
      </w:r>
      <w:r>
        <w:t>entreprises</w:t>
      </w:r>
      <w:r w:rsidRPr="001D3F4A">
        <w:t xml:space="preserve"> liées à l’exploitation du milieu naturel, et aboutissant à la mise à disposition de matières premières (agriculture, pêche, extraction minière).</w:t>
      </w:r>
    </w:p>
    <w:p w:rsidR="00035570" w:rsidRPr="001D3F4A" w:rsidRDefault="00035570" w:rsidP="00035570">
      <w:pPr>
        <w:pStyle w:val="Paragraphedeliste"/>
      </w:pPr>
      <w:r w:rsidRPr="001D3F4A">
        <w:rPr>
          <w:b/>
        </w:rPr>
        <w:t xml:space="preserve">  Le secteur secondaire</w:t>
      </w:r>
      <w:r w:rsidRPr="001D3F4A">
        <w:t xml:space="preserve">: rassemble les </w:t>
      </w:r>
      <w:r>
        <w:t>entreprises</w:t>
      </w:r>
      <w:r w:rsidRPr="001D3F4A">
        <w:t xml:space="preserve"> qui réalisent la transformation des matières premières en biens de production ou en biens de consommation (industrie, BTP…).</w:t>
      </w:r>
    </w:p>
    <w:p w:rsidR="00035570" w:rsidRPr="001D3F4A" w:rsidRDefault="00035570" w:rsidP="00035570">
      <w:pPr>
        <w:pStyle w:val="Paragraphedeliste"/>
      </w:pPr>
      <w:r w:rsidRPr="001D3F4A">
        <w:rPr>
          <w:b/>
        </w:rPr>
        <w:t xml:space="preserve"> Le secteur tertiaire:</w:t>
      </w:r>
      <w:r w:rsidRPr="001D3F4A">
        <w:t xml:space="preserve"> Inclut les entreprises réalisant la production de services (commerces, banques, assurances, transport…).</w:t>
      </w:r>
    </w:p>
    <w:p w:rsidR="00035570" w:rsidRPr="001D3F4A" w:rsidRDefault="00035570" w:rsidP="00035570">
      <w:pPr>
        <w:jc w:val="both"/>
        <w:rPr>
          <w:rFonts w:ascii="Times New Roman" w:hAnsi="Times New Roman" w:cs="Times New Roman"/>
          <w:sz w:val="24"/>
          <w:szCs w:val="24"/>
        </w:rPr>
      </w:pPr>
      <w:r w:rsidRPr="001D3F4A">
        <w:rPr>
          <w:rFonts w:ascii="Times New Roman" w:hAnsi="Times New Roman" w:cs="Times New Roman"/>
          <w:sz w:val="24"/>
          <w:szCs w:val="24"/>
        </w:rPr>
        <w:t>Au sein du domaine des services, on isole parfois un secteur « quaternaire », rassemblant les entreprises qui offrent  des services aux autres entreprises : informatique, sécurité, conseil.</w:t>
      </w:r>
    </w:p>
    <w:p w:rsidR="00035570" w:rsidRPr="00035570" w:rsidRDefault="00035570" w:rsidP="00035570">
      <w:pPr>
        <w:ind w:left="360"/>
        <w:rPr>
          <w:b/>
        </w:rPr>
      </w:pPr>
      <w:r w:rsidRPr="00035570">
        <w:rPr>
          <w:b/>
        </w:rPr>
        <w:t>Réponse 3 :</w:t>
      </w:r>
      <w:r w:rsidR="000E415F" w:rsidRPr="000E415F">
        <w:t xml:space="preserve"> </w:t>
      </w:r>
      <w:r w:rsidR="000E415F">
        <w:t>(5,5 points)</w:t>
      </w:r>
    </w:p>
    <w:p w:rsidR="00035570" w:rsidRPr="00035570" w:rsidRDefault="00035570" w:rsidP="00035570">
      <w:pPr>
        <w:ind w:left="360"/>
        <w:rPr>
          <w:b/>
        </w:rPr>
      </w:pPr>
      <w:r>
        <w:t xml:space="preserve"> </w:t>
      </w:r>
      <w:r w:rsidRPr="00035570">
        <w:rPr>
          <w:b/>
        </w:rPr>
        <w:t>Le micro environnement de l’entreprise</w:t>
      </w:r>
      <w:r w:rsidR="00DC0CA0">
        <w:rPr>
          <w:b/>
        </w:rPr>
        <w:t> :</w:t>
      </w:r>
    </w:p>
    <w:p w:rsidR="00035570" w:rsidRPr="00DB2320" w:rsidRDefault="00035570" w:rsidP="00035570">
      <w:pPr>
        <w:pStyle w:val="Paragraphedeliste"/>
        <w:numPr>
          <w:ilvl w:val="0"/>
          <w:numId w:val="0"/>
        </w:numPr>
        <w:ind w:left="720"/>
        <w:rPr>
          <w:b/>
        </w:rPr>
      </w:pPr>
    </w:p>
    <w:p w:rsidR="00035570" w:rsidRPr="00DB2320" w:rsidRDefault="00035570" w:rsidP="00035570">
      <w:pPr>
        <w:jc w:val="both"/>
        <w:rPr>
          <w:rFonts w:ascii="Times New Roman" w:hAnsi="Times New Roman" w:cs="Times New Roman"/>
          <w:sz w:val="24"/>
          <w:szCs w:val="24"/>
        </w:rPr>
      </w:pPr>
      <w:r w:rsidRPr="00DB2320">
        <w:rPr>
          <w:rFonts w:ascii="Times New Roman" w:hAnsi="Times New Roman" w:cs="Times New Roman"/>
          <w:sz w:val="24"/>
          <w:szCs w:val="24"/>
        </w:rPr>
        <w:t xml:space="preserve">Le </w:t>
      </w:r>
      <w:proofErr w:type="spellStart"/>
      <w:r w:rsidRPr="00DB2320">
        <w:rPr>
          <w:rFonts w:ascii="Times New Roman" w:hAnsi="Times New Roman" w:cs="Times New Roman"/>
          <w:sz w:val="24"/>
          <w:szCs w:val="24"/>
        </w:rPr>
        <w:t>micro-environnement</w:t>
      </w:r>
      <w:proofErr w:type="spellEnd"/>
      <w:r w:rsidRPr="00DB2320">
        <w:rPr>
          <w:rFonts w:ascii="Times New Roman" w:hAnsi="Times New Roman" w:cs="Times New Roman"/>
          <w:sz w:val="24"/>
          <w:szCs w:val="24"/>
        </w:rPr>
        <w:t xml:space="preserve"> d’une entreprise regroupe tous les facteurs, acteurs et éléments extérieurs à l’entreprise qui ont un impact potentiel ou réel, sur son développent. Il s’agit de son environnement direct, celui avec lequel elle échange au cours de son activité.</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sz w:val="24"/>
          <w:szCs w:val="24"/>
        </w:rPr>
        <w:t>Le micro environnement se compose des clients, des réseaux de distribution, des concurrents, des fournisseurs, des produits de substitution, des concurrents potentiels et des collectivités locales.</w:t>
      </w:r>
    </w:p>
    <w:p w:rsidR="00035570" w:rsidRPr="00DB2320" w:rsidRDefault="00035570" w:rsidP="00035570">
      <w:pPr>
        <w:pStyle w:val="NormalWeb"/>
        <w:spacing w:before="0" w:beforeAutospacing="0" w:after="300" w:afterAutospacing="0" w:line="276" w:lineRule="auto"/>
        <w:jc w:val="both"/>
        <w:rPr>
          <w:color w:val="000000"/>
        </w:rPr>
      </w:pPr>
      <w:r w:rsidRPr="00DB2320">
        <w:rPr>
          <w:b/>
          <w:bCs/>
          <w:color w:val="000000"/>
        </w:rPr>
        <w:t>a- Les clients.</w:t>
      </w:r>
      <w:r w:rsidRPr="00DB2320">
        <w:rPr>
          <w:color w:val="000000"/>
        </w:rPr>
        <w:t xml:space="preserve"> La clientèle est l’élément principal de l’environnement de l’entreprise, sans clientèle il n’y a pas de marché. Cette clientèle exprime des attentes et besoins que l’entreprise se doit d’identifier en faisant une segmentation de son marché. L’entreprise doit </w:t>
      </w:r>
      <w:r w:rsidRPr="00DB2320">
        <w:rPr>
          <w:color w:val="000000"/>
        </w:rPr>
        <w:lastRenderedPageBreak/>
        <w:t>ensuite cibler efficacement les consommateurs, grâce à des différenciations produites ou à une politique de prix agressive.</w:t>
      </w:r>
    </w:p>
    <w:p w:rsidR="00035570" w:rsidRPr="00DB2320" w:rsidRDefault="00035570" w:rsidP="00035570">
      <w:pPr>
        <w:pStyle w:val="NormalWeb"/>
        <w:spacing w:before="0" w:beforeAutospacing="0" w:after="300" w:afterAutospacing="0" w:line="276" w:lineRule="auto"/>
        <w:jc w:val="both"/>
        <w:rPr>
          <w:color w:val="000000"/>
        </w:rPr>
      </w:pPr>
      <w:r w:rsidRPr="00DB2320">
        <w:rPr>
          <w:b/>
          <w:bCs/>
          <w:color w:val="000000"/>
        </w:rPr>
        <w:t>b- Les fournisseurs</w:t>
      </w:r>
      <w:r w:rsidRPr="00DB2320">
        <w:rPr>
          <w:color w:val="000000"/>
        </w:rPr>
        <w:t>. Le pouvoir de négociation des fournisseurs impacte directement l’activité de l’entreprise. Un fournisseur qui est dans une situation de quasi-monopole pourra imposer les prix qu’il souhaite à ses entreprises clientes et ainsi agir sur les marges que l’entreprise peut envisager. À l’inverse, une pluralité de fournisseurs les amène à pratiquer des prix compétitifs et donc avantageux pour le développement de l’entreprise.</w:t>
      </w:r>
    </w:p>
    <w:p w:rsidR="00035570" w:rsidRPr="00DB2320" w:rsidRDefault="00035570" w:rsidP="00035570">
      <w:pPr>
        <w:pStyle w:val="NormalWeb"/>
        <w:spacing w:before="0" w:beforeAutospacing="0" w:after="300" w:afterAutospacing="0" w:line="276" w:lineRule="auto"/>
        <w:jc w:val="both"/>
        <w:rPr>
          <w:color w:val="000000"/>
        </w:rPr>
      </w:pPr>
      <w:r w:rsidRPr="00DB2320">
        <w:rPr>
          <w:b/>
          <w:bCs/>
          <w:color w:val="000000"/>
        </w:rPr>
        <w:t>c- Les concurrents</w:t>
      </w:r>
      <w:r w:rsidRPr="00DB2320">
        <w:rPr>
          <w:color w:val="000000"/>
        </w:rPr>
        <w:t xml:space="preserve">. Les nouveaux arrivants et les concurrents déjà implantés sur le marché représentent tous autant de menaces pour l’entreprise. Le nombre de concurrents et leur taille influent directement sur les décisions que l’entreprise doit prendre. Il n’est par exemple pas possible de concurrencer frontalement une grande firme pouvant profiter d’économie d’échelle importante et d’innovations permanentes. </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b/>
          <w:bCs/>
          <w:sz w:val="24"/>
          <w:szCs w:val="24"/>
        </w:rPr>
        <w:t xml:space="preserve">d-Produits de substitution </w:t>
      </w:r>
      <w:r w:rsidRPr="00DB2320">
        <w:rPr>
          <w:rFonts w:ascii="Times New Roman" w:hAnsi="Times New Roman" w:cs="Times New Roman"/>
          <w:sz w:val="24"/>
          <w:szCs w:val="24"/>
        </w:rPr>
        <w:t xml:space="preserve">: l’apparition de produits de substitutions affecte la capacité de l’entreprise à générer des profits et limites ses possibilités de </w:t>
      </w:r>
      <w:proofErr w:type="spellStart"/>
      <w:r w:rsidRPr="00DB2320">
        <w:rPr>
          <w:rFonts w:ascii="Times New Roman" w:hAnsi="Times New Roman" w:cs="Times New Roman"/>
          <w:sz w:val="24"/>
          <w:szCs w:val="24"/>
        </w:rPr>
        <w:t>manoeuvre</w:t>
      </w:r>
      <w:proofErr w:type="spellEnd"/>
      <w:r w:rsidRPr="00DB2320">
        <w:rPr>
          <w:rFonts w:ascii="Times New Roman" w:hAnsi="Times New Roman" w:cs="Times New Roman"/>
          <w:sz w:val="24"/>
          <w:szCs w:val="24"/>
        </w:rPr>
        <w:t xml:space="preserve"> dans son marché. Il existe trois (03) possibilités de substitution, à savoir :</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La substitution</w:t>
      </w:r>
      <w:r w:rsidRPr="00DB2320">
        <w:rPr>
          <w:rFonts w:ascii="Times New Roman" w:hAnsi="Times New Roman" w:cs="Times New Roman"/>
          <w:sz w:val="24"/>
          <w:szCs w:val="24"/>
        </w:rPr>
        <w:t xml:space="preserve"> d’un produit par un autre (utiliser l’e-mail à la place du courrier classique)</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sz w:val="24"/>
          <w:szCs w:val="24"/>
        </w:rPr>
        <w:t>- substitution générique qui porte sur les décisions d’affectation des revenus des acheteurs</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sz w:val="24"/>
          <w:szCs w:val="24"/>
        </w:rPr>
        <w:t>- l’abondant de certains produits (exemple le tabac) si les évolutions technologi</w:t>
      </w:r>
      <w:r>
        <w:rPr>
          <w:rFonts w:ascii="Times New Roman" w:hAnsi="Times New Roman" w:cs="Times New Roman"/>
          <w:sz w:val="24"/>
          <w:szCs w:val="24"/>
        </w:rPr>
        <w:t>ques sont tellement importantes</w:t>
      </w:r>
      <w:r w:rsidRPr="00DB2320">
        <w:rPr>
          <w:rFonts w:ascii="Times New Roman" w:hAnsi="Times New Roman" w:cs="Times New Roman"/>
          <w:sz w:val="24"/>
          <w:szCs w:val="24"/>
        </w:rPr>
        <w:t>, elles peuvent conduire l’entreprise à abandonner un secteur d’activités si l’écart de performances et très important et la nouvelle technologie est très différente.</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sz w:val="24"/>
          <w:szCs w:val="24"/>
        </w:rPr>
        <w:t>L’entreprise doit surveiller de près les changements dans les produits de substitutions afin d’évaluer l’importance de ces derniers et la possibilité de ses clients à s’orienter vers ces produits de substitution.</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b/>
          <w:bCs/>
          <w:sz w:val="24"/>
          <w:szCs w:val="24"/>
        </w:rPr>
        <w:t xml:space="preserve">e-Les entrants potentiels </w:t>
      </w:r>
      <w:r w:rsidRPr="00DB2320">
        <w:rPr>
          <w:rFonts w:ascii="Times New Roman" w:hAnsi="Times New Roman" w:cs="Times New Roman"/>
          <w:sz w:val="24"/>
          <w:szCs w:val="24"/>
        </w:rPr>
        <w:t>:</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sz w:val="24"/>
          <w:szCs w:val="24"/>
        </w:rPr>
        <w:t>L’importance du risque lié à la concurrence potentielle est définie en fonction de l’importance des barrières à l’entrée qui existent sur le marché. Plusieurs types de barrières existent :</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sz w:val="24"/>
          <w:szCs w:val="24"/>
        </w:rPr>
        <w:t>- Barrières économiques et financières : tels que : économies d’échelle, intensité du capital, coûts de transfert,</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Pr="00DB2320">
        <w:rPr>
          <w:rFonts w:ascii="Times New Roman" w:hAnsi="Times New Roman" w:cs="Times New Roman"/>
          <w:sz w:val="24"/>
          <w:szCs w:val="24"/>
        </w:rPr>
        <w:t>Barrières commerciales : accès aux réseaux de distribution, réputation (image de marque),</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Pr="00DB2320">
        <w:rPr>
          <w:rFonts w:ascii="Times New Roman" w:hAnsi="Times New Roman" w:cs="Times New Roman"/>
          <w:sz w:val="24"/>
          <w:szCs w:val="24"/>
        </w:rPr>
        <w:t>Barrières relatives aux ressources et compétences : brevets, procédés tenus secrets, ressources rares, emplacements, compétences, ressources réglementées (licence taxi par exemple)</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Pr="00DB2320">
        <w:rPr>
          <w:rFonts w:ascii="Times New Roman" w:hAnsi="Times New Roman" w:cs="Times New Roman"/>
          <w:sz w:val="24"/>
          <w:szCs w:val="24"/>
        </w:rPr>
        <w:t>Tactiques de dissuasion : réputation d’agressivité, différenciation, prolifération, prix plancher</w:t>
      </w:r>
      <w:proofErr w:type="gramStart"/>
      <w:r w:rsidRPr="00DB2320">
        <w:rPr>
          <w:rFonts w:ascii="Times New Roman" w:hAnsi="Times New Roman" w:cs="Times New Roman"/>
          <w:sz w:val="24"/>
          <w:szCs w:val="24"/>
        </w:rPr>
        <w:t>..</w:t>
      </w:r>
      <w:proofErr w:type="gramEnd"/>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b/>
          <w:sz w:val="24"/>
          <w:szCs w:val="24"/>
        </w:rPr>
        <w:t>f</w:t>
      </w:r>
      <w:r w:rsidRPr="00DB2320">
        <w:rPr>
          <w:rFonts w:ascii="Times New Roman" w:hAnsi="Times New Roman" w:cs="Times New Roman"/>
          <w:sz w:val="24"/>
          <w:szCs w:val="24"/>
        </w:rPr>
        <w:t xml:space="preserve">- </w:t>
      </w:r>
      <w:r w:rsidRPr="00DB2320">
        <w:rPr>
          <w:rFonts w:ascii="Times New Roman" w:hAnsi="Times New Roman" w:cs="Times New Roman"/>
          <w:b/>
          <w:bCs/>
          <w:sz w:val="24"/>
          <w:szCs w:val="24"/>
        </w:rPr>
        <w:t xml:space="preserve">Les collectivités locales </w:t>
      </w:r>
      <w:r w:rsidRPr="00DB2320">
        <w:rPr>
          <w:rFonts w:ascii="Times New Roman" w:hAnsi="Times New Roman" w:cs="Times New Roman"/>
          <w:sz w:val="24"/>
          <w:szCs w:val="24"/>
        </w:rPr>
        <w:t>: les actions et décisions de l’Etat et des collectivités locales influencent les activités de l’entreprise directement dans certains cas et indirectement dans d’autres cas.</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sz w:val="24"/>
          <w:szCs w:val="24"/>
        </w:rPr>
        <w:t>Sur le plan macro, l’Etat intervient en terme de régulation, impôts et taxes, droit de travail, contrôle de change, contrôle des prix, protectionnisme, etc.</w:t>
      </w:r>
    </w:p>
    <w:p w:rsidR="00035570" w:rsidRPr="00DB2320" w:rsidRDefault="00035570" w:rsidP="00035570">
      <w:pPr>
        <w:autoSpaceDE w:val="0"/>
        <w:autoSpaceDN w:val="0"/>
        <w:adjustRightInd w:val="0"/>
        <w:spacing w:after="0"/>
        <w:jc w:val="both"/>
        <w:rPr>
          <w:rFonts w:ascii="Times New Roman" w:hAnsi="Times New Roman" w:cs="Times New Roman"/>
          <w:sz w:val="24"/>
          <w:szCs w:val="24"/>
        </w:rPr>
      </w:pPr>
      <w:r w:rsidRPr="00DB2320">
        <w:rPr>
          <w:rFonts w:ascii="Times New Roman" w:hAnsi="Times New Roman" w:cs="Times New Roman"/>
          <w:sz w:val="24"/>
          <w:szCs w:val="24"/>
        </w:rPr>
        <w:lastRenderedPageBreak/>
        <w:t>Au niveau du micro environnement, l’Etat et les collectivités locales peuvent être un client, un fournisseur, sources d’aides aux entreprises, sources de décision qui affectent l’activité de l’entreprise par exemple décisions et plan d’aménagement urbain.</w:t>
      </w:r>
    </w:p>
    <w:p w:rsidR="00F53791" w:rsidRDefault="00F53791" w:rsidP="009E41F3">
      <w:pPr>
        <w:rPr>
          <w:b/>
        </w:rPr>
      </w:pPr>
    </w:p>
    <w:p w:rsidR="000E415F" w:rsidRDefault="00A35699" w:rsidP="009E41F3">
      <w:pPr>
        <w:rPr>
          <w:b/>
        </w:rPr>
      </w:pPr>
      <w:r w:rsidRPr="00A35699">
        <w:rPr>
          <w:b/>
        </w:rPr>
        <w:t>Réponse 4</w:t>
      </w:r>
      <w:r>
        <w:rPr>
          <w:b/>
        </w:rPr>
        <w:t xml:space="preserve"> : </w:t>
      </w:r>
      <w:r w:rsidR="000E415F">
        <w:t>(5 points)</w:t>
      </w:r>
    </w:p>
    <w:p w:rsidR="009E41F3" w:rsidRDefault="00A35699" w:rsidP="009E41F3">
      <w:pPr>
        <w:rPr>
          <w:b/>
        </w:rPr>
      </w:pPr>
      <w:r>
        <w:rPr>
          <w:b/>
        </w:rPr>
        <w:t xml:space="preserve">Comparaison entre la structure </w:t>
      </w:r>
      <w:proofErr w:type="spellStart"/>
      <w:r>
        <w:rPr>
          <w:b/>
        </w:rPr>
        <w:t>hiérarchico</w:t>
      </w:r>
      <w:proofErr w:type="spellEnd"/>
      <w:r>
        <w:rPr>
          <w:b/>
        </w:rPr>
        <w:t>-fonctionnelle et la structure matricielle</w:t>
      </w:r>
    </w:p>
    <w:tbl>
      <w:tblPr>
        <w:tblStyle w:val="Grilledutableau"/>
        <w:tblW w:w="0" w:type="auto"/>
        <w:tblLook w:val="04A0"/>
      </w:tblPr>
      <w:tblGrid>
        <w:gridCol w:w="3070"/>
        <w:gridCol w:w="3071"/>
        <w:gridCol w:w="3071"/>
      </w:tblGrid>
      <w:tr w:rsidR="006D7F54" w:rsidTr="006D7F54">
        <w:tc>
          <w:tcPr>
            <w:tcW w:w="3070" w:type="dxa"/>
          </w:tcPr>
          <w:p w:rsidR="006D7F54" w:rsidRDefault="006D7F54" w:rsidP="009E41F3">
            <w:pPr>
              <w:rPr>
                <w:b/>
              </w:rPr>
            </w:pPr>
          </w:p>
        </w:tc>
        <w:tc>
          <w:tcPr>
            <w:tcW w:w="3071" w:type="dxa"/>
          </w:tcPr>
          <w:p w:rsidR="006D7F54" w:rsidRDefault="006D7F54" w:rsidP="009E41F3">
            <w:pPr>
              <w:rPr>
                <w:b/>
              </w:rPr>
            </w:pPr>
            <w:r>
              <w:rPr>
                <w:b/>
              </w:rPr>
              <w:t xml:space="preserve">la structure </w:t>
            </w:r>
            <w:proofErr w:type="spellStart"/>
            <w:r>
              <w:rPr>
                <w:b/>
              </w:rPr>
              <w:t>hiérarchico</w:t>
            </w:r>
            <w:proofErr w:type="spellEnd"/>
            <w:r>
              <w:rPr>
                <w:b/>
              </w:rPr>
              <w:t>-fonctionnelle</w:t>
            </w:r>
          </w:p>
        </w:tc>
        <w:tc>
          <w:tcPr>
            <w:tcW w:w="3071" w:type="dxa"/>
          </w:tcPr>
          <w:p w:rsidR="006D7F54" w:rsidRDefault="006D7F54" w:rsidP="009E41F3">
            <w:pPr>
              <w:rPr>
                <w:b/>
              </w:rPr>
            </w:pPr>
            <w:r>
              <w:rPr>
                <w:b/>
              </w:rPr>
              <w:t>la structure matricielle</w:t>
            </w:r>
          </w:p>
        </w:tc>
      </w:tr>
      <w:tr w:rsidR="006D7F54" w:rsidTr="006D7F54">
        <w:tc>
          <w:tcPr>
            <w:tcW w:w="3070" w:type="dxa"/>
          </w:tcPr>
          <w:p w:rsidR="006D7F54" w:rsidRDefault="006D7F54" w:rsidP="009E41F3">
            <w:pPr>
              <w:rPr>
                <w:b/>
              </w:rPr>
            </w:pPr>
            <w:r>
              <w:rPr>
                <w:b/>
              </w:rPr>
              <w:t xml:space="preserve">Mode </w:t>
            </w:r>
            <w:proofErr w:type="gramStart"/>
            <w:r>
              <w:rPr>
                <w:b/>
              </w:rPr>
              <w:t>d’organisation</w:t>
            </w:r>
            <w:r w:rsidR="00F53791">
              <w:rPr>
                <w:b/>
              </w:rPr>
              <w:t>(</w:t>
            </w:r>
            <w:proofErr w:type="gramEnd"/>
            <w:r w:rsidR="00F53791">
              <w:rPr>
                <w:b/>
              </w:rPr>
              <w:t>2 points)</w:t>
            </w:r>
          </w:p>
        </w:tc>
        <w:tc>
          <w:tcPr>
            <w:tcW w:w="3071" w:type="dxa"/>
          </w:tcPr>
          <w:p w:rsidR="002C4336" w:rsidRDefault="002C4336" w:rsidP="002C4336">
            <w:pPr>
              <w:jc w:val="both"/>
              <w:rPr>
                <w:rFonts w:ascii="Times New Roman" w:hAnsi="Times New Roman" w:cs="Times New Roman"/>
                <w:sz w:val="24"/>
                <w:szCs w:val="24"/>
              </w:rPr>
            </w:pPr>
            <w:r w:rsidRPr="00FD4C47">
              <w:rPr>
                <w:rFonts w:ascii="Times New Roman" w:hAnsi="Times New Roman" w:cs="Times New Roman"/>
                <w:sz w:val="24"/>
                <w:szCs w:val="24"/>
              </w:rPr>
              <w:t>Le principe de l’autorité est partagé en combinant les avantages des deux systèmes précédents, l’unité de commandement et</w:t>
            </w:r>
            <w:r>
              <w:rPr>
                <w:rFonts w:ascii="Times New Roman" w:hAnsi="Times New Roman" w:cs="Times New Roman"/>
                <w:sz w:val="24"/>
                <w:szCs w:val="24"/>
              </w:rPr>
              <w:t xml:space="preserve"> la spécialisation. On obtient deux catégories de cadres :</w:t>
            </w:r>
          </w:p>
          <w:p w:rsidR="002C4336" w:rsidRPr="00F674D7" w:rsidRDefault="002C4336" w:rsidP="002C4336">
            <w:pPr>
              <w:pStyle w:val="Paragraphedeliste"/>
              <w:rPr>
                <w:b/>
              </w:rPr>
            </w:pPr>
            <w:r w:rsidRPr="00FD4C47">
              <w:rPr>
                <w:b/>
              </w:rPr>
              <w:t>Ceux qui commandent</w:t>
            </w:r>
            <w:r w:rsidRPr="00FD4C47">
              <w:t xml:space="preserve">, </w:t>
            </w:r>
            <w:r>
              <w:t xml:space="preserve">qui agissent, qui sont </w:t>
            </w:r>
            <w:r w:rsidRPr="00FD4C47">
              <w:rPr>
                <w:i/>
              </w:rPr>
              <w:t>on line</w:t>
            </w:r>
            <w:r>
              <w:rPr>
                <w:i/>
              </w:rPr>
              <w:t xml:space="preserve"> (ligne hiérarchique) </w:t>
            </w:r>
            <w:r w:rsidRPr="00F674D7">
              <w:t>disposant d’une autorité générale. Ce sont les opérationnels</w:t>
            </w:r>
            <w:r>
              <w:t>.</w:t>
            </w:r>
          </w:p>
          <w:p w:rsidR="002C4336" w:rsidRPr="009B03E6" w:rsidRDefault="002C4336" w:rsidP="002C4336">
            <w:pPr>
              <w:pStyle w:val="Paragraphedeliste"/>
              <w:rPr>
                <w:b/>
              </w:rPr>
            </w:pPr>
            <w:r>
              <w:rPr>
                <w:b/>
              </w:rPr>
              <w:t xml:space="preserve">Ceux qui conseillent </w:t>
            </w:r>
            <w:r>
              <w:t xml:space="preserve">mais ne décident pas, qui sont au </w:t>
            </w:r>
            <w:r w:rsidRPr="00F674D7">
              <w:rPr>
                <w:i/>
              </w:rPr>
              <w:t>staff</w:t>
            </w:r>
            <w:r>
              <w:rPr>
                <w:i/>
              </w:rPr>
              <w:t xml:space="preserve"> </w:t>
            </w:r>
            <w:r w:rsidRPr="00F674D7">
              <w:t>(état-major) disposant d’une autorité dans la spécialité. Ce</w:t>
            </w:r>
            <w:r>
              <w:t xml:space="preserve"> </w:t>
            </w:r>
            <w:r w:rsidRPr="00F674D7">
              <w:t>sont les fonctionnels.</w:t>
            </w:r>
          </w:p>
          <w:p w:rsidR="006D7F54" w:rsidRDefault="006D7F54" w:rsidP="009E41F3">
            <w:pPr>
              <w:rPr>
                <w:b/>
              </w:rPr>
            </w:pPr>
          </w:p>
        </w:tc>
        <w:tc>
          <w:tcPr>
            <w:tcW w:w="3071" w:type="dxa"/>
          </w:tcPr>
          <w:p w:rsidR="002C4336" w:rsidRDefault="002C4336" w:rsidP="000E415F">
            <w:r>
              <w:t>Le principe consiste à maintenir des départements par fonctions et à y superposer des groupes opérationnels. Les membres de l’organisation sont donc rattachés à la fois :</w:t>
            </w:r>
          </w:p>
          <w:p w:rsidR="002C4336" w:rsidRDefault="002C4336" w:rsidP="002C4336">
            <w:pPr>
              <w:pStyle w:val="Paragraphedeliste"/>
            </w:pPr>
            <w:r>
              <w:t>de manière permanente à un département, en fonction de leur spécialité ;</w:t>
            </w:r>
          </w:p>
          <w:p w:rsidR="002C4336" w:rsidRDefault="002C4336" w:rsidP="002C4336">
            <w:pPr>
              <w:pStyle w:val="Paragraphedeliste"/>
            </w:pPr>
            <w:r>
              <w:t>et, pour une durée variable, à une cellule opérationnelle, en fonction du produit, de la région ou du projet sur lequel ils travaillent.</w:t>
            </w:r>
          </w:p>
          <w:p w:rsidR="006D7F54" w:rsidRDefault="006D7F54" w:rsidP="009E41F3">
            <w:pPr>
              <w:rPr>
                <w:b/>
              </w:rPr>
            </w:pPr>
          </w:p>
        </w:tc>
      </w:tr>
      <w:tr w:rsidR="006D7F54" w:rsidTr="006D7F54">
        <w:tc>
          <w:tcPr>
            <w:tcW w:w="3070" w:type="dxa"/>
          </w:tcPr>
          <w:p w:rsidR="006D7F54" w:rsidRDefault="006D7F54" w:rsidP="009E41F3">
            <w:pPr>
              <w:rPr>
                <w:b/>
              </w:rPr>
            </w:pPr>
            <w:r>
              <w:rPr>
                <w:b/>
              </w:rPr>
              <w:t>Avantages</w:t>
            </w:r>
            <w:r w:rsidR="00F53791">
              <w:rPr>
                <w:b/>
              </w:rPr>
              <w:t xml:space="preserve"> (1.5 points)</w:t>
            </w:r>
          </w:p>
        </w:tc>
        <w:tc>
          <w:tcPr>
            <w:tcW w:w="3071" w:type="dxa"/>
          </w:tcPr>
          <w:p w:rsidR="006D7F54" w:rsidRDefault="002C4336" w:rsidP="009E41F3">
            <w:pPr>
              <w:rPr>
                <w:b/>
              </w:rPr>
            </w:pPr>
            <w:r>
              <w:t>Permet de répondre aux problèmes complexes grâce au principe d’unicité de commandement et aux recours aux spécialistes.</w:t>
            </w:r>
          </w:p>
        </w:tc>
        <w:tc>
          <w:tcPr>
            <w:tcW w:w="3071" w:type="dxa"/>
          </w:tcPr>
          <w:p w:rsidR="002C4336" w:rsidRDefault="002C4336" w:rsidP="002C4336">
            <w:pPr>
              <w:pStyle w:val="Default"/>
              <w:numPr>
                <w:ilvl w:val="0"/>
                <w:numId w:val="5"/>
              </w:numPr>
              <w:jc w:val="both"/>
              <w:rPr>
                <w:rFonts w:ascii="Times New Roman" w:hAnsi="Times New Roman" w:cs="Times New Roman"/>
              </w:rPr>
            </w:pPr>
            <w:r>
              <w:rPr>
                <w:rFonts w:ascii="Times New Roman" w:hAnsi="Times New Roman" w:cs="Times New Roman"/>
              </w:rPr>
              <w:t xml:space="preserve">Chaque membre des divisions bénéficie des compétences de deux responsables. </w:t>
            </w:r>
          </w:p>
          <w:p w:rsidR="002C4336" w:rsidRPr="00405F26" w:rsidRDefault="002C4336" w:rsidP="002C4336">
            <w:pPr>
              <w:pStyle w:val="Default"/>
              <w:numPr>
                <w:ilvl w:val="0"/>
                <w:numId w:val="5"/>
              </w:numPr>
              <w:jc w:val="both"/>
              <w:rPr>
                <w:rFonts w:ascii="Times New Roman" w:hAnsi="Times New Roman" w:cs="Times New Roman"/>
              </w:rPr>
            </w:pPr>
            <w:r>
              <w:rPr>
                <w:rFonts w:ascii="Times New Roman" w:hAnsi="Times New Roman" w:cs="Times New Roman"/>
              </w:rPr>
              <w:t>Adaptation rapide aux changements</w:t>
            </w:r>
          </w:p>
          <w:p w:rsidR="002C4336" w:rsidRDefault="002C4336" w:rsidP="002C4336">
            <w:pPr>
              <w:pStyle w:val="Default"/>
              <w:ind w:left="720"/>
              <w:jc w:val="both"/>
              <w:rPr>
                <w:rFonts w:ascii="Times New Roman" w:hAnsi="Times New Roman" w:cs="Times New Roman"/>
              </w:rPr>
            </w:pPr>
          </w:p>
          <w:p w:rsidR="002C4336" w:rsidRDefault="002C4336" w:rsidP="002C4336">
            <w:pPr>
              <w:pStyle w:val="Default"/>
              <w:numPr>
                <w:ilvl w:val="0"/>
                <w:numId w:val="5"/>
              </w:numPr>
              <w:jc w:val="both"/>
              <w:rPr>
                <w:rFonts w:ascii="Times New Roman" w:hAnsi="Times New Roman" w:cs="Times New Roman"/>
              </w:rPr>
            </w:pPr>
            <w:r>
              <w:rPr>
                <w:rFonts w:ascii="Times New Roman" w:hAnsi="Times New Roman" w:cs="Times New Roman"/>
              </w:rPr>
              <w:t>La prise de décision est décentralisée laissant plus d’initiatives aux équipes de projet.</w:t>
            </w:r>
          </w:p>
          <w:p w:rsidR="006D7F54" w:rsidRDefault="006D7F54" w:rsidP="009E41F3">
            <w:pPr>
              <w:rPr>
                <w:b/>
              </w:rPr>
            </w:pPr>
          </w:p>
        </w:tc>
      </w:tr>
      <w:tr w:rsidR="006D7F54" w:rsidTr="006D7F54">
        <w:tc>
          <w:tcPr>
            <w:tcW w:w="3070" w:type="dxa"/>
          </w:tcPr>
          <w:p w:rsidR="006D7F54" w:rsidRDefault="006D7F54" w:rsidP="009E41F3">
            <w:pPr>
              <w:rPr>
                <w:b/>
              </w:rPr>
            </w:pPr>
            <w:r>
              <w:rPr>
                <w:b/>
              </w:rPr>
              <w:t>Inconvénients</w:t>
            </w:r>
            <w:r w:rsidR="00F53791">
              <w:rPr>
                <w:b/>
              </w:rPr>
              <w:t xml:space="preserve"> (1.5 points)</w:t>
            </w:r>
          </w:p>
        </w:tc>
        <w:tc>
          <w:tcPr>
            <w:tcW w:w="3071" w:type="dxa"/>
          </w:tcPr>
          <w:p w:rsidR="002C4336" w:rsidRPr="0061578C" w:rsidRDefault="002C4336" w:rsidP="002C4336">
            <w:pPr>
              <w:pStyle w:val="Default"/>
              <w:numPr>
                <w:ilvl w:val="0"/>
                <w:numId w:val="3"/>
              </w:numPr>
              <w:jc w:val="both"/>
              <w:rPr>
                <w:rFonts w:ascii="Times New Roman" w:hAnsi="Times New Roman" w:cs="Times New Roman"/>
                <w:color w:val="FF0000"/>
                <w:sz w:val="22"/>
                <w:szCs w:val="20"/>
              </w:rPr>
            </w:pPr>
            <w:r w:rsidRPr="00F53791">
              <w:rPr>
                <w:rFonts w:ascii="Times New Roman" w:hAnsi="Times New Roman" w:cs="Times New Roman"/>
                <w:color w:val="auto"/>
                <w:sz w:val="22"/>
                <w:szCs w:val="20"/>
              </w:rPr>
              <w:t>Le manque de prise d’initiative de la part</w:t>
            </w:r>
            <w:r w:rsidRPr="0061578C">
              <w:rPr>
                <w:rFonts w:ascii="Times New Roman" w:hAnsi="Times New Roman" w:cs="Times New Roman"/>
                <w:color w:val="FF0000"/>
                <w:sz w:val="22"/>
                <w:szCs w:val="20"/>
              </w:rPr>
              <w:t xml:space="preserve"> </w:t>
            </w:r>
            <w:r w:rsidRPr="00F53791">
              <w:rPr>
                <w:rFonts w:ascii="Times New Roman" w:hAnsi="Times New Roman" w:cs="Times New Roman"/>
                <w:color w:val="auto"/>
                <w:sz w:val="22"/>
                <w:szCs w:val="20"/>
              </w:rPr>
              <w:lastRenderedPageBreak/>
              <w:t>des directeurs fonctionnels, dont la tâche se limite à assister les directeurs opérationnels sans prendre de décisions</w:t>
            </w:r>
            <w:r w:rsidR="00F53791">
              <w:rPr>
                <w:rFonts w:ascii="Times New Roman" w:hAnsi="Times New Roman" w:cs="Times New Roman"/>
                <w:color w:val="auto"/>
                <w:sz w:val="22"/>
                <w:szCs w:val="20"/>
              </w:rPr>
              <w:t>.</w:t>
            </w:r>
          </w:p>
          <w:p w:rsidR="006D7F54" w:rsidRDefault="002C4336" w:rsidP="002C4336">
            <w:pPr>
              <w:rPr>
                <w:b/>
              </w:rPr>
            </w:pPr>
            <w:r w:rsidRPr="00054058">
              <w:rPr>
                <w:rFonts w:ascii="Times New Roman" w:hAnsi="Times New Roman" w:cs="Times New Roman"/>
                <w:szCs w:val="20"/>
              </w:rPr>
              <w:t>Risque de conflits entre fonctionnels et opérationnels</w:t>
            </w:r>
          </w:p>
        </w:tc>
        <w:tc>
          <w:tcPr>
            <w:tcW w:w="3071" w:type="dxa"/>
          </w:tcPr>
          <w:p w:rsidR="002C4336" w:rsidRDefault="002C4336" w:rsidP="002C4336">
            <w:pPr>
              <w:pStyle w:val="Default"/>
              <w:numPr>
                <w:ilvl w:val="0"/>
                <w:numId w:val="5"/>
              </w:numPr>
              <w:rPr>
                <w:rFonts w:ascii="Times New Roman" w:hAnsi="Times New Roman" w:cs="Times New Roman"/>
              </w:rPr>
            </w:pPr>
            <w:r>
              <w:rPr>
                <w:rFonts w:ascii="Times New Roman" w:hAnsi="Times New Roman" w:cs="Times New Roman"/>
              </w:rPr>
              <w:lastRenderedPageBreak/>
              <w:t>Double dépendance des subordonnées.</w:t>
            </w:r>
          </w:p>
          <w:p w:rsidR="002C4336" w:rsidRPr="00405F26" w:rsidRDefault="002C4336" w:rsidP="002C4336">
            <w:pPr>
              <w:pStyle w:val="Default"/>
              <w:numPr>
                <w:ilvl w:val="0"/>
                <w:numId w:val="5"/>
              </w:numPr>
              <w:rPr>
                <w:rFonts w:ascii="Times New Roman" w:hAnsi="Times New Roman" w:cs="Times New Roman"/>
              </w:rPr>
            </w:pPr>
            <w:r>
              <w:rPr>
                <w:rFonts w:ascii="Times New Roman" w:hAnsi="Times New Roman" w:cs="Times New Roman"/>
              </w:rPr>
              <w:lastRenderedPageBreak/>
              <w:t>Lourdeur et possible lenteur de la prise de décision</w:t>
            </w:r>
            <w:r w:rsidRPr="00405F26">
              <w:rPr>
                <w:rFonts w:ascii="Times New Roman" w:hAnsi="Times New Roman" w:cs="Times New Roman"/>
              </w:rPr>
              <w:t xml:space="preserve"> </w:t>
            </w:r>
          </w:p>
          <w:p w:rsidR="002C4336" w:rsidRDefault="002C4336" w:rsidP="002C4336">
            <w:pPr>
              <w:pStyle w:val="Default"/>
              <w:numPr>
                <w:ilvl w:val="0"/>
                <w:numId w:val="5"/>
              </w:numPr>
              <w:rPr>
                <w:rFonts w:ascii="Times New Roman" w:hAnsi="Times New Roman" w:cs="Times New Roman"/>
              </w:rPr>
            </w:pPr>
            <w:r>
              <w:rPr>
                <w:rFonts w:ascii="Times New Roman" w:hAnsi="Times New Roman" w:cs="Times New Roman"/>
              </w:rPr>
              <w:t>Communication difficile entre les axes</w:t>
            </w:r>
          </w:p>
          <w:p w:rsidR="006D7F54" w:rsidRDefault="002C4336" w:rsidP="002C4336">
            <w:pPr>
              <w:rPr>
                <w:b/>
              </w:rPr>
            </w:pPr>
            <w:r>
              <w:rPr>
                <w:rFonts w:ascii="Times New Roman" w:hAnsi="Times New Roman" w:cs="Times New Roman"/>
              </w:rPr>
              <w:t>Initiative peu stimulée.</w:t>
            </w:r>
          </w:p>
        </w:tc>
      </w:tr>
    </w:tbl>
    <w:p w:rsidR="006D7F54" w:rsidRDefault="006D7F54" w:rsidP="009E41F3">
      <w:pPr>
        <w:rPr>
          <w:b/>
        </w:rPr>
      </w:pPr>
    </w:p>
    <w:p w:rsidR="006D7F54" w:rsidRPr="00A35699" w:rsidRDefault="006D7F54" w:rsidP="009E41F3">
      <w:pPr>
        <w:rPr>
          <w:b/>
        </w:rPr>
      </w:pPr>
    </w:p>
    <w:sectPr w:rsidR="006D7F54" w:rsidRPr="00A35699" w:rsidSect="003345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0847"/>
    <w:multiLevelType w:val="hybridMultilevel"/>
    <w:tmpl w:val="B50E7AD2"/>
    <w:lvl w:ilvl="0" w:tplc="604A5AAA">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DE40D3"/>
    <w:multiLevelType w:val="hybridMultilevel"/>
    <w:tmpl w:val="49105E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593510"/>
    <w:multiLevelType w:val="hybridMultilevel"/>
    <w:tmpl w:val="EE0AB2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E75C75"/>
    <w:multiLevelType w:val="multilevel"/>
    <w:tmpl w:val="5E045C0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AB70650"/>
    <w:multiLevelType w:val="multilevel"/>
    <w:tmpl w:val="C582C0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E41F3"/>
    <w:rsid w:val="00035570"/>
    <w:rsid w:val="00037C51"/>
    <w:rsid w:val="000E415F"/>
    <w:rsid w:val="002C4336"/>
    <w:rsid w:val="003345D1"/>
    <w:rsid w:val="00696FA5"/>
    <w:rsid w:val="006D7F54"/>
    <w:rsid w:val="00853146"/>
    <w:rsid w:val="009E41F3"/>
    <w:rsid w:val="00A35699"/>
    <w:rsid w:val="00AB0CDE"/>
    <w:rsid w:val="00C93D47"/>
    <w:rsid w:val="00CB6C25"/>
    <w:rsid w:val="00DC0CA0"/>
    <w:rsid w:val="00F537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6C25"/>
    <w:pPr>
      <w:numPr>
        <w:numId w:val="1"/>
      </w:numPr>
      <w:autoSpaceDE w:val="0"/>
      <w:autoSpaceDN w:val="0"/>
      <w:adjustRightInd w:val="0"/>
      <w:spacing w:after="0" w:line="240" w:lineRule="auto"/>
      <w:contextualSpacing/>
      <w:jc w:val="both"/>
    </w:pPr>
    <w:rPr>
      <w:rFonts w:ascii="Times New Roman" w:hAnsi="Times New Roman" w:cs="Times New Roman"/>
      <w:sz w:val="24"/>
      <w:szCs w:val="24"/>
    </w:rPr>
  </w:style>
  <w:style w:type="paragraph" w:styleId="NormalWeb">
    <w:name w:val="Normal (Web)"/>
    <w:basedOn w:val="Normal"/>
    <w:uiPriority w:val="99"/>
    <w:unhideWhenUsed/>
    <w:rsid w:val="0003557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6D7F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C433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1189</Words>
  <Characters>6543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VMI</cp:lastModifiedBy>
  <cp:revision>9</cp:revision>
  <dcterms:created xsi:type="dcterms:W3CDTF">2023-05-31T20:43:00Z</dcterms:created>
  <dcterms:modified xsi:type="dcterms:W3CDTF">2023-06-04T13:23:00Z</dcterms:modified>
</cp:coreProperties>
</file>