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EDC" w:rsidRDefault="00876EDC" w:rsidP="00876EDC">
      <w:pPr>
        <w:rPr>
          <w:rFonts w:eastAsia="Times New Roman"/>
          <w:sz w:val="24"/>
          <w:szCs w:val="24"/>
        </w:rPr>
      </w:pPr>
    </w:p>
    <w:p w:rsidR="00876EDC" w:rsidRPr="00A1678F" w:rsidRDefault="00876EDC" w:rsidP="00876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Courier New"/>
          <w:b/>
          <w:bCs/>
          <w:sz w:val="18"/>
          <w:szCs w:val="18"/>
          <w:lang w:val="en-US"/>
        </w:rPr>
      </w:pPr>
      <w:r w:rsidRPr="00A1678F">
        <w:rPr>
          <w:rFonts w:eastAsia="Times New Roman" w:cs="Courier New"/>
          <w:sz w:val="18"/>
          <w:szCs w:val="18"/>
          <w:lang w:val="en-US"/>
        </w:rPr>
        <w:t>Abderahmane Mira University of Bejaia</w:t>
      </w:r>
      <w:r>
        <w:rPr>
          <w:rFonts w:eastAsia="Times New Roman" w:cs="Courier New"/>
          <w:sz w:val="18"/>
          <w:szCs w:val="18"/>
          <w:lang w:val="en-US"/>
        </w:rPr>
        <w:t xml:space="preserve">                                                                     </w:t>
      </w:r>
      <w:r w:rsidRPr="00FE599C">
        <w:rPr>
          <w:rFonts w:eastAsia="Times New Roman" w:cs="Courier New"/>
          <w:sz w:val="20"/>
          <w:szCs w:val="20"/>
          <w:lang w:val="en-US"/>
        </w:rPr>
        <w:t xml:space="preserve">Academic year: </w:t>
      </w:r>
      <w:r>
        <w:rPr>
          <w:rFonts w:eastAsia="Times New Roman" w:cs="Courier New"/>
          <w:b/>
          <w:bCs/>
          <w:sz w:val="20"/>
          <w:szCs w:val="20"/>
          <w:lang w:val="en-US"/>
        </w:rPr>
        <w:t>2022/2023</w:t>
      </w:r>
    </w:p>
    <w:p w:rsidR="00876EDC" w:rsidRPr="00A1678F" w:rsidRDefault="00876EDC" w:rsidP="00876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0"/>
          <w:szCs w:val="20"/>
          <w:lang w:val="en-US"/>
        </w:rPr>
      </w:pPr>
      <w:r w:rsidRPr="00A1678F">
        <w:rPr>
          <w:rFonts w:eastAsia="Times New Roman" w:cs="Courier New"/>
          <w:sz w:val="20"/>
          <w:szCs w:val="20"/>
          <w:lang w:val="en-US"/>
        </w:rPr>
        <w:t>Faculty of Letters and Languages</w:t>
      </w:r>
      <w:r>
        <w:rPr>
          <w:rFonts w:eastAsia="Times New Roman" w:cs="Courier New"/>
          <w:sz w:val="20"/>
          <w:szCs w:val="20"/>
          <w:lang w:val="en-US"/>
        </w:rPr>
        <w:t xml:space="preserve">                                                                               Groupes: </w:t>
      </w:r>
      <w:r>
        <w:rPr>
          <w:rFonts w:eastAsia="Times New Roman" w:cs="Courier New"/>
          <w:b/>
          <w:bCs/>
          <w:sz w:val="20"/>
          <w:szCs w:val="20"/>
          <w:lang w:val="en-US"/>
        </w:rPr>
        <w:t>4, 5, 7, 8, 9</w:t>
      </w:r>
    </w:p>
    <w:p w:rsidR="00876EDC" w:rsidRPr="00BE54D2" w:rsidRDefault="00876EDC" w:rsidP="00876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b/>
          <w:bCs/>
          <w:sz w:val="20"/>
          <w:szCs w:val="20"/>
          <w:lang w:val="en-US"/>
        </w:rPr>
      </w:pPr>
      <w:r w:rsidRPr="00BE54D2">
        <w:rPr>
          <w:rFonts w:eastAsia="Times New Roman" w:cs="Courier New"/>
          <w:sz w:val="20"/>
          <w:szCs w:val="20"/>
          <w:lang w:val="en-US"/>
        </w:rPr>
        <w:t xml:space="preserve">Department of French                                                                                                 </w:t>
      </w:r>
    </w:p>
    <w:p w:rsidR="00876EDC" w:rsidRPr="00BE54D2" w:rsidRDefault="00876EDC" w:rsidP="00876EDC">
      <w:pPr>
        <w:tabs>
          <w:tab w:val="left" w:pos="346"/>
        </w:tabs>
        <w:jc w:val="both"/>
        <w:rPr>
          <w:lang w:val="en-US"/>
        </w:rPr>
      </w:pPr>
    </w:p>
    <w:p w:rsidR="00876EDC" w:rsidRPr="00BE54D2" w:rsidRDefault="00876EDC" w:rsidP="00876EDC">
      <w:pPr>
        <w:pStyle w:val="PrformatHTML"/>
        <w:jc w:val="center"/>
        <w:rPr>
          <w:rFonts w:asciiTheme="minorHAnsi" w:hAnsiTheme="minorHAnsi"/>
          <w:b/>
          <w:bCs/>
          <w:sz w:val="24"/>
          <w:szCs w:val="24"/>
        </w:rPr>
      </w:pPr>
      <w:r>
        <w:rPr>
          <w:rFonts w:asciiTheme="minorHAnsi" w:hAnsiTheme="minorHAnsi"/>
          <w:b/>
          <w:bCs/>
          <w:sz w:val="24"/>
          <w:szCs w:val="24"/>
        </w:rPr>
        <w:t>Catch Up Exam of Translation S2</w:t>
      </w:r>
    </w:p>
    <w:p w:rsidR="00876EDC" w:rsidRPr="00FE599C" w:rsidRDefault="00876EDC" w:rsidP="00876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b/>
          <w:sz w:val="28"/>
          <w:szCs w:val="28"/>
          <w:u w:val="single"/>
        </w:rPr>
      </w:pPr>
      <w:r w:rsidRPr="00FE599C">
        <w:rPr>
          <w:rFonts w:eastAsia="Times New Roman" w:cs="Courier New"/>
          <w:b/>
          <w:sz w:val="28"/>
          <w:szCs w:val="28"/>
          <w:u w:val="single"/>
        </w:rPr>
        <w:t xml:space="preserve">Part one: </w:t>
      </w:r>
    </w:p>
    <w:p w:rsidR="00876EDC" w:rsidRDefault="00876EDC" w:rsidP="00876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p>
    <w:p w:rsidR="00876EDC" w:rsidRPr="00FE599C" w:rsidRDefault="00876EDC" w:rsidP="00876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b/>
          <w:sz w:val="24"/>
          <w:szCs w:val="24"/>
        </w:rPr>
      </w:pPr>
      <w:r>
        <w:rPr>
          <w:rFonts w:eastAsia="Times New Roman" w:cs="Courier New"/>
          <w:b/>
          <w:sz w:val="24"/>
          <w:szCs w:val="24"/>
        </w:rPr>
        <w:t>Correction</w:t>
      </w:r>
    </w:p>
    <w:p w:rsidR="00876EDC" w:rsidRDefault="00876EDC" w:rsidP="00876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p>
    <w:p w:rsidR="00876EDC" w:rsidRPr="00266F22" w:rsidRDefault="00876EDC" w:rsidP="00876EDC">
      <w:pPr>
        <w:rPr>
          <w:rFonts w:eastAsia="Times New Roman"/>
          <w:sz w:val="24"/>
          <w:szCs w:val="24"/>
        </w:rPr>
      </w:pPr>
      <w:r w:rsidRPr="00266F22">
        <w:rPr>
          <w:rFonts w:eastAsia="Times New Roman"/>
          <w:sz w:val="24"/>
          <w:szCs w:val="24"/>
        </w:rPr>
        <w:t>La pauvreté, c'est ne pas avoir assez d'argent pour satisfaire les nécessités de base de la vie telles que la nourriture, le logement, les vêtements, les soins de santé et l'éducation. La pauvreté a plusieurs aspects. La pauvreté c'est la faim et la malnutrition, la pauvreté c'est être malade et ne pas avoir accès aux soins de santé, la pauvreté c'est le manque d'éducation et ne pas savoir lire et écrire.</w:t>
      </w:r>
    </w:p>
    <w:p w:rsidR="00876EDC" w:rsidRPr="00266F22" w:rsidRDefault="00876EDC" w:rsidP="00876EDC">
      <w:pPr>
        <w:rPr>
          <w:rFonts w:eastAsia="Times New Roman"/>
          <w:sz w:val="24"/>
          <w:szCs w:val="24"/>
        </w:rPr>
      </w:pPr>
      <w:r w:rsidRPr="00266F22">
        <w:rPr>
          <w:rFonts w:eastAsia="Times New Roman"/>
          <w:sz w:val="24"/>
          <w:szCs w:val="24"/>
        </w:rPr>
        <w:t>Aujourd'hui, de nombreuses personnes vivent dans la pauvreté partout dans le monde. Cela signifie insécurité, impuissance et marginalisation des individus et des familles. Cela signifie être exposé à la vulnérabilité et à l'humiliation. De nombreuses personnes souffrent de l'extrême pauvreté, également appelée pauvreté absolue. La pauvreté absolue, c'est quand les gens n'ont même pas accès à des ressources adéquates mesurées en termes de nutrition pour maintenir un niveau de santé minimum.</w:t>
      </w:r>
    </w:p>
    <w:p w:rsidR="00876EDC" w:rsidRPr="00266F22" w:rsidRDefault="00876EDC" w:rsidP="00876EDC">
      <w:pPr>
        <w:rPr>
          <w:rFonts w:eastAsia="Times New Roman"/>
          <w:sz w:val="24"/>
          <w:szCs w:val="24"/>
        </w:rPr>
      </w:pPr>
      <w:r w:rsidRPr="00266F22">
        <w:rPr>
          <w:rFonts w:eastAsia="Times New Roman"/>
          <w:sz w:val="24"/>
          <w:szCs w:val="24"/>
        </w:rPr>
        <w:t>Un autre type de pauvreté est la pauvreté relative. C'est ce type de pauvreté lorsque les gens n'atteignent pas le niveau de vie minimum déterminé par le gouvernement par rapport au reste de la population. La pauvreté a un impact négatif sur les gens et entrave la croissance et le développement de la société dans son ensemble. La prévention de la pauvreté est un enjeu mondial majeur.</w:t>
      </w:r>
    </w:p>
    <w:p w:rsidR="00632AB2" w:rsidRDefault="00632AB2"/>
    <w:sectPr w:rsidR="00632A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876EDC"/>
    <w:rsid w:val="00632AB2"/>
    <w:rsid w:val="00876ED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876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876ED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266</Words>
  <Characters>1467</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2023-06-22T13:31:00Z</dcterms:created>
  <dcterms:modified xsi:type="dcterms:W3CDTF">2023-06-22T13:34:00Z</dcterms:modified>
</cp:coreProperties>
</file>