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38" w:rsidRDefault="00D41138" w:rsidP="008647AE">
      <w:pPr>
        <w:spacing w:line="200" w:lineRule="exact"/>
        <w:rPr>
          <w:rFonts w:ascii="Times New Roman" w:eastAsia="Times New Roman" w:hAnsi="Times New Roman"/>
          <w:b/>
          <w:sz w:val="28"/>
          <w:szCs w:val="28"/>
        </w:rPr>
      </w:pPr>
    </w:p>
    <w:p w:rsidR="008647AE" w:rsidRDefault="008647AE" w:rsidP="008647AE">
      <w:pPr>
        <w:spacing w:line="200" w:lineRule="exact"/>
        <w:rPr>
          <w:rFonts w:ascii="Times New Roman" w:eastAsia="Times New Roman" w:hAnsi="Times New Roman"/>
          <w:b/>
          <w:sz w:val="28"/>
          <w:szCs w:val="28"/>
        </w:rPr>
      </w:pPr>
    </w:p>
    <w:p w:rsidR="008647AE" w:rsidRDefault="008647AE" w:rsidP="008647AE">
      <w:pPr>
        <w:spacing w:line="200" w:lineRule="exact"/>
        <w:rPr>
          <w:rFonts w:ascii="Times New Roman" w:eastAsia="Times New Roman" w:hAnsi="Times New Roman"/>
          <w:b/>
          <w:sz w:val="28"/>
          <w:szCs w:val="28"/>
        </w:rPr>
      </w:pPr>
    </w:p>
    <w:p w:rsidR="008647AE" w:rsidRDefault="008647AE" w:rsidP="008647AE">
      <w:pPr>
        <w:spacing w:line="200" w:lineRule="exact"/>
        <w:rPr>
          <w:rFonts w:ascii="Times New Roman" w:eastAsia="Times New Roman" w:hAnsi="Times New Roman"/>
          <w:b/>
          <w:sz w:val="28"/>
          <w:szCs w:val="28"/>
        </w:rPr>
      </w:pPr>
    </w:p>
    <w:p w:rsidR="008647AE" w:rsidRDefault="008647AE" w:rsidP="008647AE">
      <w:pPr>
        <w:spacing w:line="200" w:lineRule="exact"/>
        <w:rPr>
          <w:rFonts w:ascii="Times New Roman" w:eastAsia="Times New Roman" w:hAnsi="Times New Roman"/>
          <w:b/>
          <w:sz w:val="28"/>
          <w:szCs w:val="28"/>
        </w:rPr>
      </w:pPr>
    </w:p>
    <w:p w:rsidR="008647AE" w:rsidRDefault="008647AE" w:rsidP="008647AE">
      <w:pPr>
        <w:spacing w:line="200" w:lineRule="exact"/>
        <w:rPr>
          <w:rFonts w:ascii="Times New Roman" w:eastAsia="Times New Roman" w:hAnsi="Times New Roman"/>
          <w:b/>
          <w:sz w:val="28"/>
          <w:szCs w:val="28"/>
        </w:rPr>
      </w:pPr>
    </w:p>
    <w:p w:rsidR="00D41138" w:rsidRPr="008647AE" w:rsidRDefault="00D41138" w:rsidP="00D41138">
      <w:pPr>
        <w:spacing w:line="200" w:lineRule="exact"/>
        <w:jc w:val="center"/>
        <w:rPr>
          <w:rFonts w:ascii="Times New Roman" w:eastAsia="Times New Roman" w:hAnsi="Times New Roman" w:cs="Times New Roman"/>
          <w:b/>
          <w:sz w:val="28"/>
          <w:szCs w:val="28"/>
        </w:rPr>
      </w:pPr>
      <w:r w:rsidRPr="008647AE">
        <w:rPr>
          <w:rFonts w:ascii="Times New Roman" w:eastAsia="Times New Roman" w:hAnsi="Times New Roman" w:cs="Times New Roman"/>
          <w:b/>
          <w:sz w:val="28"/>
          <w:szCs w:val="28"/>
        </w:rPr>
        <w:t>Evaluation des connaissances</w:t>
      </w:r>
    </w:p>
    <w:p w:rsidR="00D41138" w:rsidRDefault="00D41138" w:rsidP="00D41138">
      <w:pPr>
        <w:spacing w:line="367" w:lineRule="exact"/>
        <w:rPr>
          <w:rFonts w:ascii="Times New Roman" w:eastAsia="Times New Roman" w:hAnsi="Times New Roman"/>
          <w:sz w:val="24"/>
        </w:rPr>
      </w:pPr>
    </w:p>
    <w:p w:rsidR="00D41138" w:rsidRDefault="00D41138" w:rsidP="00D41138">
      <w:pPr>
        <w:spacing w:line="141" w:lineRule="exact"/>
        <w:rPr>
          <w:rFonts w:ascii="Cambria" w:eastAsia="Cambria" w:hAnsi="Cambria"/>
          <w:b/>
          <w:color w:val="984806"/>
          <w:sz w:val="24"/>
        </w:rPr>
      </w:pPr>
    </w:p>
    <w:p w:rsidR="00D41138" w:rsidRDefault="00D41138" w:rsidP="00D41138">
      <w:pPr>
        <w:spacing w:line="141" w:lineRule="exact"/>
        <w:rPr>
          <w:rFonts w:ascii="Cambria" w:eastAsia="Cambria" w:hAnsi="Cambria"/>
          <w:sz w:val="24"/>
        </w:rPr>
      </w:pPr>
    </w:p>
    <w:p w:rsidR="00D41138" w:rsidRDefault="00D41138" w:rsidP="00D41138">
      <w:pPr>
        <w:spacing w:line="141" w:lineRule="exact"/>
        <w:rPr>
          <w:rFonts w:ascii="Times New Roman" w:eastAsia="Times New Roman" w:hAnsi="Times New Roman"/>
          <w:sz w:val="24"/>
        </w:rPr>
      </w:pPr>
    </w:p>
    <w:p w:rsidR="00D41138" w:rsidRDefault="00D41138" w:rsidP="00D41138">
      <w:pPr>
        <w:numPr>
          <w:ilvl w:val="0"/>
          <w:numId w:val="8"/>
        </w:numPr>
        <w:spacing w:line="0" w:lineRule="atLeast"/>
        <w:rPr>
          <w:rFonts w:ascii="Cambria" w:eastAsia="Cambria" w:hAnsi="Cambria"/>
          <w:b/>
          <w:color w:val="984806"/>
          <w:sz w:val="24"/>
        </w:rPr>
      </w:pPr>
      <w:r>
        <w:rPr>
          <w:rFonts w:ascii="Cambria" w:eastAsia="Cambria" w:hAnsi="Cambria"/>
          <w:b/>
          <w:color w:val="984806"/>
          <w:sz w:val="24"/>
        </w:rPr>
        <w:t xml:space="preserve">Définitions de la notion de l’évaluation pédagogiques </w:t>
      </w:r>
    </w:p>
    <w:p w:rsidR="00D41138" w:rsidRDefault="00D41138" w:rsidP="00D41138">
      <w:pPr>
        <w:spacing w:line="0" w:lineRule="atLeast"/>
        <w:ind w:left="720"/>
        <w:rPr>
          <w:rFonts w:ascii="Cambria" w:eastAsia="Cambria" w:hAnsi="Cambria"/>
          <w:b/>
          <w:color w:val="984806"/>
          <w:sz w:val="24"/>
        </w:rPr>
      </w:pPr>
    </w:p>
    <w:p w:rsidR="00D41138" w:rsidRDefault="00D41138" w:rsidP="00D41138">
      <w:pPr>
        <w:spacing w:line="142" w:lineRule="exact"/>
        <w:rPr>
          <w:rFonts w:ascii="Times New Roman" w:eastAsia="Times New Roman" w:hAnsi="Times New Roman"/>
          <w:sz w:val="24"/>
        </w:rPr>
      </w:pPr>
    </w:p>
    <w:p w:rsidR="00D41138" w:rsidRDefault="00D41138" w:rsidP="00D41138">
      <w:pPr>
        <w:numPr>
          <w:ilvl w:val="0"/>
          <w:numId w:val="1"/>
        </w:numPr>
        <w:tabs>
          <w:tab w:val="left" w:pos="158"/>
        </w:tabs>
        <w:spacing w:line="359" w:lineRule="auto"/>
        <w:ind w:right="360"/>
        <w:rPr>
          <w:rFonts w:ascii="Cambria" w:eastAsia="Cambria" w:hAnsi="Cambria"/>
          <w:sz w:val="24"/>
        </w:rPr>
      </w:pPr>
      <w:r>
        <w:rPr>
          <w:rFonts w:ascii="Cambria" w:eastAsia="Cambria" w:hAnsi="Cambria"/>
          <w:sz w:val="24"/>
        </w:rPr>
        <w:t>L’évaluation est l’opération qui produit un jugement de valeur, partir de la mise en œuvre d’un outil de mesure fiable dans le but de prendre une décision.</w:t>
      </w:r>
    </w:p>
    <w:p w:rsidR="00D41138" w:rsidRDefault="00D41138" w:rsidP="00D41138">
      <w:pPr>
        <w:spacing w:line="3" w:lineRule="exact"/>
        <w:rPr>
          <w:rFonts w:ascii="Cambria" w:eastAsia="Cambria" w:hAnsi="Cambria"/>
          <w:sz w:val="24"/>
        </w:rPr>
      </w:pPr>
    </w:p>
    <w:p w:rsidR="00D41138" w:rsidRDefault="00D41138" w:rsidP="00D41138">
      <w:pPr>
        <w:numPr>
          <w:ilvl w:val="0"/>
          <w:numId w:val="1"/>
        </w:numPr>
        <w:tabs>
          <w:tab w:val="left" w:pos="194"/>
        </w:tabs>
        <w:spacing w:line="359" w:lineRule="auto"/>
        <w:ind w:right="360"/>
        <w:rPr>
          <w:rFonts w:ascii="Cambria" w:eastAsia="Cambria" w:hAnsi="Cambria"/>
          <w:sz w:val="24"/>
        </w:rPr>
      </w:pPr>
      <w:r>
        <w:rPr>
          <w:rFonts w:ascii="Cambria" w:eastAsia="Cambria" w:hAnsi="Cambria"/>
          <w:sz w:val="24"/>
        </w:rPr>
        <w:t>L’évaluation est un acte délibéré et socialement organisé aboutissant à la production de jugement de valeur.</w:t>
      </w:r>
    </w:p>
    <w:p w:rsidR="00D41138" w:rsidRDefault="00D41138" w:rsidP="00D41138">
      <w:pPr>
        <w:spacing w:line="3" w:lineRule="exact"/>
        <w:rPr>
          <w:rFonts w:ascii="Cambria" w:eastAsia="Cambria" w:hAnsi="Cambria"/>
          <w:sz w:val="24"/>
        </w:rPr>
      </w:pPr>
    </w:p>
    <w:p w:rsidR="00D41138" w:rsidRPr="0007359A" w:rsidRDefault="00D41138" w:rsidP="0007359A">
      <w:pPr>
        <w:numPr>
          <w:ilvl w:val="0"/>
          <w:numId w:val="1"/>
        </w:numPr>
        <w:tabs>
          <w:tab w:val="left" w:pos="154"/>
        </w:tabs>
        <w:spacing w:line="359" w:lineRule="auto"/>
        <w:ind w:right="360"/>
        <w:jc w:val="both"/>
        <w:rPr>
          <w:rFonts w:ascii="Cambria" w:eastAsia="Cambria" w:hAnsi="Cambria"/>
          <w:sz w:val="24"/>
        </w:rPr>
      </w:pPr>
      <w:r>
        <w:rPr>
          <w:rFonts w:ascii="Cambria" w:eastAsia="Cambria" w:hAnsi="Cambria"/>
          <w:sz w:val="24"/>
        </w:rPr>
        <w:t>L’évaluation consiste à : recueillir un ensemble d’informations pertinentes, valables et fiables et examiner le degré d’adéquation entre cet ensemble d’informations et un ensemble de critères pertinentes dans le choix, valides par rapport aux objectifs, fiables dans leur utilisation, en vue de prendre une décisio</w:t>
      </w:r>
      <w:r w:rsidR="0007359A">
        <w:rPr>
          <w:rFonts w:ascii="Cambria" w:eastAsia="Cambria" w:hAnsi="Cambria"/>
          <w:sz w:val="24"/>
        </w:rPr>
        <w:t xml:space="preserve">n fondée (De </w:t>
      </w:r>
      <w:proofErr w:type="spellStart"/>
      <w:r w:rsidR="0007359A">
        <w:rPr>
          <w:rFonts w:ascii="Cambria" w:eastAsia="Cambria" w:hAnsi="Cambria"/>
          <w:sz w:val="24"/>
        </w:rPr>
        <w:t>Ketele</w:t>
      </w:r>
      <w:proofErr w:type="spellEnd"/>
      <w:r w:rsidR="0007359A">
        <w:rPr>
          <w:rFonts w:ascii="Cambria" w:eastAsia="Cambria" w:hAnsi="Cambria"/>
          <w:sz w:val="24"/>
        </w:rPr>
        <w:t>, 1980</w:t>
      </w:r>
      <w:r w:rsidRPr="0007359A">
        <w:rPr>
          <w:rFonts w:ascii="Cambria" w:eastAsia="Cambria" w:hAnsi="Cambria"/>
          <w:sz w:val="24"/>
        </w:rPr>
        <w:t>).</w:t>
      </w:r>
    </w:p>
    <w:p w:rsidR="00D41138" w:rsidRDefault="00D41138" w:rsidP="00D41138">
      <w:pPr>
        <w:spacing w:line="2" w:lineRule="exact"/>
        <w:rPr>
          <w:rFonts w:ascii="Cambria" w:eastAsia="Cambria" w:hAnsi="Cambria"/>
          <w:sz w:val="24"/>
        </w:rPr>
      </w:pPr>
    </w:p>
    <w:p w:rsidR="00D41138" w:rsidRDefault="00D41138" w:rsidP="00D41138">
      <w:pPr>
        <w:spacing w:line="141" w:lineRule="exact"/>
        <w:rPr>
          <w:rFonts w:ascii="Cambria" w:eastAsia="Cambria" w:hAnsi="Cambria"/>
          <w:b/>
          <w:i/>
          <w:sz w:val="24"/>
        </w:rPr>
      </w:pPr>
    </w:p>
    <w:p w:rsidR="00D41138" w:rsidRDefault="00D41138" w:rsidP="00D41138">
      <w:pPr>
        <w:spacing w:line="141" w:lineRule="exact"/>
        <w:rPr>
          <w:rFonts w:ascii="Cambria" w:eastAsia="Cambria" w:hAnsi="Cambria"/>
          <w:sz w:val="24"/>
        </w:rPr>
      </w:pPr>
    </w:p>
    <w:p w:rsidR="00D41138" w:rsidRDefault="00D41138" w:rsidP="00D41138">
      <w:pPr>
        <w:numPr>
          <w:ilvl w:val="0"/>
          <w:numId w:val="8"/>
        </w:numPr>
        <w:spacing w:line="0" w:lineRule="atLeast"/>
        <w:rPr>
          <w:rFonts w:ascii="Cambria" w:eastAsia="Cambria" w:hAnsi="Cambria"/>
          <w:b/>
          <w:color w:val="984806"/>
          <w:sz w:val="24"/>
        </w:rPr>
      </w:pPr>
      <w:r>
        <w:rPr>
          <w:rFonts w:ascii="Cambria" w:eastAsia="Cambria" w:hAnsi="Cambria"/>
          <w:b/>
          <w:color w:val="984806"/>
          <w:sz w:val="24"/>
        </w:rPr>
        <w:t xml:space="preserve">Fonctions de l’évaluation des apprentissages </w:t>
      </w:r>
    </w:p>
    <w:p w:rsidR="00D41138" w:rsidRPr="00403765" w:rsidRDefault="00D41138" w:rsidP="00D41138">
      <w:pPr>
        <w:spacing w:line="0" w:lineRule="atLeast"/>
        <w:ind w:left="720"/>
        <w:rPr>
          <w:rFonts w:ascii="Cambria" w:eastAsia="Cambria" w:hAnsi="Cambria"/>
          <w:b/>
          <w:color w:val="984806"/>
          <w:sz w:val="24"/>
        </w:rPr>
      </w:pPr>
    </w:p>
    <w:p w:rsidR="00D41138" w:rsidRDefault="00D41138" w:rsidP="00D41138">
      <w:pPr>
        <w:spacing w:line="141" w:lineRule="exact"/>
        <w:rPr>
          <w:rFonts w:ascii="Cambria" w:eastAsia="Cambria" w:hAnsi="Cambria"/>
          <w:sz w:val="24"/>
        </w:rPr>
      </w:pPr>
    </w:p>
    <w:p w:rsidR="00D41138" w:rsidRDefault="00D41138" w:rsidP="00D41138">
      <w:pPr>
        <w:spacing w:line="0" w:lineRule="atLeast"/>
        <w:rPr>
          <w:rFonts w:ascii="Cambria" w:eastAsia="Cambria" w:hAnsi="Cambria"/>
          <w:b/>
          <w:i/>
          <w:sz w:val="24"/>
        </w:rPr>
      </w:pPr>
      <w:r>
        <w:rPr>
          <w:rFonts w:ascii="Cambria" w:eastAsia="Cambria" w:hAnsi="Cambria"/>
          <w:b/>
          <w:i/>
          <w:sz w:val="24"/>
        </w:rPr>
        <w:t>2-1 Fonction pédagogique :</w:t>
      </w:r>
    </w:p>
    <w:p w:rsidR="00D41138" w:rsidRDefault="00D41138" w:rsidP="00D41138">
      <w:pPr>
        <w:spacing w:line="141" w:lineRule="exact"/>
        <w:rPr>
          <w:rFonts w:ascii="Cambria" w:eastAsia="Cambria" w:hAnsi="Cambria"/>
          <w:sz w:val="24"/>
        </w:rPr>
      </w:pPr>
    </w:p>
    <w:p w:rsidR="00D41138" w:rsidRDefault="00D41138" w:rsidP="00EA3DE7">
      <w:pPr>
        <w:numPr>
          <w:ilvl w:val="0"/>
          <w:numId w:val="1"/>
        </w:numPr>
        <w:tabs>
          <w:tab w:val="left" w:pos="140"/>
        </w:tabs>
        <w:spacing w:line="0" w:lineRule="atLeast"/>
        <w:ind w:left="140" w:hanging="140"/>
        <w:jc w:val="both"/>
        <w:rPr>
          <w:rFonts w:ascii="Cambria" w:eastAsia="Cambria" w:hAnsi="Cambria"/>
          <w:sz w:val="24"/>
        </w:rPr>
      </w:pPr>
      <w:r>
        <w:rPr>
          <w:rFonts w:ascii="Cambria" w:eastAsia="Cambria" w:hAnsi="Cambria"/>
          <w:sz w:val="24"/>
        </w:rPr>
        <w:t>Identification et analyse des difficultés d’apprentissage ;</w:t>
      </w:r>
    </w:p>
    <w:p w:rsidR="00D41138" w:rsidRDefault="00D41138" w:rsidP="00EA3DE7">
      <w:pPr>
        <w:spacing w:line="138" w:lineRule="exact"/>
        <w:jc w:val="both"/>
        <w:rPr>
          <w:rFonts w:ascii="Cambria" w:eastAsia="Cambria" w:hAnsi="Cambria"/>
          <w:sz w:val="24"/>
        </w:rPr>
      </w:pPr>
    </w:p>
    <w:p w:rsidR="00D41138" w:rsidRPr="00403765" w:rsidRDefault="00D41138" w:rsidP="00EA3DE7">
      <w:pPr>
        <w:numPr>
          <w:ilvl w:val="0"/>
          <w:numId w:val="1"/>
        </w:numPr>
        <w:tabs>
          <w:tab w:val="left" w:pos="140"/>
        </w:tabs>
        <w:spacing w:line="0" w:lineRule="atLeast"/>
        <w:ind w:left="140" w:hanging="140"/>
        <w:jc w:val="both"/>
        <w:rPr>
          <w:rFonts w:ascii="Cambria" w:eastAsia="Cambria" w:hAnsi="Cambria"/>
          <w:sz w:val="24"/>
        </w:rPr>
      </w:pPr>
      <w:r>
        <w:rPr>
          <w:rFonts w:ascii="Cambria" w:eastAsia="Cambria" w:hAnsi="Cambria"/>
          <w:sz w:val="24"/>
        </w:rPr>
        <w:t>Proposition des solutions appropriées pour la remédiation ;</w:t>
      </w:r>
    </w:p>
    <w:p w:rsidR="00D41138" w:rsidRDefault="00D41138" w:rsidP="00EA3DE7">
      <w:pPr>
        <w:spacing w:line="20" w:lineRule="exact"/>
        <w:jc w:val="both"/>
        <w:rPr>
          <w:rFonts w:ascii="Times New Roman" w:eastAsia="Times New Roman" w:hAnsi="Times New Roman"/>
          <w:sz w:val="24"/>
        </w:rPr>
      </w:pPr>
      <w:r>
        <w:rPr>
          <w:rFonts w:ascii="Cambria" w:eastAsia="Cambria" w:hAnsi="Cambria"/>
          <w:noProof/>
          <w:sz w:val="24"/>
        </w:rPr>
        <w:drawing>
          <wp:anchor distT="0" distB="0" distL="114300" distR="114300" simplePos="0" relativeHeight="251659264" behindDoc="1" locked="0" layoutInCell="1" allowOverlap="1" wp14:anchorId="554BA27D" wp14:editId="51A5728C">
            <wp:simplePos x="0" y="0"/>
            <wp:positionH relativeFrom="column">
              <wp:posOffset>6267450</wp:posOffset>
            </wp:positionH>
            <wp:positionV relativeFrom="paragraph">
              <wp:posOffset>191135</wp:posOffset>
            </wp:positionV>
            <wp:extent cx="387350" cy="29337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293370"/>
                    </a:xfrm>
                    <a:prstGeom prst="rect">
                      <a:avLst/>
                    </a:prstGeom>
                    <a:noFill/>
                  </pic:spPr>
                </pic:pic>
              </a:graphicData>
            </a:graphic>
            <wp14:sizeRelH relativeFrom="page">
              <wp14:pctWidth>0</wp14:pctWidth>
            </wp14:sizeRelH>
            <wp14:sizeRelV relativeFrom="page">
              <wp14:pctHeight>0</wp14:pctHeight>
            </wp14:sizeRelV>
          </wp:anchor>
        </w:drawing>
      </w:r>
    </w:p>
    <w:p w:rsidR="00D41138" w:rsidRDefault="00D41138" w:rsidP="00EA3DE7">
      <w:pPr>
        <w:spacing w:line="20" w:lineRule="exact"/>
        <w:jc w:val="both"/>
        <w:rPr>
          <w:rFonts w:ascii="Times New Roman" w:eastAsia="Times New Roman" w:hAnsi="Times New Roman"/>
          <w:sz w:val="24"/>
        </w:rPr>
        <w:sectPr w:rsidR="00D41138">
          <w:pgSz w:w="11900" w:h="16838"/>
          <w:pgMar w:top="1060" w:right="666" w:bottom="104" w:left="1020" w:header="0" w:footer="0" w:gutter="0"/>
          <w:cols w:space="0" w:equalWidth="0">
            <w:col w:w="10220"/>
          </w:cols>
          <w:docGrid w:linePitch="360"/>
        </w:sectPr>
      </w:pPr>
    </w:p>
    <w:p w:rsidR="00D41138" w:rsidRDefault="00D41138" w:rsidP="00EA3DE7">
      <w:pPr>
        <w:spacing w:line="395" w:lineRule="exact"/>
        <w:jc w:val="both"/>
        <w:rPr>
          <w:rFonts w:ascii="Times New Roman" w:eastAsia="Times New Roman" w:hAnsi="Times New Roman"/>
          <w:sz w:val="24"/>
        </w:rPr>
      </w:pPr>
    </w:p>
    <w:p w:rsidR="00D41138" w:rsidRDefault="00D41138" w:rsidP="00EA3DE7">
      <w:pPr>
        <w:spacing w:line="0" w:lineRule="atLeast"/>
        <w:ind w:left="10140"/>
        <w:jc w:val="both"/>
        <w:rPr>
          <w:sz w:val="15"/>
        </w:rPr>
      </w:pPr>
      <w:r>
        <w:rPr>
          <w:sz w:val="15"/>
        </w:rPr>
        <w:t>1</w:t>
      </w:r>
    </w:p>
    <w:p w:rsidR="00D41138" w:rsidRDefault="00D41138" w:rsidP="00EA3DE7">
      <w:pPr>
        <w:spacing w:line="0" w:lineRule="atLeast"/>
        <w:ind w:left="10140"/>
        <w:jc w:val="both"/>
        <w:rPr>
          <w:sz w:val="15"/>
        </w:rPr>
        <w:sectPr w:rsidR="00D41138">
          <w:type w:val="continuous"/>
          <w:pgSz w:w="11900" w:h="16838"/>
          <w:pgMar w:top="1060" w:right="666" w:bottom="104" w:left="1020" w:header="0" w:footer="0" w:gutter="0"/>
          <w:cols w:space="0" w:equalWidth="0">
            <w:col w:w="10220"/>
          </w:cols>
          <w:docGrid w:linePitch="360"/>
        </w:sectPr>
      </w:pPr>
    </w:p>
    <w:p w:rsidR="00D41138" w:rsidRDefault="00D41138" w:rsidP="00EA3DE7">
      <w:pPr>
        <w:numPr>
          <w:ilvl w:val="0"/>
          <w:numId w:val="2"/>
        </w:numPr>
        <w:tabs>
          <w:tab w:val="left" w:pos="154"/>
        </w:tabs>
        <w:spacing w:line="359" w:lineRule="auto"/>
        <w:ind w:right="360"/>
        <w:jc w:val="both"/>
        <w:rPr>
          <w:rFonts w:ascii="Cambria" w:eastAsia="Cambria" w:hAnsi="Cambria"/>
          <w:sz w:val="24"/>
        </w:rPr>
      </w:pPr>
      <w:bookmarkStart w:id="0" w:name="page2"/>
      <w:bookmarkEnd w:id="0"/>
      <w:r>
        <w:rPr>
          <w:rFonts w:ascii="Cambria" w:eastAsia="Cambria" w:hAnsi="Cambria"/>
          <w:sz w:val="24"/>
        </w:rPr>
        <w:lastRenderedPageBreak/>
        <w:t>Jugement si les objectifs pédagogiques à atteindre et les compétences ciblées ont été réalisés totalement ou partiellement.</w:t>
      </w:r>
    </w:p>
    <w:p w:rsidR="00D41138" w:rsidRDefault="00D41138" w:rsidP="00EA3DE7">
      <w:pPr>
        <w:spacing w:line="2" w:lineRule="exact"/>
        <w:jc w:val="both"/>
        <w:rPr>
          <w:rFonts w:ascii="Cambria" w:eastAsia="Cambria" w:hAnsi="Cambria"/>
          <w:sz w:val="24"/>
        </w:rPr>
      </w:pPr>
    </w:p>
    <w:p w:rsidR="00D41138" w:rsidRDefault="00D41138" w:rsidP="00EA3DE7">
      <w:pPr>
        <w:spacing w:line="0" w:lineRule="atLeast"/>
        <w:jc w:val="both"/>
        <w:rPr>
          <w:rFonts w:ascii="Cambria" w:eastAsia="Cambria" w:hAnsi="Cambria"/>
          <w:b/>
          <w:i/>
          <w:sz w:val="24"/>
        </w:rPr>
      </w:pPr>
      <w:r>
        <w:rPr>
          <w:rFonts w:ascii="Cambria" w:eastAsia="Cambria" w:hAnsi="Cambria"/>
          <w:b/>
          <w:i/>
          <w:sz w:val="24"/>
        </w:rPr>
        <w:t>2-2 Fonction administrative :</w:t>
      </w:r>
    </w:p>
    <w:p w:rsidR="00D41138" w:rsidRDefault="00D41138" w:rsidP="00EA3DE7">
      <w:pPr>
        <w:spacing w:line="141" w:lineRule="exact"/>
        <w:jc w:val="both"/>
        <w:rPr>
          <w:rFonts w:ascii="Cambria" w:eastAsia="Cambria" w:hAnsi="Cambria"/>
          <w:sz w:val="24"/>
        </w:rPr>
      </w:pPr>
    </w:p>
    <w:p w:rsidR="00D41138" w:rsidRDefault="00D41138" w:rsidP="00EA3DE7">
      <w:pPr>
        <w:numPr>
          <w:ilvl w:val="0"/>
          <w:numId w:val="2"/>
        </w:numPr>
        <w:tabs>
          <w:tab w:val="left" w:pos="140"/>
        </w:tabs>
        <w:spacing w:line="0" w:lineRule="atLeast"/>
        <w:ind w:left="140" w:hanging="140"/>
        <w:jc w:val="both"/>
        <w:rPr>
          <w:rFonts w:ascii="Cambria" w:eastAsia="Cambria" w:hAnsi="Cambria"/>
          <w:sz w:val="24"/>
        </w:rPr>
      </w:pPr>
      <w:r>
        <w:rPr>
          <w:rFonts w:ascii="Cambria" w:eastAsia="Cambria" w:hAnsi="Cambria"/>
          <w:sz w:val="24"/>
        </w:rPr>
        <w:t>Formulation des recommandations quant à la promotion et au classement des apprenants ;</w:t>
      </w:r>
    </w:p>
    <w:p w:rsidR="00D41138" w:rsidRDefault="00D41138" w:rsidP="00EA3DE7">
      <w:pPr>
        <w:spacing w:line="141" w:lineRule="exact"/>
        <w:jc w:val="both"/>
        <w:rPr>
          <w:rFonts w:ascii="Cambria" w:eastAsia="Cambria" w:hAnsi="Cambria"/>
          <w:sz w:val="24"/>
        </w:rPr>
      </w:pPr>
    </w:p>
    <w:p w:rsidR="00D41138" w:rsidRDefault="00D41138" w:rsidP="00EA3DE7">
      <w:pPr>
        <w:numPr>
          <w:ilvl w:val="0"/>
          <w:numId w:val="2"/>
        </w:numPr>
        <w:tabs>
          <w:tab w:val="left" w:pos="140"/>
        </w:tabs>
        <w:spacing w:line="0" w:lineRule="atLeast"/>
        <w:ind w:left="140" w:hanging="140"/>
        <w:jc w:val="both"/>
        <w:rPr>
          <w:rFonts w:ascii="Cambria" w:eastAsia="Cambria" w:hAnsi="Cambria"/>
          <w:sz w:val="24"/>
        </w:rPr>
      </w:pPr>
      <w:r>
        <w:rPr>
          <w:rFonts w:ascii="Cambria" w:eastAsia="Cambria" w:hAnsi="Cambria"/>
          <w:sz w:val="24"/>
        </w:rPr>
        <w:t>Faire le point sur le rendement des étudiants ;</w:t>
      </w:r>
    </w:p>
    <w:p w:rsidR="00D41138" w:rsidRDefault="00D41138" w:rsidP="00EA3DE7">
      <w:pPr>
        <w:spacing w:line="141" w:lineRule="exact"/>
        <w:jc w:val="both"/>
        <w:rPr>
          <w:rFonts w:ascii="Times New Roman" w:eastAsia="Times New Roman" w:hAnsi="Times New Roman"/>
        </w:rPr>
      </w:pPr>
    </w:p>
    <w:p w:rsidR="00D41138" w:rsidRDefault="00D41138" w:rsidP="00EA3DE7">
      <w:pPr>
        <w:spacing w:line="0" w:lineRule="atLeast"/>
        <w:jc w:val="both"/>
        <w:rPr>
          <w:rFonts w:ascii="Cambria" w:eastAsia="Cambria" w:hAnsi="Cambria"/>
          <w:sz w:val="24"/>
        </w:rPr>
      </w:pPr>
      <w:r>
        <w:rPr>
          <w:rFonts w:ascii="Cambria" w:eastAsia="Cambria" w:hAnsi="Cambria"/>
          <w:sz w:val="24"/>
        </w:rPr>
        <w:t>-Prendre des décisions (passage à un niveau supérieur, redoublement, orientation, exclusion)</w:t>
      </w:r>
    </w:p>
    <w:p w:rsidR="00D41138" w:rsidRDefault="00D41138" w:rsidP="00EA3DE7">
      <w:pPr>
        <w:spacing w:line="141" w:lineRule="exact"/>
        <w:jc w:val="both"/>
        <w:rPr>
          <w:rFonts w:ascii="Times New Roman" w:eastAsia="Times New Roman" w:hAnsi="Times New Roman"/>
        </w:rPr>
      </w:pPr>
    </w:p>
    <w:p w:rsidR="00D41138" w:rsidRDefault="00D41138" w:rsidP="00EA3DE7">
      <w:pPr>
        <w:numPr>
          <w:ilvl w:val="0"/>
          <w:numId w:val="3"/>
        </w:numPr>
        <w:tabs>
          <w:tab w:val="left" w:pos="140"/>
        </w:tabs>
        <w:spacing w:line="0" w:lineRule="atLeast"/>
        <w:ind w:left="140" w:hanging="140"/>
        <w:jc w:val="both"/>
        <w:rPr>
          <w:rFonts w:ascii="Cambria" w:eastAsia="Cambria" w:hAnsi="Cambria"/>
          <w:sz w:val="24"/>
        </w:rPr>
      </w:pPr>
      <w:r>
        <w:rPr>
          <w:rFonts w:ascii="Cambria" w:eastAsia="Cambria" w:hAnsi="Cambria"/>
          <w:sz w:val="24"/>
        </w:rPr>
        <w:t>Délivrance de certificats et de diplômes.</w:t>
      </w:r>
    </w:p>
    <w:p w:rsidR="00D41138" w:rsidRDefault="00D41138" w:rsidP="00EA3DE7">
      <w:pPr>
        <w:spacing w:line="138" w:lineRule="exact"/>
        <w:jc w:val="both"/>
        <w:rPr>
          <w:rFonts w:ascii="Cambria" w:eastAsia="Cambria" w:hAnsi="Cambria"/>
          <w:sz w:val="24"/>
        </w:rPr>
      </w:pPr>
    </w:p>
    <w:p w:rsidR="00D41138" w:rsidRDefault="00D41138" w:rsidP="00EA3DE7">
      <w:pPr>
        <w:spacing w:line="0" w:lineRule="atLeast"/>
        <w:jc w:val="both"/>
        <w:rPr>
          <w:rFonts w:ascii="Cambria" w:eastAsia="Cambria" w:hAnsi="Cambria"/>
          <w:b/>
          <w:i/>
          <w:sz w:val="24"/>
        </w:rPr>
      </w:pPr>
      <w:r>
        <w:rPr>
          <w:rFonts w:ascii="Cambria" w:eastAsia="Cambria" w:hAnsi="Cambria"/>
          <w:b/>
          <w:i/>
          <w:sz w:val="24"/>
        </w:rPr>
        <w:t>2-3 Fonction sociale :</w:t>
      </w:r>
    </w:p>
    <w:p w:rsidR="00D41138" w:rsidRDefault="00D41138" w:rsidP="00EA3DE7">
      <w:pPr>
        <w:spacing w:line="141" w:lineRule="exact"/>
        <w:jc w:val="both"/>
        <w:rPr>
          <w:rFonts w:ascii="Cambria" w:eastAsia="Cambria" w:hAnsi="Cambria"/>
          <w:sz w:val="24"/>
        </w:rPr>
      </w:pPr>
    </w:p>
    <w:p w:rsidR="00D41138" w:rsidRDefault="00D41138" w:rsidP="00EA3DE7">
      <w:pPr>
        <w:numPr>
          <w:ilvl w:val="0"/>
          <w:numId w:val="3"/>
        </w:numPr>
        <w:tabs>
          <w:tab w:val="left" w:pos="140"/>
        </w:tabs>
        <w:spacing w:line="0" w:lineRule="atLeast"/>
        <w:ind w:left="140" w:hanging="140"/>
        <w:jc w:val="both"/>
        <w:rPr>
          <w:rFonts w:ascii="Cambria" w:eastAsia="Cambria" w:hAnsi="Cambria"/>
          <w:sz w:val="24"/>
        </w:rPr>
      </w:pPr>
      <w:r>
        <w:rPr>
          <w:rFonts w:ascii="Cambria" w:eastAsia="Cambria" w:hAnsi="Cambria"/>
          <w:sz w:val="24"/>
        </w:rPr>
        <w:t>Sélection des compétences selon des critères socialement admis et ;</w:t>
      </w:r>
    </w:p>
    <w:p w:rsidR="00D41138" w:rsidRDefault="00D41138" w:rsidP="00EA3DE7">
      <w:pPr>
        <w:spacing w:line="141" w:lineRule="exact"/>
        <w:jc w:val="both"/>
        <w:rPr>
          <w:rFonts w:ascii="Cambria" w:eastAsia="Cambria" w:hAnsi="Cambria"/>
          <w:sz w:val="24"/>
        </w:rPr>
      </w:pPr>
    </w:p>
    <w:p w:rsidR="00D41138" w:rsidRDefault="00D41138" w:rsidP="00EA3DE7">
      <w:pPr>
        <w:numPr>
          <w:ilvl w:val="0"/>
          <w:numId w:val="3"/>
        </w:numPr>
        <w:tabs>
          <w:tab w:val="left" w:pos="140"/>
        </w:tabs>
        <w:spacing w:line="0" w:lineRule="atLeast"/>
        <w:ind w:left="140" w:hanging="140"/>
        <w:jc w:val="both"/>
        <w:rPr>
          <w:rFonts w:ascii="Cambria" w:eastAsia="Cambria" w:hAnsi="Cambria"/>
          <w:sz w:val="24"/>
        </w:rPr>
      </w:pPr>
      <w:r>
        <w:rPr>
          <w:rFonts w:ascii="Cambria" w:eastAsia="Cambria" w:hAnsi="Cambria"/>
          <w:sz w:val="24"/>
        </w:rPr>
        <w:t>Préparation de l’insertion sociale et professionnelle des étudiants.</w:t>
      </w:r>
    </w:p>
    <w:p w:rsidR="00D41138" w:rsidRDefault="00D41138" w:rsidP="00D41138">
      <w:pPr>
        <w:pStyle w:val="Paragraphedeliste"/>
        <w:rPr>
          <w:rFonts w:ascii="Cambria" w:eastAsia="Cambria" w:hAnsi="Cambria"/>
          <w:sz w:val="24"/>
        </w:rPr>
      </w:pPr>
    </w:p>
    <w:p w:rsidR="00D41138" w:rsidRDefault="00D41138" w:rsidP="00D41138">
      <w:pPr>
        <w:tabs>
          <w:tab w:val="left" w:pos="140"/>
        </w:tabs>
        <w:spacing w:line="0" w:lineRule="atLeast"/>
        <w:ind w:left="140"/>
        <w:rPr>
          <w:rFonts w:ascii="Cambria" w:eastAsia="Cambria" w:hAnsi="Cambria"/>
          <w:sz w:val="24"/>
        </w:rPr>
      </w:pPr>
    </w:p>
    <w:p w:rsidR="00D41138" w:rsidRDefault="00D41138" w:rsidP="00D41138">
      <w:pPr>
        <w:spacing w:line="141" w:lineRule="exact"/>
        <w:rPr>
          <w:rFonts w:ascii="Times New Roman" w:eastAsia="Times New Roman" w:hAnsi="Times New Roman"/>
        </w:rPr>
      </w:pPr>
    </w:p>
    <w:p w:rsidR="00D41138" w:rsidRDefault="00D41138" w:rsidP="00D41138">
      <w:pPr>
        <w:spacing w:line="0" w:lineRule="atLeast"/>
        <w:rPr>
          <w:rFonts w:ascii="Cambria" w:eastAsia="Cambria" w:hAnsi="Cambria"/>
          <w:color w:val="000000"/>
          <w:sz w:val="24"/>
        </w:rPr>
      </w:pPr>
      <w:r>
        <w:rPr>
          <w:rFonts w:ascii="Cambria" w:eastAsia="Cambria" w:hAnsi="Cambria"/>
          <w:b/>
          <w:color w:val="984806"/>
          <w:sz w:val="24"/>
        </w:rPr>
        <w:t xml:space="preserve">3- Différents types d’évaluation des apprentissages  </w:t>
      </w:r>
      <w:r>
        <w:rPr>
          <w:rFonts w:ascii="Cambria" w:eastAsia="Cambria" w:hAnsi="Cambria"/>
          <w:color w:val="000000"/>
          <w:sz w:val="24"/>
        </w:rPr>
        <w:t xml:space="preserve">(Bloom, Hastings et </w:t>
      </w:r>
      <w:proofErr w:type="spellStart"/>
      <w:r>
        <w:rPr>
          <w:rFonts w:ascii="Cambria" w:eastAsia="Cambria" w:hAnsi="Cambria"/>
          <w:color w:val="000000"/>
          <w:sz w:val="24"/>
        </w:rPr>
        <w:t>Madus</w:t>
      </w:r>
      <w:proofErr w:type="spellEnd"/>
      <w:r>
        <w:rPr>
          <w:rFonts w:ascii="Cambria" w:eastAsia="Cambria" w:hAnsi="Cambria"/>
          <w:color w:val="000000"/>
          <w:sz w:val="24"/>
        </w:rPr>
        <w:t>, 1971</w:t>
      </w:r>
    </w:p>
    <w:p w:rsidR="00D41138" w:rsidRDefault="00D41138" w:rsidP="00D41138">
      <w:pPr>
        <w:spacing w:line="141" w:lineRule="exact"/>
        <w:rPr>
          <w:rFonts w:ascii="Times New Roman" w:eastAsia="Times New Roman" w:hAnsi="Times New Roman"/>
        </w:rPr>
      </w:pPr>
    </w:p>
    <w:p w:rsidR="00D41138" w:rsidRDefault="00D41138" w:rsidP="00D41138">
      <w:pPr>
        <w:spacing w:line="0" w:lineRule="atLeast"/>
        <w:rPr>
          <w:rFonts w:ascii="Cambria" w:eastAsia="Cambria" w:hAnsi="Cambria"/>
          <w:sz w:val="24"/>
        </w:rPr>
      </w:pPr>
      <w:proofErr w:type="gramStart"/>
      <w:r>
        <w:rPr>
          <w:rFonts w:ascii="Cambria" w:eastAsia="Cambria" w:hAnsi="Cambria"/>
          <w:sz w:val="24"/>
        </w:rPr>
        <w:t>transposée</w:t>
      </w:r>
      <w:proofErr w:type="gramEnd"/>
      <w:r>
        <w:rPr>
          <w:rFonts w:ascii="Cambria" w:eastAsia="Cambria" w:hAnsi="Cambria"/>
          <w:sz w:val="24"/>
        </w:rPr>
        <w:t xml:space="preserve"> de la typologie limitée de </w:t>
      </w:r>
      <w:proofErr w:type="spellStart"/>
      <w:r>
        <w:rPr>
          <w:rFonts w:ascii="Cambria" w:eastAsia="Cambria" w:hAnsi="Cambria"/>
          <w:sz w:val="24"/>
        </w:rPr>
        <w:t>Scriven</w:t>
      </w:r>
      <w:proofErr w:type="spellEnd"/>
      <w:r>
        <w:rPr>
          <w:rFonts w:ascii="Cambria" w:eastAsia="Cambria" w:hAnsi="Cambria"/>
          <w:sz w:val="24"/>
        </w:rPr>
        <w:t xml:space="preserve"> 1967)</w:t>
      </w:r>
    </w:p>
    <w:p w:rsidR="00D41138" w:rsidRDefault="00D41138" w:rsidP="00D41138">
      <w:pPr>
        <w:spacing w:line="0" w:lineRule="atLeast"/>
        <w:rPr>
          <w:rFonts w:ascii="Cambria" w:eastAsia="Cambria" w:hAnsi="Cambria"/>
          <w:sz w:val="24"/>
        </w:rPr>
      </w:pPr>
    </w:p>
    <w:p w:rsidR="00D41138" w:rsidRDefault="00D41138" w:rsidP="00D41138">
      <w:pPr>
        <w:spacing w:line="141" w:lineRule="exact"/>
        <w:rPr>
          <w:rFonts w:ascii="Times New Roman" w:eastAsia="Times New Roman" w:hAnsi="Times New Roman"/>
        </w:rPr>
      </w:pPr>
    </w:p>
    <w:p w:rsidR="00D41138" w:rsidRDefault="00D41138" w:rsidP="00D41138">
      <w:pPr>
        <w:spacing w:line="0" w:lineRule="atLeast"/>
        <w:rPr>
          <w:rFonts w:ascii="Cambria" w:eastAsia="Cambria" w:hAnsi="Cambria"/>
          <w:b/>
          <w:i/>
          <w:sz w:val="24"/>
        </w:rPr>
      </w:pPr>
      <w:r>
        <w:rPr>
          <w:rFonts w:ascii="Cambria" w:eastAsia="Cambria" w:hAnsi="Cambria"/>
          <w:b/>
          <w:i/>
          <w:sz w:val="24"/>
        </w:rPr>
        <w:t>3-1 Évaluation diagnostique (pronostic ou prédictive) :</w:t>
      </w:r>
    </w:p>
    <w:p w:rsidR="00D41138" w:rsidRDefault="00D41138" w:rsidP="00D41138">
      <w:pPr>
        <w:spacing w:line="142" w:lineRule="exact"/>
        <w:rPr>
          <w:rFonts w:ascii="Times New Roman" w:eastAsia="Times New Roman" w:hAnsi="Times New Roman"/>
        </w:rPr>
      </w:pPr>
    </w:p>
    <w:p w:rsidR="00D41138" w:rsidRDefault="00D41138" w:rsidP="008647AE">
      <w:pPr>
        <w:spacing w:line="358" w:lineRule="auto"/>
        <w:ind w:right="360"/>
        <w:jc w:val="both"/>
        <w:rPr>
          <w:rFonts w:ascii="Cambria" w:eastAsia="Cambria" w:hAnsi="Cambria"/>
          <w:i/>
          <w:sz w:val="24"/>
        </w:rPr>
      </w:pPr>
      <w:r>
        <w:rPr>
          <w:rFonts w:ascii="Cambria" w:eastAsia="Cambria" w:hAnsi="Cambria"/>
          <w:sz w:val="24"/>
        </w:rPr>
        <w:t>Ce type d’évaluation intervient avant le processus d’enseignement. Elle permet de situer l’étudiant dans ses apprentissages</w:t>
      </w:r>
      <w:r w:rsidR="008647AE">
        <w:rPr>
          <w:rFonts w:ascii="Cambria" w:eastAsia="Cambria" w:hAnsi="Cambria"/>
          <w:sz w:val="24"/>
        </w:rPr>
        <w:t xml:space="preserve"> en répondant à</w:t>
      </w:r>
      <w:r>
        <w:rPr>
          <w:rFonts w:ascii="Cambria" w:eastAsia="Cambria" w:hAnsi="Cambria"/>
          <w:sz w:val="24"/>
        </w:rPr>
        <w:t xml:space="preserve"> la question : </w:t>
      </w:r>
      <w:r>
        <w:rPr>
          <w:rFonts w:ascii="Cambria" w:eastAsia="Cambria" w:hAnsi="Cambria"/>
          <w:i/>
          <w:sz w:val="24"/>
        </w:rPr>
        <w:t>L’étudiant pourra- t- il suivre le</w:t>
      </w:r>
      <w:r>
        <w:rPr>
          <w:rFonts w:ascii="Cambria" w:eastAsia="Cambria" w:hAnsi="Cambria"/>
          <w:sz w:val="24"/>
        </w:rPr>
        <w:t xml:space="preserve"> </w:t>
      </w:r>
      <w:r>
        <w:rPr>
          <w:rFonts w:ascii="Cambria" w:eastAsia="Cambria" w:hAnsi="Cambria"/>
          <w:i/>
          <w:sz w:val="24"/>
        </w:rPr>
        <w:t>cours ?</w:t>
      </w:r>
    </w:p>
    <w:p w:rsidR="00D41138" w:rsidRDefault="00D41138" w:rsidP="008647AE">
      <w:pPr>
        <w:spacing w:line="6" w:lineRule="exact"/>
        <w:jc w:val="both"/>
        <w:rPr>
          <w:rFonts w:ascii="Times New Roman" w:eastAsia="Times New Roman" w:hAnsi="Times New Roman"/>
        </w:rPr>
      </w:pPr>
    </w:p>
    <w:p w:rsidR="00D41138" w:rsidRDefault="00D41138" w:rsidP="008647AE">
      <w:pPr>
        <w:spacing w:line="360" w:lineRule="auto"/>
        <w:ind w:right="360"/>
        <w:jc w:val="both"/>
        <w:rPr>
          <w:rFonts w:ascii="Cambria" w:eastAsia="Cambria" w:hAnsi="Cambria"/>
          <w:sz w:val="24"/>
        </w:rPr>
      </w:pPr>
      <w:r>
        <w:rPr>
          <w:rFonts w:ascii="Cambria" w:eastAsia="Cambria" w:hAnsi="Cambria"/>
          <w:sz w:val="24"/>
        </w:rPr>
        <w:t xml:space="preserve">Elle représente également un moyen d’identification des </w:t>
      </w:r>
      <w:proofErr w:type="spellStart"/>
      <w:r>
        <w:rPr>
          <w:rFonts w:ascii="Cambria" w:eastAsia="Cambria" w:hAnsi="Cambria"/>
          <w:sz w:val="24"/>
        </w:rPr>
        <w:t>pré-requis</w:t>
      </w:r>
      <w:proofErr w:type="spellEnd"/>
      <w:r>
        <w:rPr>
          <w:rFonts w:ascii="Cambria" w:eastAsia="Cambria" w:hAnsi="Cambria"/>
          <w:sz w:val="24"/>
        </w:rPr>
        <w:t xml:space="preserve"> des étudiants pour identifier des difficultés qui risquent de mettre en danger l’efficacité de leur apprentissage. L’évaluation diagnostique joue le rôle de support d</w:t>
      </w:r>
      <w:r w:rsidR="008647AE">
        <w:rPr>
          <w:rFonts w:ascii="Cambria" w:eastAsia="Cambria" w:hAnsi="Cambria"/>
          <w:sz w:val="24"/>
        </w:rPr>
        <w:t>’aide à</w:t>
      </w:r>
      <w:r>
        <w:rPr>
          <w:rFonts w:ascii="Cambria" w:eastAsia="Cambria" w:hAnsi="Cambria"/>
          <w:sz w:val="24"/>
        </w:rPr>
        <w:t xml:space="preserve"> la constructio</w:t>
      </w:r>
      <w:r w:rsidR="008647AE">
        <w:rPr>
          <w:rFonts w:ascii="Cambria" w:eastAsia="Cambria" w:hAnsi="Cambria"/>
          <w:sz w:val="24"/>
        </w:rPr>
        <w:t xml:space="preserve">n des stratégies pédagogiques à </w:t>
      </w:r>
      <w:r>
        <w:rPr>
          <w:rFonts w:ascii="Cambria" w:eastAsia="Cambria" w:hAnsi="Cambria"/>
          <w:sz w:val="24"/>
        </w:rPr>
        <w:t>utiliser par l’enseignant.</w:t>
      </w:r>
    </w:p>
    <w:p w:rsidR="00D41138" w:rsidRDefault="00D41138" w:rsidP="00D41138">
      <w:pPr>
        <w:spacing w:line="360" w:lineRule="auto"/>
        <w:ind w:right="360"/>
        <w:rPr>
          <w:rFonts w:ascii="Cambria" w:eastAsia="Cambria" w:hAnsi="Cambria"/>
          <w:sz w:val="24"/>
        </w:rPr>
      </w:pPr>
    </w:p>
    <w:p w:rsidR="00D41138" w:rsidRDefault="00D41138" w:rsidP="00D41138">
      <w:pPr>
        <w:spacing w:line="0" w:lineRule="atLeast"/>
        <w:rPr>
          <w:rFonts w:ascii="Cambria" w:eastAsia="Cambria" w:hAnsi="Cambria"/>
          <w:b/>
          <w:i/>
          <w:sz w:val="24"/>
        </w:rPr>
      </w:pPr>
      <w:r>
        <w:rPr>
          <w:rFonts w:ascii="Cambria" w:eastAsia="Cambria" w:hAnsi="Cambria"/>
          <w:b/>
          <w:i/>
          <w:sz w:val="24"/>
        </w:rPr>
        <w:t>3-2 Évaluation formative :</w:t>
      </w:r>
    </w:p>
    <w:p w:rsidR="00D41138" w:rsidRDefault="00D41138" w:rsidP="00D41138">
      <w:pPr>
        <w:spacing w:line="0" w:lineRule="atLeast"/>
        <w:rPr>
          <w:rFonts w:ascii="Cambria" w:eastAsia="Cambria" w:hAnsi="Cambria"/>
          <w:b/>
          <w:i/>
          <w:sz w:val="24"/>
        </w:rPr>
      </w:pPr>
    </w:p>
    <w:p w:rsidR="00D41138" w:rsidRDefault="00D41138" w:rsidP="00D41138">
      <w:pPr>
        <w:spacing w:line="140"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i/>
          <w:sz w:val="24"/>
        </w:rPr>
      </w:pPr>
      <w:r>
        <w:rPr>
          <w:rFonts w:ascii="Cambria" w:eastAsia="Cambria" w:hAnsi="Cambria"/>
          <w:sz w:val="24"/>
        </w:rPr>
        <w:t xml:space="preserve">Ce type d’évaluation intervient en cours d’apprentissage pour soutenir ce processus. Elle permet de répondre à la question principale : </w:t>
      </w:r>
      <w:r>
        <w:rPr>
          <w:rFonts w:ascii="Cambria" w:eastAsia="Cambria" w:hAnsi="Cambria"/>
          <w:i/>
          <w:sz w:val="24"/>
        </w:rPr>
        <w:t>L’étudiant est-</w:t>
      </w:r>
      <w:r>
        <w:rPr>
          <w:rFonts w:ascii="Cambria" w:eastAsia="Cambria" w:hAnsi="Cambria"/>
          <w:sz w:val="24"/>
        </w:rPr>
        <w:t xml:space="preserve"> </w:t>
      </w:r>
      <w:r>
        <w:rPr>
          <w:rFonts w:ascii="Cambria" w:eastAsia="Cambria" w:hAnsi="Cambria"/>
          <w:i/>
          <w:sz w:val="24"/>
        </w:rPr>
        <w:t>il en voie d’atteindre l’objectif visé ou la</w:t>
      </w:r>
      <w:r>
        <w:rPr>
          <w:rFonts w:ascii="Cambria" w:eastAsia="Cambria" w:hAnsi="Cambria"/>
          <w:sz w:val="24"/>
        </w:rPr>
        <w:t xml:space="preserve"> </w:t>
      </w:r>
      <w:r>
        <w:rPr>
          <w:rFonts w:ascii="Cambria" w:eastAsia="Cambria" w:hAnsi="Cambria"/>
          <w:i/>
          <w:sz w:val="24"/>
        </w:rPr>
        <w:t>compétence ciblée ?</w:t>
      </w:r>
    </w:p>
    <w:p w:rsidR="00D41138" w:rsidRDefault="00D41138" w:rsidP="00D41138">
      <w:pPr>
        <w:spacing w:line="4" w:lineRule="exact"/>
        <w:rPr>
          <w:rFonts w:ascii="Times New Roman" w:eastAsia="Times New Roman" w:hAnsi="Times New Roman"/>
        </w:rPr>
      </w:pPr>
    </w:p>
    <w:p w:rsidR="00D41138" w:rsidRDefault="00D41138" w:rsidP="00D41138">
      <w:pPr>
        <w:spacing w:line="0" w:lineRule="atLeast"/>
        <w:rPr>
          <w:rFonts w:ascii="Cambria" w:eastAsia="Cambria" w:hAnsi="Cambria"/>
          <w:sz w:val="24"/>
        </w:rPr>
      </w:pPr>
      <w:r>
        <w:rPr>
          <w:rFonts w:ascii="Cambria" w:eastAsia="Cambria" w:hAnsi="Cambria"/>
          <w:sz w:val="24"/>
        </w:rPr>
        <w:t>Cette évaluation est informative pour l’étudiant et pour l’enseignant :</w:t>
      </w:r>
    </w:p>
    <w:p w:rsidR="00053F34" w:rsidRDefault="00053F34" w:rsidP="00D41138">
      <w:pPr>
        <w:spacing w:line="0" w:lineRule="atLeast"/>
        <w:rPr>
          <w:rFonts w:ascii="Cambria" w:eastAsia="Cambria" w:hAnsi="Cambria"/>
          <w:sz w:val="24"/>
        </w:rPr>
      </w:pPr>
    </w:p>
    <w:p w:rsidR="00D41138" w:rsidRDefault="00D41138" w:rsidP="00D41138">
      <w:pPr>
        <w:spacing w:line="142"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b/>
          <w:i/>
          <w:sz w:val="24"/>
        </w:rPr>
        <w:t xml:space="preserve">Étudiant : </w:t>
      </w:r>
      <w:r>
        <w:rPr>
          <w:rFonts w:ascii="Cambria" w:eastAsia="Cambria" w:hAnsi="Cambria"/>
          <w:sz w:val="24"/>
        </w:rPr>
        <w:t>Son attention doit se porter davantage sur les difficultés rencontrées pour améliorer</w:t>
      </w:r>
      <w:r>
        <w:rPr>
          <w:rFonts w:ascii="Cambria" w:eastAsia="Cambria" w:hAnsi="Cambria"/>
          <w:b/>
          <w:i/>
          <w:sz w:val="24"/>
        </w:rPr>
        <w:t xml:space="preserve"> </w:t>
      </w:r>
      <w:r>
        <w:rPr>
          <w:rFonts w:ascii="Cambria" w:eastAsia="Cambria" w:hAnsi="Cambria"/>
          <w:sz w:val="24"/>
        </w:rPr>
        <w:t>son apprentissage. Donc, ce type d’évaluation devient un outil de formation de l’étudiant car elle lui permettra de prendre conscience de ses difficultés afin de se rapprocher des objectifs et des compétences préalablement explicités au début du processus d’apprentissage.</w:t>
      </w:r>
    </w:p>
    <w:p w:rsidR="00D41138" w:rsidRDefault="00D41138" w:rsidP="00D41138">
      <w:pPr>
        <w:spacing w:line="4"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b/>
          <w:i/>
          <w:sz w:val="24"/>
        </w:rPr>
        <w:t xml:space="preserve">Enseignant : </w:t>
      </w:r>
      <w:r>
        <w:rPr>
          <w:rFonts w:ascii="Cambria" w:eastAsia="Cambria" w:hAnsi="Cambria"/>
          <w:sz w:val="24"/>
        </w:rPr>
        <w:t>Adaptation de la suite de son enseignement pour atteindre les objectifs visés selon</w:t>
      </w:r>
      <w:r>
        <w:rPr>
          <w:rFonts w:ascii="Cambria" w:eastAsia="Cambria" w:hAnsi="Cambria"/>
          <w:b/>
          <w:i/>
          <w:sz w:val="24"/>
        </w:rPr>
        <w:t xml:space="preserve"> </w:t>
      </w:r>
      <w:r>
        <w:rPr>
          <w:rFonts w:ascii="Cambria" w:eastAsia="Cambria" w:hAnsi="Cambria"/>
          <w:sz w:val="24"/>
        </w:rPr>
        <w:t xml:space="preserve">les difficultés observées chez l’étudiant. </w:t>
      </w:r>
      <w:r w:rsidR="008647AE">
        <w:rPr>
          <w:rFonts w:ascii="Cambria" w:eastAsia="Cambria" w:hAnsi="Cambria"/>
          <w:sz w:val="24"/>
        </w:rPr>
        <w:t>Il peut</w:t>
      </w:r>
      <w:r>
        <w:rPr>
          <w:rFonts w:ascii="Cambria" w:eastAsia="Cambria" w:hAnsi="Cambria"/>
          <w:sz w:val="24"/>
        </w:rPr>
        <w:t>, aussi, opter pour la mise en œuvre d’une pédagogie différenciée.</w:t>
      </w:r>
    </w:p>
    <w:p w:rsidR="00EA3DE7" w:rsidRDefault="00EA3DE7" w:rsidP="00D41138">
      <w:pPr>
        <w:spacing w:line="359" w:lineRule="auto"/>
        <w:ind w:right="360"/>
        <w:jc w:val="both"/>
        <w:rPr>
          <w:rFonts w:ascii="Cambria" w:eastAsia="Cambria" w:hAnsi="Cambria"/>
          <w:sz w:val="24"/>
        </w:rPr>
      </w:pPr>
    </w:p>
    <w:p w:rsidR="00D41138" w:rsidRDefault="00D41138" w:rsidP="00D41138">
      <w:pPr>
        <w:spacing w:line="4" w:lineRule="exact"/>
        <w:rPr>
          <w:rFonts w:ascii="Times New Roman" w:eastAsia="Times New Roman" w:hAnsi="Times New Roman"/>
        </w:rPr>
      </w:pPr>
    </w:p>
    <w:p w:rsidR="00EA3DE7" w:rsidRDefault="00D41138" w:rsidP="00EA3DE7">
      <w:pPr>
        <w:numPr>
          <w:ilvl w:val="0"/>
          <w:numId w:val="4"/>
        </w:numPr>
        <w:tabs>
          <w:tab w:val="left" w:pos="180"/>
        </w:tabs>
        <w:spacing w:after="240" w:line="0" w:lineRule="atLeast"/>
        <w:ind w:left="180" w:hanging="180"/>
        <w:rPr>
          <w:rFonts w:ascii="Cambria" w:eastAsia="Cambria" w:hAnsi="Cambria"/>
          <w:sz w:val="24"/>
        </w:rPr>
      </w:pPr>
      <w:r>
        <w:rPr>
          <w:rFonts w:ascii="Cambria" w:eastAsia="Cambria" w:hAnsi="Cambria"/>
          <w:sz w:val="24"/>
        </w:rPr>
        <w:t>L’évaluation formative n’est  pas traduite par des notes. Elle prend la forme de : questions</w:t>
      </w:r>
      <w:r w:rsidR="00EA3DE7">
        <w:rPr>
          <w:rFonts w:ascii="Cambria" w:eastAsia="Cambria" w:hAnsi="Cambria"/>
          <w:sz w:val="24"/>
        </w:rPr>
        <w:t xml:space="preserve"> </w:t>
      </w:r>
      <w:r w:rsidRPr="00EA3DE7">
        <w:rPr>
          <w:rFonts w:ascii="Cambria" w:eastAsia="Cambria" w:hAnsi="Cambria"/>
          <w:sz w:val="24"/>
        </w:rPr>
        <w:t xml:space="preserve">posées </w:t>
      </w:r>
    </w:p>
    <w:p w:rsidR="00D41138" w:rsidRPr="00EA3DE7" w:rsidRDefault="00D41138" w:rsidP="00EA3DE7">
      <w:pPr>
        <w:tabs>
          <w:tab w:val="left" w:pos="180"/>
        </w:tabs>
        <w:spacing w:after="240" w:line="0" w:lineRule="atLeast"/>
        <w:ind w:left="180"/>
        <w:rPr>
          <w:rFonts w:ascii="Cambria" w:eastAsia="Cambria" w:hAnsi="Cambria"/>
          <w:sz w:val="24"/>
        </w:rPr>
        <w:sectPr w:rsidR="00D41138" w:rsidRPr="00EA3DE7">
          <w:pgSz w:w="11900" w:h="16838"/>
          <w:pgMar w:top="1017" w:right="666" w:bottom="104" w:left="1020" w:header="0" w:footer="0" w:gutter="0"/>
          <w:cols w:space="0" w:equalWidth="0">
            <w:col w:w="10220"/>
          </w:cols>
          <w:docGrid w:linePitch="360"/>
        </w:sectPr>
      </w:pPr>
      <w:proofErr w:type="gramStart"/>
      <w:r w:rsidRPr="00EA3DE7">
        <w:rPr>
          <w:rFonts w:ascii="Cambria" w:eastAsia="Cambria" w:hAnsi="Cambria"/>
          <w:sz w:val="24"/>
        </w:rPr>
        <w:t>pendant</w:t>
      </w:r>
      <w:proofErr w:type="gramEnd"/>
      <w:r w:rsidRPr="00EA3DE7">
        <w:rPr>
          <w:rFonts w:ascii="Cambria" w:eastAsia="Cambria" w:hAnsi="Cambria"/>
          <w:sz w:val="24"/>
        </w:rPr>
        <w:t xml:space="preserve"> le cours, exercices d’applications, exercices</w:t>
      </w:r>
      <w:r w:rsidR="00EA3DE7">
        <w:rPr>
          <w:rFonts w:ascii="Cambria" w:eastAsia="Cambria" w:hAnsi="Cambria"/>
          <w:sz w:val="24"/>
        </w:rPr>
        <w:t xml:space="preserve"> de type QCM, </w:t>
      </w:r>
      <w:proofErr w:type="spellStart"/>
      <w:r w:rsidR="00EA3DE7">
        <w:rPr>
          <w:rFonts w:ascii="Cambria" w:eastAsia="Cambria" w:hAnsi="Cambria"/>
          <w:sz w:val="24"/>
        </w:rPr>
        <w:t>etc</w:t>
      </w:r>
      <w:proofErr w:type="spellEnd"/>
      <w:r>
        <w:rPr>
          <w:rFonts w:ascii="Cambria" w:eastAsia="Cambria" w:hAnsi="Cambria"/>
          <w:noProof/>
          <w:sz w:val="24"/>
        </w:rPr>
        <w:drawing>
          <wp:anchor distT="0" distB="0" distL="114300" distR="114300" simplePos="0" relativeHeight="251660288" behindDoc="1" locked="0" layoutInCell="1" allowOverlap="1" wp14:anchorId="0F25D359" wp14:editId="3929BB73">
            <wp:simplePos x="0" y="0"/>
            <wp:positionH relativeFrom="column">
              <wp:posOffset>6267450</wp:posOffset>
            </wp:positionH>
            <wp:positionV relativeFrom="paragraph">
              <wp:posOffset>421005</wp:posOffset>
            </wp:positionV>
            <wp:extent cx="387350" cy="2933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293370"/>
                    </a:xfrm>
                    <a:prstGeom prst="rect">
                      <a:avLst/>
                    </a:prstGeom>
                    <a:noFill/>
                  </pic:spPr>
                </pic:pic>
              </a:graphicData>
            </a:graphic>
            <wp14:sizeRelH relativeFrom="page">
              <wp14:pctWidth>0</wp14:pctWidth>
            </wp14:sizeRelH>
            <wp14:sizeRelV relativeFrom="page">
              <wp14:pctHeight>0</wp14:pctHeight>
            </wp14:sizeRelV>
          </wp:anchor>
        </w:drawing>
      </w:r>
    </w:p>
    <w:p w:rsidR="00EA3DE7" w:rsidRDefault="00EA3DE7" w:rsidP="00D41138">
      <w:pPr>
        <w:spacing w:line="358" w:lineRule="exact"/>
        <w:rPr>
          <w:rFonts w:ascii="Times New Roman" w:eastAsia="Times New Roman" w:hAnsi="Times New Roman"/>
        </w:rPr>
      </w:pPr>
      <w:bookmarkStart w:id="1" w:name="_GoBack"/>
      <w:bookmarkEnd w:id="1"/>
    </w:p>
    <w:p w:rsidR="00D41138" w:rsidRDefault="00D41138" w:rsidP="00D41138">
      <w:pPr>
        <w:spacing w:line="0" w:lineRule="atLeast"/>
        <w:ind w:left="10140"/>
        <w:rPr>
          <w:sz w:val="15"/>
        </w:rPr>
      </w:pPr>
      <w:r>
        <w:rPr>
          <w:sz w:val="15"/>
        </w:rPr>
        <w:t>2</w:t>
      </w:r>
    </w:p>
    <w:p w:rsidR="00D41138" w:rsidRDefault="00D41138" w:rsidP="00D41138">
      <w:pPr>
        <w:spacing w:line="0" w:lineRule="atLeast"/>
        <w:ind w:left="10140"/>
        <w:rPr>
          <w:sz w:val="15"/>
        </w:rPr>
        <w:sectPr w:rsidR="00D41138">
          <w:type w:val="continuous"/>
          <w:pgSz w:w="11900" w:h="16838"/>
          <w:pgMar w:top="1017" w:right="666" w:bottom="104" w:left="1020" w:header="0" w:footer="0" w:gutter="0"/>
          <w:cols w:space="0" w:equalWidth="0">
            <w:col w:w="10220"/>
          </w:cols>
          <w:docGrid w:linePitch="360"/>
        </w:sectPr>
      </w:pPr>
    </w:p>
    <w:p w:rsidR="00D41138" w:rsidRDefault="00D41138" w:rsidP="00D41138">
      <w:pPr>
        <w:numPr>
          <w:ilvl w:val="0"/>
          <w:numId w:val="5"/>
        </w:numPr>
        <w:tabs>
          <w:tab w:val="left" w:pos="187"/>
        </w:tabs>
        <w:spacing w:line="360" w:lineRule="auto"/>
        <w:ind w:right="360"/>
        <w:jc w:val="both"/>
        <w:rPr>
          <w:rFonts w:ascii="Cambria" w:eastAsia="Cambria" w:hAnsi="Cambria"/>
          <w:sz w:val="24"/>
        </w:rPr>
      </w:pPr>
      <w:bookmarkStart w:id="2" w:name="page3"/>
      <w:bookmarkEnd w:id="2"/>
      <w:r>
        <w:rPr>
          <w:rFonts w:ascii="Cambria" w:eastAsia="Cambria" w:hAnsi="Cambria"/>
          <w:sz w:val="24"/>
        </w:rPr>
        <w:lastRenderedPageBreak/>
        <w:t>L’erreur commune représente un indicateur de présence des obstacles dans le processus d’apprentissage des étudiants. Le diagnostic des difficultés comprend 4 opérations : repérage des erreurs, description de ces erreurs, recherche de leurs sources et mise en place d’un dispositif de remédiation des difficultés rencontrées par les étudiants.</w:t>
      </w:r>
    </w:p>
    <w:p w:rsidR="00D41138" w:rsidRDefault="00D41138" w:rsidP="00D41138">
      <w:pPr>
        <w:tabs>
          <w:tab w:val="left" w:pos="187"/>
        </w:tabs>
        <w:spacing w:line="360" w:lineRule="auto"/>
        <w:ind w:right="360"/>
        <w:jc w:val="both"/>
        <w:rPr>
          <w:rFonts w:ascii="Cambria" w:eastAsia="Cambria" w:hAnsi="Cambria"/>
          <w:sz w:val="24"/>
        </w:rPr>
      </w:pPr>
    </w:p>
    <w:p w:rsidR="00D41138" w:rsidRDefault="00D41138" w:rsidP="00D41138">
      <w:pPr>
        <w:spacing w:line="0" w:lineRule="atLeast"/>
        <w:rPr>
          <w:rFonts w:ascii="Cambria" w:eastAsia="Cambria" w:hAnsi="Cambria"/>
          <w:b/>
          <w:i/>
          <w:sz w:val="24"/>
        </w:rPr>
      </w:pPr>
      <w:r>
        <w:rPr>
          <w:rFonts w:ascii="Cambria" w:eastAsia="Cambria" w:hAnsi="Cambria"/>
          <w:b/>
          <w:i/>
          <w:sz w:val="24"/>
        </w:rPr>
        <w:t>3-3 Évaluation sommative (Certificative) :</w:t>
      </w:r>
    </w:p>
    <w:p w:rsidR="00D41138" w:rsidRDefault="00D41138" w:rsidP="00D41138">
      <w:pPr>
        <w:spacing w:line="0" w:lineRule="atLeast"/>
        <w:rPr>
          <w:rFonts w:ascii="Cambria" w:eastAsia="Cambria" w:hAnsi="Cambria"/>
          <w:b/>
          <w:i/>
          <w:sz w:val="24"/>
        </w:rPr>
      </w:pPr>
    </w:p>
    <w:p w:rsidR="00D41138" w:rsidRDefault="00D41138" w:rsidP="00D41138">
      <w:pPr>
        <w:spacing w:line="142" w:lineRule="exact"/>
        <w:rPr>
          <w:rFonts w:ascii="Cambria" w:eastAsia="Cambria" w:hAnsi="Cambria"/>
          <w:sz w:val="24"/>
        </w:rPr>
      </w:pPr>
    </w:p>
    <w:p w:rsidR="00D41138" w:rsidRDefault="00D41138" w:rsidP="00623B94">
      <w:pPr>
        <w:spacing w:line="358" w:lineRule="auto"/>
        <w:ind w:right="360"/>
        <w:jc w:val="both"/>
        <w:rPr>
          <w:rFonts w:ascii="Cambria" w:eastAsia="Cambria" w:hAnsi="Cambria"/>
          <w:i/>
          <w:sz w:val="24"/>
        </w:rPr>
      </w:pPr>
      <w:r>
        <w:rPr>
          <w:rFonts w:ascii="Cambria" w:eastAsia="Cambria" w:hAnsi="Cambria"/>
          <w:sz w:val="24"/>
        </w:rPr>
        <w:t xml:space="preserve">Ce type d’évaluation valide, par la mesure, l’ensemble des acquis cognitifs, méthodologiques et psychomoteurs des étudiants. Elle répond à la question : </w:t>
      </w:r>
      <w:r>
        <w:rPr>
          <w:rFonts w:ascii="Cambria" w:eastAsia="Cambria" w:hAnsi="Cambria"/>
          <w:i/>
          <w:sz w:val="24"/>
        </w:rPr>
        <w:t>Est-ce que les objectifs visés et les</w:t>
      </w:r>
      <w:r>
        <w:rPr>
          <w:rFonts w:ascii="Cambria" w:eastAsia="Cambria" w:hAnsi="Cambria"/>
          <w:sz w:val="24"/>
        </w:rPr>
        <w:t xml:space="preserve"> </w:t>
      </w:r>
      <w:r>
        <w:rPr>
          <w:rFonts w:ascii="Cambria" w:eastAsia="Cambria" w:hAnsi="Cambria"/>
          <w:i/>
          <w:sz w:val="24"/>
        </w:rPr>
        <w:t>compétences ciblées ont été atteints ?</w:t>
      </w:r>
    </w:p>
    <w:p w:rsidR="00D41138" w:rsidRDefault="00D41138" w:rsidP="00623B94">
      <w:pPr>
        <w:spacing w:line="4" w:lineRule="exact"/>
        <w:jc w:val="both"/>
        <w:rPr>
          <w:rFonts w:ascii="Cambria" w:eastAsia="Cambria" w:hAnsi="Cambria"/>
          <w:sz w:val="24"/>
        </w:rPr>
      </w:pPr>
    </w:p>
    <w:p w:rsidR="00D41138" w:rsidRDefault="00D41138" w:rsidP="00623B94">
      <w:pPr>
        <w:spacing w:line="0" w:lineRule="atLeast"/>
        <w:jc w:val="both"/>
        <w:rPr>
          <w:rFonts w:ascii="Cambria" w:eastAsia="Cambria" w:hAnsi="Cambria"/>
          <w:sz w:val="24"/>
        </w:rPr>
      </w:pPr>
      <w:r>
        <w:rPr>
          <w:rFonts w:ascii="Cambria" w:eastAsia="Cambria" w:hAnsi="Cambria"/>
          <w:sz w:val="24"/>
        </w:rPr>
        <w:t>Elle prend la forme d’un bilan qui se traduit par une note.</w:t>
      </w:r>
    </w:p>
    <w:p w:rsidR="00D41138" w:rsidRDefault="00D41138" w:rsidP="00623B94">
      <w:pPr>
        <w:spacing w:line="143" w:lineRule="exact"/>
        <w:jc w:val="both"/>
        <w:rPr>
          <w:rFonts w:ascii="Cambria" w:eastAsia="Cambria" w:hAnsi="Cambria"/>
          <w:sz w:val="24"/>
        </w:rPr>
      </w:pPr>
    </w:p>
    <w:p w:rsidR="00D41138" w:rsidRDefault="00D41138" w:rsidP="00623B94">
      <w:pPr>
        <w:spacing w:line="359" w:lineRule="auto"/>
        <w:ind w:right="360"/>
        <w:jc w:val="both"/>
        <w:rPr>
          <w:rFonts w:ascii="Cambria" w:eastAsia="Cambria" w:hAnsi="Cambria"/>
          <w:sz w:val="24"/>
        </w:rPr>
      </w:pPr>
      <w:r>
        <w:rPr>
          <w:rFonts w:ascii="Cambria" w:eastAsia="Cambria" w:hAnsi="Cambria"/>
          <w:sz w:val="24"/>
        </w:rPr>
        <w:t>L</w:t>
      </w:r>
      <w:r w:rsidR="008647AE">
        <w:rPr>
          <w:rFonts w:ascii="Cambria" w:eastAsia="Cambria" w:hAnsi="Cambria"/>
          <w:sz w:val="24"/>
        </w:rPr>
        <w:t>’évaluation sommative vient à</w:t>
      </w:r>
      <w:r>
        <w:rPr>
          <w:rFonts w:ascii="Cambria" w:eastAsia="Cambria" w:hAnsi="Cambria"/>
          <w:sz w:val="24"/>
        </w:rPr>
        <w:t xml:space="preserve"> la fin d’une phase de formation clairement définie (trimestre, semestre, cycle ou cursus d’études) par les autorités pédagogiques compétentes. Elle sert à valider institutionnellement les compétences visées par la formation.</w:t>
      </w:r>
    </w:p>
    <w:p w:rsidR="00D41138" w:rsidRDefault="00D41138" w:rsidP="00623B94">
      <w:pPr>
        <w:spacing w:line="4" w:lineRule="exact"/>
        <w:jc w:val="both"/>
        <w:rPr>
          <w:rFonts w:ascii="Cambria" w:eastAsia="Cambria" w:hAnsi="Cambria"/>
          <w:sz w:val="24"/>
        </w:rPr>
      </w:pPr>
    </w:p>
    <w:p w:rsidR="00D41138" w:rsidRDefault="00D41138" w:rsidP="00623B94">
      <w:pPr>
        <w:spacing w:line="359" w:lineRule="auto"/>
        <w:ind w:right="360"/>
        <w:jc w:val="both"/>
        <w:rPr>
          <w:rFonts w:ascii="Cambria" w:eastAsia="Cambria" w:hAnsi="Cambria"/>
          <w:sz w:val="24"/>
        </w:rPr>
      </w:pPr>
      <w:r>
        <w:rPr>
          <w:rFonts w:ascii="Cambria" w:eastAsia="Cambria" w:hAnsi="Cambria"/>
          <w:sz w:val="24"/>
        </w:rPr>
        <w:t>Celle-ci a une portée plus large car elle renseigne l’étudiant, l’enseignant, la famille et l’institution pédagogique.</w:t>
      </w:r>
    </w:p>
    <w:p w:rsidR="00D41138" w:rsidRDefault="00D41138" w:rsidP="00623B94">
      <w:pPr>
        <w:spacing w:line="0" w:lineRule="atLeast"/>
        <w:jc w:val="both"/>
        <w:rPr>
          <w:rFonts w:ascii="Cambria" w:eastAsia="Cambria" w:hAnsi="Cambria"/>
          <w:sz w:val="24"/>
        </w:rPr>
      </w:pPr>
      <w:r>
        <w:rPr>
          <w:rFonts w:ascii="Cambria" w:eastAsia="Cambria" w:hAnsi="Cambria"/>
          <w:sz w:val="24"/>
        </w:rPr>
        <w:t>La dominance de l’évaluation sommative s’explique par :</w:t>
      </w:r>
    </w:p>
    <w:p w:rsidR="00D41138" w:rsidRDefault="00D41138" w:rsidP="00623B94">
      <w:pPr>
        <w:spacing w:line="142" w:lineRule="exact"/>
        <w:jc w:val="both"/>
        <w:rPr>
          <w:rFonts w:ascii="Cambria" w:eastAsia="Cambria" w:hAnsi="Cambria"/>
          <w:sz w:val="24"/>
        </w:rPr>
      </w:pPr>
    </w:p>
    <w:p w:rsidR="00D41138" w:rsidRDefault="00D41138" w:rsidP="00623B94">
      <w:pPr>
        <w:spacing w:line="359" w:lineRule="auto"/>
        <w:ind w:right="360"/>
        <w:jc w:val="both"/>
        <w:rPr>
          <w:rFonts w:ascii="Cambria" w:eastAsia="Cambria" w:hAnsi="Cambria"/>
          <w:sz w:val="24"/>
        </w:rPr>
      </w:pPr>
      <w:r>
        <w:rPr>
          <w:rFonts w:ascii="Cambria" w:eastAsia="Cambria" w:hAnsi="Cambria"/>
          <w:sz w:val="24"/>
        </w:rPr>
        <w:t>L’éducation de masse (grands effectifs) ; Délivrance de diplômes ; Compétition entre les établissements de formation pour avoir et/ou défendre leur réputation.</w:t>
      </w:r>
    </w:p>
    <w:p w:rsidR="00D41138" w:rsidRDefault="00D41138" w:rsidP="00623B94">
      <w:pPr>
        <w:spacing w:line="3" w:lineRule="exact"/>
        <w:jc w:val="both"/>
        <w:rPr>
          <w:rFonts w:ascii="Cambria" w:eastAsia="Cambria" w:hAnsi="Cambria"/>
          <w:sz w:val="24"/>
        </w:rPr>
      </w:pPr>
    </w:p>
    <w:p w:rsidR="00D41138" w:rsidRDefault="00D41138" w:rsidP="00623B94">
      <w:pPr>
        <w:spacing w:line="359" w:lineRule="auto"/>
        <w:ind w:right="360"/>
        <w:jc w:val="both"/>
        <w:rPr>
          <w:rFonts w:ascii="Cambria" w:eastAsia="Cambria" w:hAnsi="Cambria"/>
          <w:sz w:val="24"/>
        </w:rPr>
      </w:pPr>
      <w:r>
        <w:rPr>
          <w:rFonts w:ascii="Cambria" w:eastAsia="Cambria" w:hAnsi="Cambria"/>
          <w:sz w:val="24"/>
        </w:rPr>
        <w:t>Pour l’enseignant : L’évaluation formative demande plus d’efforts pa</w:t>
      </w:r>
      <w:r w:rsidR="00053F34">
        <w:rPr>
          <w:rFonts w:ascii="Cambria" w:eastAsia="Cambria" w:hAnsi="Cambria"/>
          <w:sz w:val="24"/>
        </w:rPr>
        <w:t xml:space="preserve">r rapport à </w:t>
      </w:r>
      <w:r>
        <w:rPr>
          <w:rFonts w:ascii="Cambria" w:eastAsia="Cambria" w:hAnsi="Cambria"/>
          <w:sz w:val="24"/>
        </w:rPr>
        <w:t xml:space="preserve"> l’évaluation sommative.</w:t>
      </w:r>
    </w:p>
    <w:p w:rsidR="00D41138" w:rsidRDefault="00D41138" w:rsidP="00D41138">
      <w:pPr>
        <w:spacing w:line="1" w:lineRule="exact"/>
        <w:rPr>
          <w:rFonts w:ascii="Cambria" w:eastAsia="Cambria" w:hAnsi="Cambria"/>
          <w:sz w:val="24"/>
        </w:rPr>
      </w:pPr>
    </w:p>
    <w:p w:rsidR="00D41138" w:rsidRDefault="00D41138" w:rsidP="00D41138">
      <w:pPr>
        <w:spacing w:line="0" w:lineRule="atLeast"/>
        <w:rPr>
          <w:rFonts w:ascii="Cambria" w:eastAsia="Cambria" w:hAnsi="Cambria"/>
          <w:sz w:val="24"/>
        </w:rPr>
      </w:pPr>
      <w:r>
        <w:rPr>
          <w:rFonts w:ascii="Cambria" w:eastAsia="Cambria" w:hAnsi="Cambria"/>
          <w:b/>
          <w:i/>
          <w:sz w:val="24"/>
        </w:rPr>
        <w:t xml:space="preserve">Remarque : </w:t>
      </w:r>
      <w:r>
        <w:rPr>
          <w:rFonts w:ascii="Cambria" w:eastAsia="Cambria" w:hAnsi="Cambria"/>
          <w:sz w:val="24"/>
        </w:rPr>
        <w:t>Il y a deux autres types d’évaluation. Il s’agit de</w:t>
      </w:r>
      <w:r>
        <w:rPr>
          <w:rFonts w:ascii="Cambria" w:eastAsia="Cambria" w:hAnsi="Cambria"/>
          <w:b/>
          <w:i/>
          <w:sz w:val="24"/>
        </w:rPr>
        <w:t xml:space="preserve"> </w:t>
      </w:r>
      <w:r>
        <w:rPr>
          <w:rFonts w:ascii="Cambria" w:eastAsia="Cambria" w:hAnsi="Cambria"/>
          <w:sz w:val="24"/>
        </w:rPr>
        <w:t>:</w:t>
      </w:r>
    </w:p>
    <w:p w:rsidR="00D41138" w:rsidRDefault="00D41138" w:rsidP="00D41138">
      <w:pPr>
        <w:spacing w:line="142" w:lineRule="exact"/>
        <w:rPr>
          <w:rFonts w:ascii="Cambria" w:eastAsia="Cambria" w:hAnsi="Cambria"/>
          <w:sz w:val="24"/>
        </w:rPr>
      </w:pPr>
    </w:p>
    <w:p w:rsidR="00D41138" w:rsidRDefault="00D41138" w:rsidP="00D41138">
      <w:pPr>
        <w:numPr>
          <w:ilvl w:val="0"/>
          <w:numId w:val="5"/>
        </w:numPr>
        <w:tabs>
          <w:tab w:val="left" w:pos="158"/>
        </w:tabs>
        <w:spacing w:line="357" w:lineRule="auto"/>
        <w:ind w:right="360"/>
        <w:rPr>
          <w:rFonts w:ascii="Cambria" w:eastAsia="Cambria" w:hAnsi="Cambria"/>
          <w:sz w:val="24"/>
        </w:rPr>
      </w:pPr>
      <w:r>
        <w:rPr>
          <w:rFonts w:ascii="Cambria" w:eastAsia="Cambria" w:hAnsi="Cambria"/>
          <w:sz w:val="24"/>
        </w:rPr>
        <w:t>L’évaluation normative : Elle permet se situer l’étudiant par rapport aux autres étudiants de même niveau (Classement, sélection ou recrutement)</w:t>
      </w:r>
    </w:p>
    <w:p w:rsidR="00D41138" w:rsidRDefault="00D41138" w:rsidP="00D41138">
      <w:pPr>
        <w:spacing w:line="5" w:lineRule="exact"/>
        <w:rPr>
          <w:rFonts w:ascii="Cambria" w:eastAsia="Cambria" w:hAnsi="Cambria"/>
          <w:sz w:val="24"/>
        </w:rPr>
      </w:pPr>
    </w:p>
    <w:p w:rsidR="00D41138" w:rsidRDefault="00D41138" w:rsidP="00D41138">
      <w:pPr>
        <w:numPr>
          <w:ilvl w:val="0"/>
          <w:numId w:val="5"/>
        </w:numPr>
        <w:tabs>
          <w:tab w:val="left" w:pos="149"/>
        </w:tabs>
        <w:spacing w:line="359" w:lineRule="auto"/>
        <w:ind w:right="360"/>
        <w:rPr>
          <w:rFonts w:ascii="Cambria" w:eastAsia="Cambria" w:hAnsi="Cambria"/>
          <w:sz w:val="24"/>
        </w:rPr>
      </w:pPr>
      <w:r>
        <w:rPr>
          <w:rFonts w:ascii="Cambria" w:eastAsia="Cambria" w:hAnsi="Cambria"/>
          <w:sz w:val="24"/>
        </w:rPr>
        <w:t xml:space="preserve">L’évaluation </w:t>
      </w:r>
      <w:proofErr w:type="spellStart"/>
      <w:r>
        <w:rPr>
          <w:rFonts w:ascii="Cambria" w:eastAsia="Cambria" w:hAnsi="Cambria"/>
          <w:sz w:val="24"/>
        </w:rPr>
        <w:t>critériée</w:t>
      </w:r>
      <w:proofErr w:type="spellEnd"/>
      <w:r>
        <w:rPr>
          <w:rFonts w:ascii="Cambria" w:eastAsia="Cambria" w:hAnsi="Cambria"/>
          <w:sz w:val="24"/>
        </w:rPr>
        <w:t xml:space="preserve"> : Elle permet de mesurer l’écart par rapport aux compétences ciblées et non par rapport aux autres étudiants. Elle se mesure généralement par « acquis/non acquis »</w:t>
      </w:r>
    </w:p>
    <w:p w:rsidR="00D41138" w:rsidRDefault="00D41138" w:rsidP="00D41138">
      <w:pPr>
        <w:pStyle w:val="Paragraphedeliste"/>
        <w:rPr>
          <w:rFonts w:ascii="Cambria" w:eastAsia="Cambria" w:hAnsi="Cambria"/>
          <w:sz w:val="24"/>
        </w:rPr>
      </w:pPr>
    </w:p>
    <w:p w:rsidR="00D41138" w:rsidRDefault="00D41138" w:rsidP="00D41138">
      <w:pPr>
        <w:tabs>
          <w:tab w:val="left" w:pos="149"/>
        </w:tabs>
        <w:spacing w:line="359" w:lineRule="auto"/>
        <w:ind w:right="360"/>
        <w:rPr>
          <w:rFonts w:ascii="Cambria" w:eastAsia="Cambria" w:hAnsi="Cambria"/>
          <w:sz w:val="24"/>
        </w:rPr>
      </w:pPr>
    </w:p>
    <w:p w:rsidR="00D41138" w:rsidRDefault="00D41138" w:rsidP="00D41138">
      <w:pPr>
        <w:spacing w:line="2" w:lineRule="exact"/>
        <w:rPr>
          <w:rFonts w:ascii="Cambria" w:eastAsia="Cambria" w:hAnsi="Cambria"/>
          <w:sz w:val="24"/>
        </w:rPr>
      </w:pPr>
    </w:p>
    <w:p w:rsidR="00D41138" w:rsidRDefault="00D41138" w:rsidP="00D41138">
      <w:pPr>
        <w:numPr>
          <w:ilvl w:val="0"/>
          <w:numId w:val="8"/>
        </w:numPr>
        <w:spacing w:line="0" w:lineRule="atLeast"/>
        <w:rPr>
          <w:rFonts w:ascii="Cambria" w:eastAsia="Cambria" w:hAnsi="Cambria"/>
          <w:b/>
          <w:color w:val="984806"/>
          <w:sz w:val="24"/>
        </w:rPr>
      </w:pPr>
      <w:r>
        <w:rPr>
          <w:rFonts w:ascii="Cambria" w:eastAsia="Cambria" w:hAnsi="Cambria"/>
          <w:b/>
          <w:color w:val="984806"/>
          <w:sz w:val="24"/>
        </w:rPr>
        <w:t xml:space="preserve">Instruments de mesure utilisés dans l’évaluation des apprentissages </w:t>
      </w:r>
    </w:p>
    <w:p w:rsidR="00D41138" w:rsidRDefault="00D41138" w:rsidP="00D41138">
      <w:pPr>
        <w:spacing w:line="0" w:lineRule="atLeast"/>
        <w:ind w:left="720"/>
        <w:rPr>
          <w:rFonts w:ascii="Cambria" w:eastAsia="Cambria" w:hAnsi="Cambria"/>
          <w:b/>
          <w:color w:val="984806"/>
          <w:sz w:val="24"/>
        </w:rPr>
      </w:pPr>
    </w:p>
    <w:p w:rsidR="00D41138" w:rsidRDefault="00D41138" w:rsidP="00D41138">
      <w:pPr>
        <w:spacing w:line="142" w:lineRule="exact"/>
        <w:rPr>
          <w:rFonts w:ascii="Cambria" w:eastAsia="Cambria" w:hAnsi="Cambria"/>
          <w:sz w:val="24"/>
        </w:rPr>
      </w:pPr>
    </w:p>
    <w:p w:rsidR="00D41138" w:rsidRDefault="00D41138" w:rsidP="00CD2FCE">
      <w:pPr>
        <w:spacing w:line="359" w:lineRule="auto"/>
        <w:ind w:right="360"/>
        <w:jc w:val="both"/>
        <w:rPr>
          <w:rFonts w:ascii="Cambria" w:eastAsia="Cambria" w:hAnsi="Cambria"/>
          <w:sz w:val="24"/>
        </w:rPr>
      </w:pPr>
      <w:r>
        <w:rPr>
          <w:rFonts w:ascii="Cambria" w:eastAsia="Cambria" w:hAnsi="Cambria"/>
          <w:sz w:val="24"/>
        </w:rPr>
        <w:t>Pour mesurer des apprentissages d’ordre cognitif, psychomoteur et affectif, l’enseignant doit utiliser des instruments de mesure des objectifs à atteindre et des compétences ciblées.</w:t>
      </w:r>
    </w:p>
    <w:p w:rsidR="00D41138" w:rsidRDefault="00D41138" w:rsidP="00CD2FCE">
      <w:pPr>
        <w:spacing w:line="359" w:lineRule="auto"/>
        <w:ind w:right="360"/>
        <w:jc w:val="both"/>
        <w:rPr>
          <w:rFonts w:ascii="Cambria" w:eastAsia="Cambria" w:hAnsi="Cambria"/>
          <w:sz w:val="24"/>
        </w:rPr>
      </w:pPr>
      <w:r>
        <w:rPr>
          <w:rFonts w:ascii="Cambria" w:eastAsia="Cambria" w:hAnsi="Cambria"/>
          <w:sz w:val="24"/>
        </w:rPr>
        <w:t>Un instrument de mesure est un moyen ou outil utilisé par l’évaluateur pour recueillir des informations, sous forme orale ou écrite, sur les différents types d’acquisitions des étudiants.</w:t>
      </w:r>
    </w:p>
    <w:p w:rsidR="00053F34" w:rsidRDefault="00053F34" w:rsidP="00D41138">
      <w:pPr>
        <w:spacing w:line="359" w:lineRule="auto"/>
        <w:ind w:right="360"/>
        <w:rPr>
          <w:rFonts w:ascii="Cambria" w:eastAsia="Cambria" w:hAnsi="Cambria"/>
          <w:sz w:val="24"/>
        </w:rPr>
      </w:pPr>
    </w:p>
    <w:p w:rsidR="00D41138" w:rsidRDefault="00D41138" w:rsidP="00D41138">
      <w:pPr>
        <w:spacing w:line="1" w:lineRule="exact"/>
        <w:rPr>
          <w:rFonts w:ascii="Cambria" w:eastAsia="Cambria" w:hAnsi="Cambria"/>
          <w:sz w:val="24"/>
        </w:rPr>
      </w:pPr>
    </w:p>
    <w:p w:rsidR="00D41138" w:rsidRDefault="00D41138" w:rsidP="00D41138">
      <w:pPr>
        <w:spacing w:line="0" w:lineRule="atLeast"/>
        <w:rPr>
          <w:rFonts w:ascii="Cambria" w:eastAsia="Cambria" w:hAnsi="Cambria"/>
          <w:b/>
          <w:i/>
          <w:sz w:val="24"/>
        </w:rPr>
      </w:pPr>
      <w:r>
        <w:rPr>
          <w:rFonts w:ascii="Cambria" w:eastAsia="Cambria" w:hAnsi="Cambria"/>
          <w:b/>
          <w:i/>
          <w:sz w:val="24"/>
        </w:rPr>
        <w:t>Caractéristiques essentielles d’un instrument d’évaluation des apprentissages :</w:t>
      </w:r>
    </w:p>
    <w:p w:rsidR="00D41138" w:rsidRDefault="00D41138" w:rsidP="00D41138">
      <w:pPr>
        <w:spacing w:line="142" w:lineRule="exact"/>
        <w:rPr>
          <w:rFonts w:ascii="Cambria" w:eastAsia="Cambria" w:hAnsi="Cambria"/>
          <w:sz w:val="24"/>
        </w:rPr>
      </w:pPr>
    </w:p>
    <w:p w:rsidR="00D41138" w:rsidRDefault="00D41138" w:rsidP="00D41138">
      <w:pPr>
        <w:spacing w:line="359" w:lineRule="auto"/>
        <w:ind w:right="360"/>
        <w:rPr>
          <w:rFonts w:ascii="Cambria" w:eastAsia="Cambria" w:hAnsi="Cambria"/>
          <w:sz w:val="24"/>
        </w:rPr>
      </w:pPr>
      <w:r>
        <w:rPr>
          <w:rFonts w:ascii="Cambria" w:eastAsia="Cambria" w:hAnsi="Cambria"/>
          <w:i/>
          <w:sz w:val="24"/>
        </w:rPr>
        <w:t>-</w:t>
      </w:r>
      <w:r>
        <w:rPr>
          <w:rFonts w:ascii="Cambria" w:eastAsia="Cambria" w:hAnsi="Cambria"/>
          <w:sz w:val="24"/>
        </w:rPr>
        <w:t>La validité</w:t>
      </w:r>
      <w:r>
        <w:rPr>
          <w:rFonts w:ascii="Cambria" w:eastAsia="Cambria" w:hAnsi="Cambria"/>
          <w:i/>
          <w:sz w:val="24"/>
        </w:rPr>
        <w:t xml:space="preserve"> </w:t>
      </w:r>
      <w:r>
        <w:rPr>
          <w:rFonts w:ascii="Cambria" w:eastAsia="Cambria" w:hAnsi="Cambria"/>
          <w:sz w:val="24"/>
        </w:rPr>
        <w:t>: degré de précision avec lequel l’instrument utilisé mesure ce qu’il a pour objet de</w:t>
      </w:r>
      <w:r>
        <w:rPr>
          <w:rFonts w:ascii="Cambria" w:eastAsia="Cambria" w:hAnsi="Cambria"/>
          <w:i/>
          <w:sz w:val="24"/>
        </w:rPr>
        <w:t xml:space="preserve"> </w:t>
      </w:r>
      <w:r>
        <w:rPr>
          <w:rFonts w:ascii="Cambria" w:eastAsia="Cambria" w:hAnsi="Cambria"/>
          <w:sz w:val="24"/>
        </w:rPr>
        <w:t>mesure ;</w:t>
      </w:r>
    </w:p>
    <w:p w:rsidR="00D41138" w:rsidRDefault="00D41138" w:rsidP="00D41138">
      <w:pPr>
        <w:spacing w:line="2" w:lineRule="exact"/>
        <w:rPr>
          <w:rFonts w:ascii="Cambria" w:eastAsia="Cambria" w:hAnsi="Cambria"/>
          <w:sz w:val="24"/>
        </w:rPr>
      </w:pPr>
    </w:p>
    <w:p w:rsidR="00D41138" w:rsidRDefault="00D41138" w:rsidP="00D41138">
      <w:pPr>
        <w:numPr>
          <w:ilvl w:val="0"/>
          <w:numId w:val="5"/>
        </w:numPr>
        <w:tabs>
          <w:tab w:val="left" w:pos="140"/>
        </w:tabs>
        <w:spacing w:line="0" w:lineRule="atLeast"/>
        <w:ind w:left="140" w:hanging="140"/>
        <w:rPr>
          <w:rFonts w:ascii="Cambria" w:eastAsia="Cambria" w:hAnsi="Cambria"/>
          <w:sz w:val="24"/>
        </w:rPr>
      </w:pPr>
      <w:r>
        <w:rPr>
          <w:rFonts w:ascii="Cambria" w:eastAsia="Cambria" w:hAnsi="Cambria"/>
          <w:sz w:val="24"/>
        </w:rPr>
        <w:lastRenderedPageBreak/>
        <w:t>La fidélité : Constance avec laquelle un instrument mesure une véritable donnée.</w:t>
      </w:r>
    </w:p>
    <w:p w:rsidR="00D41138" w:rsidRDefault="00D41138" w:rsidP="00D41138">
      <w:pPr>
        <w:spacing w:line="141" w:lineRule="exact"/>
        <w:rPr>
          <w:rFonts w:ascii="Cambria" w:eastAsia="Cambria" w:hAnsi="Cambria"/>
          <w:sz w:val="24"/>
        </w:rPr>
      </w:pPr>
    </w:p>
    <w:p w:rsidR="00D41138" w:rsidRPr="00CD2FCE" w:rsidRDefault="00D41138" w:rsidP="00CD2FCE">
      <w:pPr>
        <w:numPr>
          <w:ilvl w:val="0"/>
          <w:numId w:val="5"/>
        </w:numPr>
        <w:tabs>
          <w:tab w:val="left" w:pos="140"/>
        </w:tabs>
        <w:spacing w:line="0" w:lineRule="atLeast"/>
        <w:ind w:left="140" w:hanging="140"/>
        <w:rPr>
          <w:rFonts w:ascii="Cambria" w:eastAsia="Cambria" w:hAnsi="Cambria"/>
          <w:sz w:val="24"/>
        </w:rPr>
        <w:sectPr w:rsidR="00D41138" w:rsidRPr="00CD2FCE">
          <w:pgSz w:w="11900" w:h="16838"/>
          <w:pgMar w:top="1017" w:right="666" w:bottom="104" w:left="1020" w:header="0" w:footer="0" w:gutter="0"/>
          <w:cols w:space="0" w:equalWidth="0">
            <w:col w:w="10220"/>
          </w:cols>
          <w:docGrid w:linePitch="360"/>
        </w:sectPr>
      </w:pPr>
      <w:r>
        <w:rPr>
          <w:rFonts w:ascii="Cambria" w:eastAsia="Cambria" w:hAnsi="Cambria"/>
          <w:sz w:val="24"/>
        </w:rPr>
        <w:t>Objectivité : Degré de concordance entre les jugem</w:t>
      </w:r>
      <w:r w:rsidR="00CD2FCE">
        <w:rPr>
          <w:rFonts w:ascii="Cambria" w:eastAsia="Cambria" w:hAnsi="Cambria"/>
          <w:sz w:val="24"/>
        </w:rPr>
        <w:t>ents portés par des examinateurs</w:t>
      </w:r>
      <w:r>
        <w:rPr>
          <w:rFonts w:ascii="Cambria" w:eastAsia="Cambria" w:hAnsi="Cambria"/>
          <w:noProof/>
          <w:sz w:val="24"/>
        </w:rPr>
        <w:drawing>
          <wp:anchor distT="0" distB="0" distL="114300" distR="114300" simplePos="0" relativeHeight="251661312" behindDoc="1" locked="0" layoutInCell="1" allowOverlap="1" wp14:anchorId="0223076E" wp14:editId="14E0C395">
            <wp:simplePos x="0" y="0"/>
            <wp:positionH relativeFrom="column">
              <wp:posOffset>6267450</wp:posOffset>
            </wp:positionH>
            <wp:positionV relativeFrom="paragraph">
              <wp:posOffset>421005</wp:posOffset>
            </wp:positionV>
            <wp:extent cx="387350" cy="29337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293370"/>
                    </a:xfrm>
                    <a:prstGeom prst="rect">
                      <a:avLst/>
                    </a:prstGeom>
                    <a:noFill/>
                  </pic:spPr>
                </pic:pic>
              </a:graphicData>
            </a:graphic>
            <wp14:sizeRelH relativeFrom="page">
              <wp14:pctWidth>0</wp14:pctWidth>
            </wp14:sizeRelH>
            <wp14:sizeRelV relativeFrom="page">
              <wp14:pctHeight>0</wp14:pctHeight>
            </wp14:sizeRelV>
          </wp:anchor>
        </w:drawing>
      </w:r>
    </w:p>
    <w:p w:rsidR="00D41138" w:rsidRDefault="00D41138" w:rsidP="00CD2FCE">
      <w:pPr>
        <w:spacing w:line="0" w:lineRule="atLeast"/>
        <w:rPr>
          <w:sz w:val="15"/>
        </w:rPr>
        <w:sectPr w:rsidR="00D41138">
          <w:type w:val="continuous"/>
          <w:pgSz w:w="11900" w:h="16838"/>
          <w:pgMar w:top="1017" w:right="666" w:bottom="104" w:left="1020" w:header="0" w:footer="0" w:gutter="0"/>
          <w:cols w:space="0" w:equalWidth="0">
            <w:col w:w="10220"/>
          </w:cols>
          <w:docGrid w:linePitch="360"/>
        </w:sectPr>
      </w:pPr>
    </w:p>
    <w:p w:rsidR="00D41138" w:rsidRDefault="00D41138" w:rsidP="00D41138">
      <w:pPr>
        <w:spacing w:line="0" w:lineRule="atLeast"/>
        <w:ind w:left="60"/>
        <w:rPr>
          <w:rFonts w:ascii="Cambria" w:eastAsia="Cambria" w:hAnsi="Cambria"/>
          <w:sz w:val="24"/>
        </w:rPr>
      </w:pPr>
      <w:bookmarkStart w:id="3" w:name="page4"/>
      <w:bookmarkEnd w:id="3"/>
      <w:proofErr w:type="gramStart"/>
      <w:r>
        <w:rPr>
          <w:rFonts w:ascii="Cambria" w:eastAsia="Cambria" w:hAnsi="Cambria"/>
          <w:sz w:val="24"/>
        </w:rPr>
        <w:lastRenderedPageBreak/>
        <w:t>compétents</w:t>
      </w:r>
      <w:proofErr w:type="gramEnd"/>
      <w:r>
        <w:rPr>
          <w:rFonts w:ascii="Cambria" w:eastAsia="Cambria" w:hAnsi="Cambria"/>
          <w:sz w:val="24"/>
        </w:rPr>
        <w:t xml:space="preserve"> et indépendants.</w:t>
      </w:r>
    </w:p>
    <w:p w:rsidR="00D41138" w:rsidRDefault="00D41138" w:rsidP="00D41138">
      <w:pPr>
        <w:spacing w:line="200" w:lineRule="exact"/>
        <w:rPr>
          <w:rFonts w:ascii="Times New Roman" w:eastAsia="Times New Roman" w:hAnsi="Times New Roman"/>
        </w:rPr>
      </w:pPr>
    </w:p>
    <w:p w:rsidR="00D41138" w:rsidRDefault="00D41138" w:rsidP="00D41138">
      <w:pPr>
        <w:spacing w:line="364" w:lineRule="exact"/>
        <w:rPr>
          <w:rFonts w:ascii="Times New Roman" w:eastAsia="Times New Roman" w:hAnsi="Times New Roman"/>
        </w:rPr>
      </w:pPr>
    </w:p>
    <w:p w:rsidR="00D41138" w:rsidRDefault="00D41138" w:rsidP="00D41138">
      <w:pPr>
        <w:spacing w:line="0" w:lineRule="atLeast"/>
        <w:rPr>
          <w:rFonts w:ascii="Cambria" w:eastAsia="Cambria" w:hAnsi="Cambria"/>
          <w:sz w:val="24"/>
        </w:rPr>
      </w:pPr>
      <w:r>
        <w:rPr>
          <w:rFonts w:ascii="Cambria" w:eastAsia="Cambria" w:hAnsi="Cambria"/>
          <w:sz w:val="24"/>
        </w:rPr>
        <w:t>- Distinction entre les différentes catégories de</w:t>
      </w:r>
    </w:p>
    <w:p w:rsidR="00D41138" w:rsidRDefault="00D41138" w:rsidP="00D41138">
      <w:pPr>
        <w:spacing w:line="20" w:lineRule="exact"/>
        <w:rPr>
          <w:rFonts w:ascii="Times New Roman" w:eastAsia="Times New Roman" w:hAnsi="Times New Roman"/>
        </w:rPr>
      </w:pPr>
      <w:r>
        <w:rPr>
          <w:rFonts w:ascii="Cambria" w:eastAsia="Cambria" w:hAnsi="Cambria"/>
          <w:noProof/>
          <w:sz w:val="24"/>
        </w:rPr>
        <w:drawing>
          <wp:anchor distT="0" distB="0" distL="114300" distR="114300" simplePos="0" relativeHeight="251662336" behindDoc="1" locked="0" layoutInCell="1" allowOverlap="1">
            <wp:simplePos x="0" y="0"/>
            <wp:positionH relativeFrom="column">
              <wp:posOffset>3867150</wp:posOffset>
            </wp:positionH>
            <wp:positionV relativeFrom="paragraph">
              <wp:posOffset>-167005</wp:posOffset>
            </wp:positionV>
            <wp:extent cx="2362200" cy="14287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428750"/>
                    </a:xfrm>
                    <a:prstGeom prst="rect">
                      <a:avLst/>
                    </a:prstGeom>
                    <a:noFill/>
                  </pic:spPr>
                </pic:pic>
              </a:graphicData>
            </a:graphic>
            <wp14:sizeRelH relativeFrom="page">
              <wp14:pctWidth>0</wp14:pctWidth>
            </wp14:sizeRelH>
            <wp14:sizeRelV relativeFrom="page">
              <wp14:pctHeight>0</wp14:pctHeight>
            </wp14:sizeRelV>
          </wp:anchor>
        </w:drawing>
      </w:r>
    </w:p>
    <w:p w:rsidR="00D41138" w:rsidRDefault="00D41138" w:rsidP="00D41138">
      <w:pPr>
        <w:spacing w:line="122" w:lineRule="exact"/>
        <w:rPr>
          <w:rFonts w:ascii="Times New Roman" w:eastAsia="Times New Roman" w:hAnsi="Times New Roman"/>
        </w:rPr>
      </w:pPr>
    </w:p>
    <w:p w:rsidR="00D41138" w:rsidRDefault="00D41138" w:rsidP="00D41138">
      <w:pPr>
        <w:spacing w:line="359" w:lineRule="auto"/>
        <w:ind w:right="4340"/>
        <w:jc w:val="both"/>
        <w:rPr>
          <w:rFonts w:ascii="Cambria" w:eastAsia="Cambria" w:hAnsi="Cambria"/>
          <w:sz w:val="24"/>
        </w:rPr>
      </w:pPr>
      <w:proofErr w:type="gramStart"/>
      <w:r>
        <w:rPr>
          <w:rFonts w:ascii="Cambria" w:eastAsia="Cambria" w:hAnsi="Cambria"/>
          <w:sz w:val="24"/>
        </w:rPr>
        <w:t>résultats</w:t>
      </w:r>
      <w:proofErr w:type="gramEnd"/>
      <w:r>
        <w:rPr>
          <w:rFonts w:ascii="Cambria" w:eastAsia="Cambria" w:hAnsi="Cambria"/>
          <w:sz w:val="24"/>
        </w:rPr>
        <w:t xml:space="preserve"> des étudiants : Selon la courbe de Gauss les résultats des étudiants seront classés en 3 catégories : faible, moyen et bon résultats.</w:t>
      </w: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46" w:lineRule="exact"/>
        <w:rPr>
          <w:rFonts w:ascii="Times New Roman" w:eastAsia="Times New Roman" w:hAnsi="Times New Roman"/>
        </w:rPr>
      </w:pPr>
    </w:p>
    <w:p w:rsidR="00D41138" w:rsidRDefault="00D41138" w:rsidP="00D41138">
      <w:pPr>
        <w:spacing w:line="0" w:lineRule="atLeast"/>
        <w:rPr>
          <w:rFonts w:ascii="Cambria" w:eastAsia="Cambria" w:hAnsi="Cambria"/>
          <w:b/>
          <w:i/>
          <w:sz w:val="24"/>
        </w:rPr>
      </w:pPr>
      <w:r>
        <w:rPr>
          <w:rFonts w:ascii="Cambria" w:eastAsia="Cambria" w:hAnsi="Cambria"/>
          <w:b/>
          <w:i/>
          <w:sz w:val="24"/>
        </w:rPr>
        <w:t>Catégories d’instruments de mesure des apprentissages :</w:t>
      </w:r>
    </w:p>
    <w:p w:rsidR="00D41138" w:rsidRDefault="00D41138" w:rsidP="00D41138">
      <w:pPr>
        <w:spacing w:line="143"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i/>
          <w:sz w:val="24"/>
        </w:rPr>
        <w:t xml:space="preserve">Catégorie 1 : </w:t>
      </w:r>
      <w:r>
        <w:rPr>
          <w:rFonts w:ascii="Cambria" w:eastAsia="Cambria" w:hAnsi="Cambria"/>
          <w:sz w:val="24"/>
        </w:rPr>
        <w:t>Instruments à production ou à réponse construite (dits aussi à correction</w:t>
      </w:r>
      <w:r>
        <w:rPr>
          <w:rFonts w:ascii="Cambria" w:eastAsia="Cambria" w:hAnsi="Cambria"/>
          <w:i/>
          <w:sz w:val="24"/>
        </w:rPr>
        <w:t xml:space="preserve"> </w:t>
      </w:r>
      <w:r>
        <w:rPr>
          <w:rFonts w:ascii="Cambria" w:eastAsia="Cambria" w:hAnsi="Cambria"/>
          <w:sz w:val="24"/>
        </w:rPr>
        <w:t>subjective) : Examen classique composé de questions ouvertes ; Paragraphes à compléter ; textes lacunaires.</w:t>
      </w:r>
    </w:p>
    <w:p w:rsidR="00D41138" w:rsidRDefault="00D41138" w:rsidP="00D41138">
      <w:pPr>
        <w:spacing w:line="5"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i/>
          <w:sz w:val="24"/>
        </w:rPr>
        <w:t xml:space="preserve">Avantages: </w:t>
      </w:r>
      <w:r>
        <w:rPr>
          <w:rFonts w:ascii="Cambria" w:eastAsia="Cambria" w:hAnsi="Cambria"/>
          <w:sz w:val="24"/>
        </w:rPr>
        <w:t>Ces instruments permettent d’évaluer des compétences supérieures de la taxonomie</w:t>
      </w:r>
      <w:r>
        <w:rPr>
          <w:rFonts w:ascii="Cambria" w:eastAsia="Cambria" w:hAnsi="Cambria"/>
          <w:i/>
          <w:sz w:val="24"/>
        </w:rPr>
        <w:t xml:space="preserve"> </w:t>
      </w:r>
      <w:r>
        <w:rPr>
          <w:rFonts w:ascii="Cambria" w:eastAsia="Cambria" w:hAnsi="Cambria"/>
          <w:sz w:val="24"/>
        </w:rPr>
        <w:t>ou classification de Bloom.</w:t>
      </w:r>
    </w:p>
    <w:p w:rsidR="00D41138" w:rsidRDefault="00D41138" w:rsidP="00D41138">
      <w:pPr>
        <w:spacing w:line="1"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i/>
          <w:sz w:val="24"/>
        </w:rPr>
        <w:t xml:space="preserve">Inconvénients : </w:t>
      </w:r>
      <w:r>
        <w:rPr>
          <w:rFonts w:ascii="Cambria" w:eastAsia="Cambria" w:hAnsi="Cambria"/>
          <w:sz w:val="24"/>
        </w:rPr>
        <w:t>L’objet d’évaluation n’est pas très clair</w:t>
      </w:r>
      <w:r>
        <w:rPr>
          <w:rFonts w:ascii="Cambria" w:eastAsia="Cambria" w:hAnsi="Cambria"/>
          <w:i/>
          <w:sz w:val="24"/>
        </w:rPr>
        <w:t xml:space="preserve"> </w:t>
      </w:r>
      <w:r>
        <w:rPr>
          <w:rFonts w:ascii="Cambria" w:eastAsia="Cambria" w:hAnsi="Cambria"/>
          <w:sz w:val="24"/>
        </w:rPr>
        <w:t>; difficultés de correction ; évaluation</w:t>
      </w:r>
      <w:r>
        <w:rPr>
          <w:rFonts w:ascii="Cambria" w:eastAsia="Cambria" w:hAnsi="Cambria"/>
          <w:i/>
          <w:sz w:val="24"/>
        </w:rPr>
        <w:t xml:space="preserve"> </w:t>
      </w:r>
      <w:r>
        <w:rPr>
          <w:rFonts w:ascii="Cambria" w:eastAsia="Cambria" w:hAnsi="Cambria"/>
          <w:sz w:val="24"/>
        </w:rPr>
        <w:t>subjective à cause de la variabilité de notes attribuées par plusieurs évaluateurs et le résultat dépend des capacités d’expression de l’étudiant.</w:t>
      </w:r>
    </w:p>
    <w:p w:rsidR="00D41138" w:rsidRDefault="00D41138" w:rsidP="00D41138">
      <w:pPr>
        <w:spacing w:line="5"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i/>
          <w:sz w:val="24"/>
        </w:rPr>
        <w:t xml:space="preserve">Catégorie 2 : </w:t>
      </w:r>
      <w:r>
        <w:rPr>
          <w:rFonts w:ascii="Cambria" w:eastAsia="Cambria" w:hAnsi="Cambria"/>
          <w:sz w:val="24"/>
        </w:rPr>
        <w:t>Instruments à réponses choisies (ou à correction objective) : Les tests centrés sur</w:t>
      </w:r>
      <w:r>
        <w:rPr>
          <w:rFonts w:ascii="Cambria" w:eastAsia="Cambria" w:hAnsi="Cambria"/>
          <w:i/>
          <w:sz w:val="24"/>
        </w:rPr>
        <w:t xml:space="preserve"> </w:t>
      </w:r>
      <w:r>
        <w:rPr>
          <w:rFonts w:ascii="Cambria" w:eastAsia="Cambria" w:hAnsi="Cambria"/>
          <w:sz w:val="24"/>
        </w:rPr>
        <w:t xml:space="preserve">les objectifs (chaque question du test est construite en fonction d’un objectif bien précis ou d’une </w:t>
      </w:r>
      <w:r w:rsidR="009228EC">
        <w:rPr>
          <w:rFonts w:ascii="Cambria" w:eastAsia="Cambria" w:hAnsi="Cambria"/>
          <w:sz w:val="24"/>
        </w:rPr>
        <w:t>tâche</w:t>
      </w:r>
      <w:r w:rsidR="008647AE">
        <w:rPr>
          <w:rFonts w:ascii="Cambria" w:eastAsia="Cambria" w:hAnsi="Cambria"/>
          <w:sz w:val="24"/>
        </w:rPr>
        <w:t xml:space="preserve"> à</w:t>
      </w:r>
      <w:r>
        <w:rPr>
          <w:rFonts w:ascii="Cambria" w:eastAsia="Cambria" w:hAnsi="Cambria"/>
          <w:sz w:val="24"/>
        </w:rPr>
        <w:t xml:space="preserve"> accomplir dans le cas d’un test pratique)</w:t>
      </w:r>
    </w:p>
    <w:p w:rsidR="00D41138" w:rsidRDefault="00D41138" w:rsidP="00D41138">
      <w:pPr>
        <w:spacing w:line="5" w:lineRule="exact"/>
        <w:rPr>
          <w:rFonts w:ascii="Times New Roman" w:eastAsia="Times New Roman" w:hAnsi="Times New Roman"/>
        </w:rPr>
      </w:pPr>
    </w:p>
    <w:p w:rsidR="00D41138" w:rsidRDefault="00D41138" w:rsidP="00D41138">
      <w:pPr>
        <w:spacing w:line="357" w:lineRule="auto"/>
        <w:ind w:right="360"/>
        <w:jc w:val="both"/>
        <w:rPr>
          <w:rFonts w:ascii="Cambria" w:eastAsia="Cambria" w:hAnsi="Cambria"/>
          <w:sz w:val="24"/>
        </w:rPr>
      </w:pPr>
      <w:r>
        <w:rPr>
          <w:rFonts w:ascii="Cambria" w:eastAsia="Cambria" w:hAnsi="Cambria"/>
          <w:sz w:val="24"/>
        </w:rPr>
        <w:t>Questions vrai ou faux ; questions à choix multiples(QCM), Questions à appariement, exercices de calculs en sciences exactes et fiches d</w:t>
      </w:r>
      <w:r w:rsidR="008647AE">
        <w:rPr>
          <w:rFonts w:ascii="Cambria" w:eastAsia="Cambria" w:hAnsi="Cambria"/>
          <w:sz w:val="24"/>
        </w:rPr>
        <w:t>’observation à</w:t>
      </w:r>
      <w:r>
        <w:rPr>
          <w:rFonts w:ascii="Cambria" w:eastAsia="Cambria" w:hAnsi="Cambria"/>
          <w:sz w:val="24"/>
        </w:rPr>
        <w:t xml:space="preserve"> remplir par l’enseignant.</w:t>
      </w:r>
    </w:p>
    <w:p w:rsidR="00D41138" w:rsidRDefault="00D41138" w:rsidP="00D41138">
      <w:pPr>
        <w:spacing w:line="5"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i/>
          <w:sz w:val="24"/>
        </w:rPr>
        <w:t xml:space="preserve">Avantages: </w:t>
      </w:r>
      <w:r>
        <w:rPr>
          <w:rFonts w:ascii="Cambria" w:eastAsia="Cambria" w:hAnsi="Cambria"/>
          <w:sz w:val="24"/>
        </w:rPr>
        <w:t>évaluation objective</w:t>
      </w:r>
      <w:r>
        <w:rPr>
          <w:rFonts w:ascii="Cambria" w:eastAsia="Cambria" w:hAnsi="Cambria"/>
          <w:i/>
          <w:sz w:val="24"/>
        </w:rPr>
        <w:t xml:space="preserve"> </w:t>
      </w:r>
      <w:r>
        <w:rPr>
          <w:rFonts w:ascii="Cambria" w:eastAsia="Cambria" w:hAnsi="Cambria"/>
          <w:sz w:val="24"/>
        </w:rPr>
        <w:t>; résultat ne dépend pas des capacités de l’expression de</w:t>
      </w:r>
      <w:r>
        <w:rPr>
          <w:rFonts w:ascii="Cambria" w:eastAsia="Cambria" w:hAnsi="Cambria"/>
          <w:i/>
          <w:sz w:val="24"/>
        </w:rPr>
        <w:t xml:space="preserve"> </w:t>
      </w:r>
      <w:r>
        <w:rPr>
          <w:rFonts w:ascii="Cambria" w:eastAsia="Cambria" w:hAnsi="Cambria"/>
          <w:sz w:val="24"/>
        </w:rPr>
        <w:t>l’étudiant.</w:t>
      </w:r>
    </w:p>
    <w:p w:rsidR="00D41138" w:rsidRDefault="00D41138" w:rsidP="00D41138">
      <w:pPr>
        <w:spacing w:line="4" w:lineRule="exact"/>
        <w:rPr>
          <w:rFonts w:ascii="Times New Roman" w:eastAsia="Times New Roman" w:hAnsi="Times New Roman"/>
        </w:rPr>
      </w:pPr>
    </w:p>
    <w:p w:rsidR="00D41138" w:rsidRDefault="00D41138" w:rsidP="00D41138">
      <w:pPr>
        <w:spacing w:line="359" w:lineRule="auto"/>
        <w:ind w:right="360"/>
        <w:jc w:val="both"/>
        <w:rPr>
          <w:rFonts w:ascii="Cambria" w:eastAsia="Cambria" w:hAnsi="Cambria"/>
          <w:sz w:val="24"/>
        </w:rPr>
      </w:pPr>
      <w:r>
        <w:rPr>
          <w:rFonts w:ascii="Cambria" w:eastAsia="Cambria" w:hAnsi="Cambria"/>
          <w:i/>
          <w:sz w:val="24"/>
        </w:rPr>
        <w:t xml:space="preserve">Inconvénients : </w:t>
      </w:r>
      <w:r>
        <w:rPr>
          <w:rFonts w:ascii="Cambria" w:eastAsia="Cambria" w:hAnsi="Cambria"/>
          <w:sz w:val="24"/>
        </w:rPr>
        <w:t>Le problème du hasard dans le choix des propositions (Solution : nécessité de</w:t>
      </w:r>
      <w:r>
        <w:rPr>
          <w:rFonts w:ascii="Cambria" w:eastAsia="Cambria" w:hAnsi="Cambria"/>
          <w:i/>
          <w:sz w:val="24"/>
        </w:rPr>
        <w:t xml:space="preserve"> </w:t>
      </w:r>
      <w:r>
        <w:rPr>
          <w:rFonts w:ascii="Cambria" w:eastAsia="Cambria" w:hAnsi="Cambria"/>
          <w:sz w:val="24"/>
        </w:rPr>
        <w:t>proposer 5 choix) ; Nous ne pouvons pas cibler les compétences supérieures (analyse, synthèse, critique, juger, etc.) (Solution : il faut demander la correction des propositions fa</w:t>
      </w:r>
      <w:r w:rsidR="008647AE">
        <w:rPr>
          <w:rFonts w:ascii="Cambria" w:eastAsia="Cambria" w:hAnsi="Cambria"/>
          <w:sz w:val="24"/>
        </w:rPr>
        <w:t>usses pour donner une occasion à</w:t>
      </w:r>
      <w:r>
        <w:rPr>
          <w:rFonts w:ascii="Cambria" w:eastAsia="Cambria" w:hAnsi="Cambria"/>
          <w:sz w:val="24"/>
        </w:rPr>
        <w:t xml:space="preserve"> l’étudiant de s’exprimer …)</w:t>
      </w:r>
    </w:p>
    <w:p w:rsidR="00D41138" w:rsidRDefault="00D41138" w:rsidP="00D41138">
      <w:pPr>
        <w:spacing w:line="359" w:lineRule="auto"/>
        <w:ind w:right="360"/>
        <w:jc w:val="both"/>
        <w:rPr>
          <w:rFonts w:ascii="Cambria" w:eastAsia="Cambria" w:hAnsi="Cambria"/>
          <w:sz w:val="24"/>
        </w:rPr>
      </w:pPr>
    </w:p>
    <w:p w:rsidR="00D41138" w:rsidRDefault="00D41138" w:rsidP="00D41138">
      <w:pPr>
        <w:spacing w:line="2" w:lineRule="exact"/>
        <w:rPr>
          <w:rFonts w:ascii="Times New Roman" w:eastAsia="Times New Roman" w:hAnsi="Times New Roman"/>
        </w:rPr>
      </w:pPr>
    </w:p>
    <w:p w:rsidR="00D41138" w:rsidRDefault="00D41138" w:rsidP="00D41138">
      <w:pPr>
        <w:numPr>
          <w:ilvl w:val="0"/>
          <w:numId w:val="8"/>
        </w:numPr>
        <w:spacing w:line="0" w:lineRule="atLeast"/>
        <w:rPr>
          <w:rFonts w:ascii="Cambria" w:eastAsia="Cambria" w:hAnsi="Cambria"/>
          <w:b/>
          <w:color w:val="984806"/>
          <w:sz w:val="24"/>
        </w:rPr>
      </w:pPr>
      <w:r>
        <w:rPr>
          <w:rFonts w:ascii="Cambria" w:eastAsia="Cambria" w:hAnsi="Cambria"/>
          <w:b/>
          <w:color w:val="984806"/>
          <w:sz w:val="24"/>
        </w:rPr>
        <w:t xml:space="preserve">Lacunes liées à l’évaluation sommative des apprentissages </w:t>
      </w:r>
    </w:p>
    <w:p w:rsidR="00D41138" w:rsidRDefault="00D41138" w:rsidP="00D41138">
      <w:pPr>
        <w:spacing w:line="0" w:lineRule="atLeast"/>
        <w:ind w:left="720"/>
        <w:rPr>
          <w:rFonts w:ascii="Cambria" w:eastAsia="Cambria" w:hAnsi="Cambria"/>
          <w:b/>
          <w:color w:val="984806"/>
          <w:sz w:val="24"/>
        </w:rPr>
      </w:pPr>
    </w:p>
    <w:p w:rsidR="00D41138" w:rsidRDefault="00D41138" w:rsidP="00D41138">
      <w:pPr>
        <w:spacing w:line="141" w:lineRule="exact"/>
        <w:rPr>
          <w:rFonts w:ascii="Times New Roman" w:eastAsia="Times New Roman" w:hAnsi="Times New Roman"/>
        </w:rPr>
      </w:pPr>
    </w:p>
    <w:p w:rsidR="00D41138" w:rsidRDefault="00D41138" w:rsidP="00D41138">
      <w:pPr>
        <w:numPr>
          <w:ilvl w:val="0"/>
          <w:numId w:val="6"/>
        </w:numPr>
        <w:tabs>
          <w:tab w:val="left" w:pos="140"/>
        </w:tabs>
        <w:spacing w:line="0" w:lineRule="atLeast"/>
        <w:ind w:left="140" w:hanging="140"/>
        <w:rPr>
          <w:rFonts w:ascii="Cambria" w:eastAsia="Cambria" w:hAnsi="Cambria"/>
          <w:sz w:val="24"/>
        </w:rPr>
      </w:pPr>
      <w:r>
        <w:rPr>
          <w:rFonts w:ascii="Cambria" w:eastAsia="Cambria" w:hAnsi="Cambria"/>
          <w:sz w:val="24"/>
        </w:rPr>
        <w:t>Inconvénients des instruments de mesure des apprentissages (soulignés précédemment) et;</w:t>
      </w:r>
    </w:p>
    <w:p w:rsidR="00D41138" w:rsidRDefault="00D41138" w:rsidP="00D41138">
      <w:pPr>
        <w:spacing w:line="142" w:lineRule="exact"/>
        <w:rPr>
          <w:rFonts w:ascii="Cambria" w:eastAsia="Cambria" w:hAnsi="Cambria"/>
          <w:sz w:val="24"/>
        </w:rPr>
      </w:pPr>
    </w:p>
    <w:p w:rsidR="00D41138" w:rsidRDefault="00D41138" w:rsidP="00D41138">
      <w:pPr>
        <w:numPr>
          <w:ilvl w:val="0"/>
          <w:numId w:val="6"/>
        </w:numPr>
        <w:tabs>
          <w:tab w:val="left" w:pos="142"/>
        </w:tabs>
        <w:spacing w:line="359" w:lineRule="auto"/>
        <w:ind w:right="360"/>
        <w:jc w:val="both"/>
        <w:rPr>
          <w:rFonts w:ascii="Cambria" w:eastAsia="Cambria" w:hAnsi="Cambria"/>
          <w:sz w:val="24"/>
        </w:rPr>
      </w:pPr>
      <w:r>
        <w:rPr>
          <w:rFonts w:ascii="Cambria" w:eastAsia="Cambria" w:hAnsi="Cambria"/>
          <w:sz w:val="24"/>
        </w:rPr>
        <w:t>Problème de manque d’alignement pédagogique: L’a</w:t>
      </w:r>
      <w:r w:rsidR="009228EC">
        <w:rPr>
          <w:rFonts w:ascii="Cambria" w:eastAsia="Cambria" w:hAnsi="Cambria"/>
          <w:sz w:val="24"/>
        </w:rPr>
        <w:t>lignement pédagogique consiste à</w:t>
      </w:r>
      <w:r>
        <w:rPr>
          <w:rFonts w:ascii="Cambria" w:eastAsia="Cambria" w:hAnsi="Cambria"/>
          <w:sz w:val="24"/>
        </w:rPr>
        <w:t xml:space="preserve"> assurer une cohérence en</w:t>
      </w:r>
      <w:r w:rsidR="009228EC">
        <w:rPr>
          <w:rFonts w:ascii="Cambria" w:eastAsia="Cambria" w:hAnsi="Cambria"/>
          <w:sz w:val="24"/>
        </w:rPr>
        <w:t>tre les objectifs pédagogiques à</w:t>
      </w:r>
      <w:r>
        <w:rPr>
          <w:rFonts w:ascii="Cambria" w:eastAsia="Cambria" w:hAnsi="Cambria"/>
          <w:sz w:val="24"/>
        </w:rPr>
        <w:t xml:space="preserve"> atteindre et les compétences ciblées d’une part, et les activités pédagogiques et l’évaluation des apprentissages d’autre part.</w:t>
      </w:r>
    </w:p>
    <w:p w:rsidR="00D41138" w:rsidRDefault="00D41138" w:rsidP="00D41138">
      <w:pPr>
        <w:spacing w:line="20" w:lineRule="exact"/>
        <w:rPr>
          <w:rFonts w:ascii="Times New Roman" w:eastAsia="Times New Roman" w:hAnsi="Times New Roman"/>
        </w:rPr>
      </w:pPr>
      <w:r>
        <w:rPr>
          <w:rFonts w:ascii="Cambria" w:eastAsia="Cambria" w:hAnsi="Cambria"/>
          <w:noProof/>
          <w:sz w:val="24"/>
        </w:rPr>
        <w:drawing>
          <wp:anchor distT="0" distB="0" distL="114300" distR="114300" simplePos="0" relativeHeight="251663360" behindDoc="1" locked="0" layoutInCell="1" allowOverlap="1">
            <wp:simplePos x="0" y="0"/>
            <wp:positionH relativeFrom="column">
              <wp:posOffset>6267450</wp:posOffset>
            </wp:positionH>
            <wp:positionV relativeFrom="paragraph">
              <wp:posOffset>601980</wp:posOffset>
            </wp:positionV>
            <wp:extent cx="387350" cy="2933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293370"/>
                    </a:xfrm>
                    <a:prstGeom prst="rect">
                      <a:avLst/>
                    </a:prstGeom>
                    <a:noFill/>
                  </pic:spPr>
                </pic:pic>
              </a:graphicData>
            </a:graphic>
            <wp14:sizeRelH relativeFrom="page">
              <wp14:pctWidth>0</wp14:pctWidth>
            </wp14:sizeRelH>
            <wp14:sizeRelV relativeFrom="page">
              <wp14:pctHeight>0</wp14:pctHeight>
            </wp14:sizeRelV>
          </wp:anchor>
        </w:drawing>
      </w:r>
    </w:p>
    <w:p w:rsidR="00D41138" w:rsidRDefault="00D41138" w:rsidP="00D41138">
      <w:pPr>
        <w:spacing w:line="20" w:lineRule="exact"/>
        <w:rPr>
          <w:rFonts w:ascii="Times New Roman" w:eastAsia="Times New Roman" w:hAnsi="Times New Roman"/>
        </w:rPr>
        <w:sectPr w:rsidR="00D41138">
          <w:pgSz w:w="11900" w:h="16838"/>
          <w:pgMar w:top="1016" w:right="666" w:bottom="104" w:left="1020" w:header="0" w:footer="0" w:gutter="0"/>
          <w:cols w:space="0" w:equalWidth="0">
            <w:col w:w="10220"/>
          </w:cols>
          <w:docGrid w:linePitch="360"/>
        </w:sect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43" w:lineRule="exact"/>
        <w:rPr>
          <w:rFonts w:ascii="Times New Roman" w:eastAsia="Times New Roman" w:hAnsi="Times New Roman"/>
        </w:rPr>
      </w:pPr>
    </w:p>
    <w:p w:rsidR="00D41138" w:rsidRDefault="00D41138" w:rsidP="00D41138">
      <w:pPr>
        <w:spacing w:line="0" w:lineRule="atLeast"/>
        <w:ind w:left="10140"/>
        <w:rPr>
          <w:sz w:val="15"/>
        </w:rPr>
      </w:pPr>
      <w:r>
        <w:rPr>
          <w:sz w:val="15"/>
        </w:rPr>
        <w:lastRenderedPageBreak/>
        <w:t>4</w:t>
      </w:r>
    </w:p>
    <w:p w:rsidR="00D41138" w:rsidRDefault="00D41138" w:rsidP="00D41138">
      <w:pPr>
        <w:spacing w:line="0" w:lineRule="atLeast"/>
        <w:ind w:left="10140"/>
        <w:rPr>
          <w:sz w:val="15"/>
        </w:rPr>
        <w:sectPr w:rsidR="00D41138">
          <w:type w:val="continuous"/>
          <w:pgSz w:w="11900" w:h="16838"/>
          <w:pgMar w:top="1016" w:right="666" w:bottom="104" w:left="1020" w:header="0" w:footer="0" w:gutter="0"/>
          <w:cols w:space="0" w:equalWidth="0">
            <w:col w:w="10220"/>
          </w:cols>
          <w:docGrid w:linePitch="360"/>
        </w:sectPr>
      </w:pPr>
    </w:p>
    <w:p w:rsidR="00D41138" w:rsidRDefault="00D41138" w:rsidP="00D41138">
      <w:pPr>
        <w:spacing w:line="0" w:lineRule="atLeast"/>
        <w:rPr>
          <w:rFonts w:ascii="Cambria" w:eastAsia="Cambria" w:hAnsi="Cambria"/>
          <w:b/>
          <w:color w:val="984806"/>
          <w:sz w:val="24"/>
        </w:rPr>
      </w:pPr>
      <w:bookmarkStart w:id="4" w:name="page5"/>
      <w:bookmarkEnd w:id="4"/>
      <w:r>
        <w:rPr>
          <w:rFonts w:ascii="Cambria" w:eastAsia="Cambria" w:hAnsi="Cambria"/>
          <w:b/>
          <w:color w:val="984806"/>
          <w:sz w:val="24"/>
        </w:rPr>
        <w:lastRenderedPageBreak/>
        <w:t>Conclusion :</w:t>
      </w:r>
    </w:p>
    <w:p w:rsidR="00D41138" w:rsidRDefault="00D41138" w:rsidP="00D41138">
      <w:pPr>
        <w:spacing w:line="143" w:lineRule="exact"/>
        <w:rPr>
          <w:rFonts w:ascii="Times New Roman" w:eastAsia="Times New Roman" w:hAnsi="Times New Roman"/>
        </w:rPr>
      </w:pPr>
    </w:p>
    <w:p w:rsidR="00D41138" w:rsidRDefault="00D41138" w:rsidP="005803E7">
      <w:pPr>
        <w:numPr>
          <w:ilvl w:val="0"/>
          <w:numId w:val="7"/>
        </w:numPr>
        <w:tabs>
          <w:tab w:val="left" w:pos="163"/>
        </w:tabs>
        <w:spacing w:line="359" w:lineRule="auto"/>
        <w:ind w:right="360"/>
        <w:jc w:val="both"/>
        <w:rPr>
          <w:rFonts w:ascii="Cambria" w:eastAsia="Cambria" w:hAnsi="Cambria"/>
          <w:sz w:val="24"/>
        </w:rPr>
      </w:pPr>
      <w:r>
        <w:rPr>
          <w:rFonts w:ascii="Cambria" w:eastAsia="Cambria" w:hAnsi="Cambria"/>
          <w:sz w:val="24"/>
        </w:rPr>
        <w:t>Nécessité d’explici</w:t>
      </w:r>
      <w:r w:rsidR="008647AE">
        <w:rPr>
          <w:rFonts w:ascii="Cambria" w:eastAsia="Cambria" w:hAnsi="Cambria"/>
          <w:sz w:val="24"/>
        </w:rPr>
        <w:t>ter les objectifs pédagogiques à</w:t>
      </w:r>
      <w:r>
        <w:rPr>
          <w:rFonts w:ascii="Cambria" w:eastAsia="Cambria" w:hAnsi="Cambria"/>
          <w:sz w:val="24"/>
        </w:rPr>
        <w:t xml:space="preserve"> atteindre et les compétences ciblées dans l’enseignement.</w:t>
      </w:r>
    </w:p>
    <w:p w:rsidR="00D41138" w:rsidRDefault="00D41138" w:rsidP="005803E7">
      <w:pPr>
        <w:spacing w:line="3" w:lineRule="exact"/>
        <w:jc w:val="both"/>
        <w:rPr>
          <w:rFonts w:ascii="Cambria" w:eastAsia="Cambria" w:hAnsi="Cambria"/>
          <w:sz w:val="24"/>
        </w:rPr>
      </w:pPr>
    </w:p>
    <w:p w:rsidR="00D41138" w:rsidRDefault="00D41138" w:rsidP="005803E7">
      <w:pPr>
        <w:numPr>
          <w:ilvl w:val="0"/>
          <w:numId w:val="7"/>
        </w:numPr>
        <w:tabs>
          <w:tab w:val="left" w:pos="182"/>
        </w:tabs>
        <w:spacing w:line="359" w:lineRule="auto"/>
        <w:ind w:right="360"/>
        <w:jc w:val="both"/>
        <w:rPr>
          <w:rFonts w:ascii="Cambria" w:eastAsia="Cambria" w:hAnsi="Cambria"/>
          <w:sz w:val="24"/>
        </w:rPr>
      </w:pPr>
      <w:r>
        <w:rPr>
          <w:rFonts w:ascii="Cambria" w:eastAsia="Cambria" w:hAnsi="Cambria"/>
          <w:sz w:val="24"/>
        </w:rPr>
        <w:t>Importance de l’utilisation des tests (examens) centrés sur l</w:t>
      </w:r>
      <w:r w:rsidR="008647AE">
        <w:rPr>
          <w:rFonts w:ascii="Cambria" w:eastAsia="Cambria" w:hAnsi="Cambria"/>
          <w:sz w:val="24"/>
        </w:rPr>
        <w:t>es objectifs à</w:t>
      </w:r>
      <w:r>
        <w:rPr>
          <w:rFonts w:ascii="Cambria" w:eastAsia="Cambria" w:hAnsi="Cambria"/>
          <w:sz w:val="24"/>
        </w:rPr>
        <w:t xml:space="preserve"> atteindre et les compétences ciblées,</w:t>
      </w:r>
    </w:p>
    <w:p w:rsidR="00D41138" w:rsidRDefault="00D41138" w:rsidP="005803E7">
      <w:pPr>
        <w:spacing w:line="1" w:lineRule="exact"/>
        <w:jc w:val="both"/>
        <w:rPr>
          <w:rFonts w:ascii="Cambria" w:eastAsia="Cambria" w:hAnsi="Cambria"/>
          <w:sz w:val="24"/>
        </w:rPr>
      </w:pPr>
    </w:p>
    <w:p w:rsidR="00D41138" w:rsidRDefault="00D41138" w:rsidP="005803E7">
      <w:pPr>
        <w:numPr>
          <w:ilvl w:val="0"/>
          <w:numId w:val="7"/>
        </w:numPr>
        <w:tabs>
          <w:tab w:val="left" w:pos="240"/>
        </w:tabs>
        <w:spacing w:line="0" w:lineRule="atLeast"/>
        <w:ind w:left="240" w:hanging="240"/>
        <w:jc w:val="both"/>
        <w:rPr>
          <w:rFonts w:ascii="Cambria" w:eastAsia="Cambria" w:hAnsi="Cambria"/>
          <w:sz w:val="24"/>
        </w:rPr>
      </w:pPr>
      <w:r>
        <w:rPr>
          <w:rFonts w:ascii="Cambria" w:eastAsia="Cambria" w:hAnsi="Cambria"/>
          <w:sz w:val="24"/>
        </w:rPr>
        <w:t>Correction des inconvénients de l’évaluation sommative (y compris le bachotage des</w:t>
      </w:r>
    </w:p>
    <w:p w:rsidR="00D41138" w:rsidRDefault="00D41138" w:rsidP="005803E7">
      <w:pPr>
        <w:spacing w:line="142" w:lineRule="exact"/>
        <w:jc w:val="both"/>
        <w:rPr>
          <w:rFonts w:ascii="Cambria" w:eastAsia="Cambria" w:hAnsi="Cambria"/>
          <w:sz w:val="24"/>
        </w:rPr>
      </w:pPr>
    </w:p>
    <w:p w:rsidR="00D41138" w:rsidRDefault="00D41138" w:rsidP="005803E7">
      <w:pPr>
        <w:spacing w:line="358" w:lineRule="auto"/>
        <w:ind w:right="360"/>
        <w:jc w:val="both"/>
        <w:rPr>
          <w:rFonts w:ascii="Cambria" w:eastAsia="Cambria" w:hAnsi="Cambria"/>
          <w:sz w:val="24"/>
        </w:rPr>
      </w:pPr>
      <w:proofErr w:type="gramStart"/>
      <w:r>
        <w:rPr>
          <w:rFonts w:ascii="Cambria" w:eastAsia="Cambria" w:hAnsi="Cambria"/>
          <w:sz w:val="24"/>
        </w:rPr>
        <w:t>étudiants</w:t>
      </w:r>
      <w:proofErr w:type="gramEnd"/>
      <w:r>
        <w:rPr>
          <w:rFonts w:ascii="Cambria" w:eastAsia="Cambria" w:hAnsi="Cambria"/>
          <w:sz w:val="24"/>
        </w:rPr>
        <w:t>) par le renforcement de l’évaluation continue (</w:t>
      </w:r>
      <w:proofErr w:type="spellStart"/>
      <w:r>
        <w:rPr>
          <w:rFonts w:ascii="Cambria" w:eastAsia="Cambria" w:hAnsi="Cambria"/>
          <w:i/>
          <w:sz w:val="24"/>
        </w:rPr>
        <w:t>authentic</w:t>
      </w:r>
      <w:proofErr w:type="spellEnd"/>
      <w:r>
        <w:rPr>
          <w:rFonts w:ascii="Cambria" w:eastAsia="Cambria" w:hAnsi="Cambria"/>
          <w:i/>
          <w:sz w:val="24"/>
        </w:rPr>
        <w:t xml:space="preserve"> </w:t>
      </w:r>
      <w:proofErr w:type="spellStart"/>
      <w:r>
        <w:rPr>
          <w:rFonts w:ascii="Cambria" w:eastAsia="Cambria" w:hAnsi="Cambria"/>
          <w:i/>
          <w:sz w:val="24"/>
        </w:rPr>
        <w:t>assessment</w:t>
      </w:r>
      <w:proofErr w:type="spellEnd"/>
      <w:r>
        <w:rPr>
          <w:rFonts w:ascii="Cambria" w:eastAsia="Cambria" w:hAnsi="Cambria"/>
          <w:sz w:val="24"/>
        </w:rPr>
        <w:t>) basée une multiplicité des instruments de mesure des apprentissages des étudiants et son étalement dans le temps.</w:t>
      </w:r>
    </w:p>
    <w:p w:rsidR="00D41138" w:rsidRDefault="00D41138" w:rsidP="005803E7">
      <w:pPr>
        <w:spacing w:line="6" w:lineRule="exact"/>
        <w:jc w:val="both"/>
        <w:rPr>
          <w:rFonts w:ascii="Cambria" w:eastAsia="Cambria" w:hAnsi="Cambria"/>
          <w:sz w:val="24"/>
        </w:rPr>
      </w:pPr>
    </w:p>
    <w:p w:rsidR="00D41138" w:rsidRDefault="00D41138" w:rsidP="005803E7">
      <w:pPr>
        <w:numPr>
          <w:ilvl w:val="0"/>
          <w:numId w:val="7"/>
        </w:numPr>
        <w:tabs>
          <w:tab w:val="left" w:pos="134"/>
        </w:tabs>
        <w:spacing w:line="359" w:lineRule="auto"/>
        <w:ind w:right="360"/>
        <w:jc w:val="both"/>
        <w:rPr>
          <w:rFonts w:ascii="Cambria" w:eastAsia="Cambria" w:hAnsi="Cambria"/>
          <w:sz w:val="24"/>
        </w:rPr>
      </w:pPr>
      <w:r>
        <w:rPr>
          <w:rFonts w:ascii="Cambria" w:eastAsia="Cambria" w:hAnsi="Cambria"/>
          <w:sz w:val="24"/>
        </w:rPr>
        <w:t>Une bonne évaluation des apprentissages des étudiants est celle nous fournit des informations fiables et précises sur leurs apprentissages et qui est praticable dans des conditions institutionnelles concrètes.</w:t>
      </w:r>
    </w:p>
    <w:p w:rsidR="00D41138" w:rsidRDefault="00D41138" w:rsidP="005803E7">
      <w:pPr>
        <w:spacing w:line="20" w:lineRule="exact"/>
        <w:jc w:val="both"/>
        <w:rPr>
          <w:rFonts w:ascii="Times New Roman" w:eastAsia="Times New Roman" w:hAnsi="Times New Roman"/>
        </w:rPr>
      </w:pPr>
      <w:r>
        <w:rPr>
          <w:rFonts w:ascii="Cambria" w:eastAsia="Cambria" w:hAnsi="Cambria"/>
          <w:noProof/>
          <w:sz w:val="24"/>
        </w:rPr>
        <w:drawing>
          <wp:anchor distT="0" distB="0" distL="114300" distR="114300" simplePos="0" relativeHeight="251664384" behindDoc="1" locked="0" layoutInCell="1" allowOverlap="1" wp14:anchorId="383C81A4" wp14:editId="04463EFF">
            <wp:simplePos x="0" y="0"/>
            <wp:positionH relativeFrom="column">
              <wp:posOffset>6267450</wp:posOffset>
            </wp:positionH>
            <wp:positionV relativeFrom="paragraph">
              <wp:posOffset>6231255</wp:posOffset>
            </wp:positionV>
            <wp:extent cx="387350" cy="29337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 cy="293370"/>
                    </a:xfrm>
                    <a:prstGeom prst="rect">
                      <a:avLst/>
                    </a:prstGeom>
                    <a:noFill/>
                  </pic:spPr>
                </pic:pic>
              </a:graphicData>
            </a:graphic>
            <wp14:sizeRelH relativeFrom="page">
              <wp14:pctWidth>0</wp14:pctWidth>
            </wp14:sizeRelH>
            <wp14:sizeRelV relativeFrom="page">
              <wp14:pctHeight>0</wp14:pctHeight>
            </wp14:sizeRelV>
          </wp:anchor>
        </w:drawing>
      </w:r>
    </w:p>
    <w:p w:rsidR="00D41138" w:rsidRDefault="00D41138" w:rsidP="005803E7">
      <w:pPr>
        <w:spacing w:line="20" w:lineRule="exact"/>
        <w:jc w:val="both"/>
        <w:rPr>
          <w:rFonts w:ascii="Times New Roman" w:eastAsia="Times New Roman" w:hAnsi="Times New Roman"/>
        </w:rPr>
        <w:sectPr w:rsidR="00D41138">
          <w:pgSz w:w="11900" w:h="16838"/>
          <w:pgMar w:top="1016" w:right="666" w:bottom="104" w:left="1020" w:header="0" w:footer="0" w:gutter="0"/>
          <w:cols w:space="0" w:equalWidth="0">
            <w:col w:w="10220"/>
          </w:cols>
          <w:docGrid w:linePitch="360"/>
        </w:sectPr>
      </w:pPr>
    </w:p>
    <w:p w:rsidR="00D41138" w:rsidRDefault="00D41138" w:rsidP="005803E7">
      <w:pPr>
        <w:spacing w:line="200" w:lineRule="exact"/>
        <w:jc w:val="both"/>
        <w:rPr>
          <w:rFonts w:ascii="Times New Roman" w:eastAsia="Times New Roman" w:hAnsi="Times New Roman"/>
        </w:rPr>
      </w:pPr>
    </w:p>
    <w:p w:rsidR="00D41138" w:rsidRDefault="00D41138" w:rsidP="005803E7">
      <w:pPr>
        <w:spacing w:line="200" w:lineRule="exact"/>
        <w:jc w:val="both"/>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200" w:lineRule="exact"/>
        <w:rPr>
          <w:rFonts w:ascii="Times New Roman" w:eastAsia="Times New Roman" w:hAnsi="Times New Roman"/>
        </w:rPr>
      </w:pPr>
    </w:p>
    <w:p w:rsidR="00D41138" w:rsidRDefault="00D41138" w:rsidP="00D41138">
      <w:pPr>
        <w:spacing w:line="307" w:lineRule="exact"/>
        <w:rPr>
          <w:rFonts w:ascii="Times New Roman" w:eastAsia="Times New Roman" w:hAnsi="Times New Roman"/>
        </w:rPr>
      </w:pPr>
    </w:p>
    <w:p w:rsidR="00D41138" w:rsidRDefault="00D41138" w:rsidP="00D41138">
      <w:pPr>
        <w:spacing w:line="0" w:lineRule="atLeast"/>
        <w:ind w:left="10140"/>
        <w:rPr>
          <w:sz w:val="15"/>
        </w:rPr>
      </w:pPr>
      <w:r>
        <w:rPr>
          <w:sz w:val="15"/>
        </w:rPr>
        <w:t>5</w:t>
      </w:r>
    </w:p>
    <w:p w:rsidR="00E0307E" w:rsidRDefault="00E0307E"/>
    <w:sectPr w:rsidR="00E0307E">
      <w:type w:val="continuous"/>
      <w:pgSz w:w="11900" w:h="16838"/>
      <w:pgMar w:top="1016" w:right="666" w:bottom="104" w:left="1020" w:header="0" w:footer="0" w:gutter="0"/>
      <w:cols w:space="0" w:equalWidth="0">
        <w:col w:w="102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CD648D7"/>
    <w:multiLevelType w:val="hybridMultilevel"/>
    <w:tmpl w:val="CCBC043E"/>
    <w:lvl w:ilvl="0" w:tplc="BCDE3E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38"/>
    <w:rsid w:val="00053F34"/>
    <w:rsid w:val="0007359A"/>
    <w:rsid w:val="005803E7"/>
    <w:rsid w:val="00623B94"/>
    <w:rsid w:val="008647AE"/>
    <w:rsid w:val="009228EC"/>
    <w:rsid w:val="00CD2FCE"/>
    <w:rsid w:val="00D41138"/>
    <w:rsid w:val="00E0307E"/>
    <w:rsid w:val="00EA3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3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1138"/>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3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11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1356</Words>
  <Characters>7460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8</cp:revision>
  <dcterms:created xsi:type="dcterms:W3CDTF">2020-01-11T13:54:00Z</dcterms:created>
  <dcterms:modified xsi:type="dcterms:W3CDTF">2020-01-14T18:10:00Z</dcterms:modified>
</cp:coreProperties>
</file>