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3B" w:rsidRPr="008B403B" w:rsidRDefault="008B403B" w:rsidP="008B403B">
      <w:pPr>
        <w:spacing w:after="200" w:line="360" w:lineRule="auto"/>
        <w:jc w:val="both"/>
        <w:rPr>
          <w:rFonts w:ascii="Times New Roman" w:eastAsia="Calibri" w:hAnsi="Times New Roman" w:cs="Times New Roman"/>
          <w:b/>
          <w:bCs/>
          <w:color w:val="000000"/>
          <w:sz w:val="24"/>
          <w:szCs w:val="24"/>
          <w:u w:val="single"/>
        </w:rPr>
      </w:pPr>
      <w:r w:rsidRPr="008B403B">
        <w:rPr>
          <w:rFonts w:ascii="Times New Roman" w:eastAsia="Calibri" w:hAnsi="Times New Roman" w:cs="Times New Roman"/>
          <w:b/>
          <w:bCs/>
          <w:color w:val="000000"/>
          <w:sz w:val="24"/>
          <w:szCs w:val="24"/>
          <w:u w:val="single"/>
        </w:rPr>
        <w:t>Examen psychologique :</w:t>
      </w:r>
    </w:p>
    <w:p w:rsidR="008B403B" w:rsidRPr="008B403B" w:rsidRDefault="008B403B" w:rsidP="008B403B">
      <w:pPr>
        <w:spacing w:after="200" w:line="360" w:lineRule="auto"/>
        <w:jc w:val="both"/>
        <w:rPr>
          <w:rFonts w:ascii="Times New Roman" w:eastAsia="Calibri" w:hAnsi="Times New Roman" w:cs="Times New Roman"/>
          <w:color w:val="000000"/>
          <w:sz w:val="24"/>
          <w:szCs w:val="24"/>
        </w:rPr>
      </w:pPr>
      <w:r w:rsidRPr="008B403B">
        <w:rPr>
          <w:rFonts w:ascii="Times New Roman" w:eastAsia="Calibri" w:hAnsi="Times New Roman" w:cs="Times New Roman"/>
          <w:color w:val="000000"/>
          <w:sz w:val="24"/>
          <w:szCs w:val="24"/>
        </w:rPr>
        <w:t xml:space="preserve"> Selon Amiel-Tison (p.84, 2009) :</w:t>
      </w:r>
      <w:r w:rsidRPr="008B403B">
        <w:rPr>
          <w:rFonts w:ascii="Times New Roman" w:eastAsia="Tempo-Roman" w:hAnsi="Times New Roman" w:cs="Times New Roman"/>
          <w:sz w:val="24"/>
          <w:szCs w:val="24"/>
        </w:rPr>
        <w:t xml:space="preserve"> « Ce qui compte à l’heure actuelle, c’est un diagnostic le plus précoce possible (18 mois a 3 ans) pour une</w:t>
      </w:r>
      <w:r w:rsidRPr="008B403B">
        <w:rPr>
          <w:rFonts w:ascii="Times New Roman" w:eastAsia="Calibri" w:hAnsi="Times New Roman" w:cs="Times New Roman"/>
          <w:color w:val="000000"/>
          <w:sz w:val="24"/>
          <w:szCs w:val="24"/>
        </w:rPr>
        <w:t xml:space="preserve"> </w:t>
      </w:r>
      <w:r w:rsidRPr="008B403B">
        <w:rPr>
          <w:rFonts w:ascii="Times New Roman" w:eastAsia="Tempo-Roman" w:hAnsi="Times New Roman" w:cs="Times New Roman"/>
          <w:sz w:val="24"/>
          <w:szCs w:val="24"/>
        </w:rPr>
        <w:t>Prise en charge éducative, axée à la fois sur la modification des comportements et la modulation sensorielle visant l’amélioration des capacités de communication. »</w:t>
      </w:r>
      <w:r w:rsidRPr="008B403B">
        <w:rPr>
          <w:rFonts w:ascii="Times New Roman" w:eastAsia="Calibri" w:hAnsi="Times New Roman" w:cs="Times New Roman"/>
          <w:color w:val="000000"/>
          <w:sz w:val="24"/>
          <w:szCs w:val="24"/>
        </w:rPr>
        <w:t xml:space="preserve"> </w:t>
      </w:r>
      <w:r w:rsidRPr="008B403B">
        <w:rPr>
          <w:rFonts w:ascii="Times New Roman" w:eastAsia="Tempo-Roman" w:hAnsi="Times New Roman" w:cs="Times New Roman"/>
          <w:sz w:val="24"/>
          <w:szCs w:val="24"/>
        </w:rPr>
        <w:t>Selon cet auteur, la démarche diagnostique se doit d’être la plus précoce possible. Car il y va du sauvetage de la famille et l’amélioration des perspectives de vie pour l’enfant.</w:t>
      </w:r>
    </w:p>
    <w:p w:rsidR="008B403B" w:rsidRPr="008B403B" w:rsidRDefault="008B403B" w:rsidP="008B403B">
      <w:pPr>
        <w:autoSpaceDE w:val="0"/>
        <w:autoSpaceDN w:val="0"/>
        <w:adjustRightInd w:val="0"/>
        <w:spacing w:after="0" w:line="360" w:lineRule="auto"/>
        <w:rPr>
          <w:rFonts w:ascii="Times New Roman" w:eastAsia="Tempo-Roman" w:hAnsi="Times New Roman" w:cs="Times New Roman"/>
          <w:sz w:val="24"/>
          <w:szCs w:val="24"/>
        </w:rPr>
      </w:pPr>
      <w:r w:rsidRPr="008B403B">
        <w:rPr>
          <w:rFonts w:ascii="Times New Roman" w:eastAsia="Tempo-Roman" w:hAnsi="Times New Roman" w:cs="Times New Roman"/>
          <w:sz w:val="24"/>
          <w:szCs w:val="24"/>
        </w:rPr>
        <w:t xml:space="preserve">« Pendant les premières années de la vie, quelques outils de dépistage d’utilisation simple sont essentiels pour orienter les observations, tels que le Checklist for </w:t>
      </w:r>
      <w:proofErr w:type="spellStart"/>
      <w:r w:rsidRPr="008B403B">
        <w:rPr>
          <w:rFonts w:ascii="Times New Roman" w:eastAsia="Tempo-Roman" w:hAnsi="Times New Roman" w:cs="Times New Roman"/>
          <w:sz w:val="24"/>
          <w:szCs w:val="24"/>
        </w:rPr>
        <w:t>Autism</w:t>
      </w:r>
      <w:proofErr w:type="spellEnd"/>
      <w:r w:rsidRPr="008B403B">
        <w:rPr>
          <w:rFonts w:ascii="Times New Roman" w:eastAsia="Tempo-Roman" w:hAnsi="Times New Roman" w:cs="Times New Roman"/>
          <w:sz w:val="24"/>
          <w:szCs w:val="24"/>
        </w:rPr>
        <w:t xml:space="preserve"> in </w:t>
      </w:r>
      <w:proofErr w:type="spellStart"/>
      <w:r w:rsidRPr="008B403B">
        <w:rPr>
          <w:rFonts w:ascii="Times New Roman" w:eastAsia="Tempo-Roman" w:hAnsi="Times New Roman" w:cs="Times New Roman"/>
          <w:sz w:val="24"/>
          <w:szCs w:val="24"/>
        </w:rPr>
        <w:t>Toddlers</w:t>
      </w:r>
      <w:proofErr w:type="spellEnd"/>
      <w:r w:rsidRPr="008B403B">
        <w:rPr>
          <w:rFonts w:ascii="Times New Roman" w:eastAsia="Tempo-Roman" w:hAnsi="Times New Roman" w:cs="Times New Roman"/>
          <w:sz w:val="24"/>
          <w:szCs w:val="24"/>
        </w:rPr>
        <w:t xml:space="preserve"> (CHAT) a 18 mois, présente au tableaux (3.1) Lorsque les items A5 et A7 du CHAT, d’une part, et les items B2, B3 et B4, d’autre part, obtiennent une réponse positive, ils indiquent que l’enfant est capable de manifester son intérêt, de marquer par le regard une attention conjointe à celle de l’adulte et de faire semblant. »    </w:t>
      </w:r>
    </w:p>
    <w:p w:rsidR="008B403B" w:rsidRPr="008B403B" w:rsidRDefault="008B403B" w:rsidP="008B403B">
      <w:pPr>
        <w:autoSpaceDE w:val="0"/>
        <w:autoSpaceDN w:val="0"/>
        <w:adjustRightInd w:val="0"/>
        <w:spacing w:after="0" w:line="360" w:lineRule="auto"/>
        <w:rPr>
          <w:rFonts w:ascii="Times New Roman" w:eastAsia="Tempo-Roman" w:hAnsi="Times New Roman" w:cs="Times New Roman"/>
          <w:sz w:val="24"/>
          <w:szCs w:val="24"/>
        </w:rPr>
      </w:pPr>
      <w:r w:rsidRPr="008B403B">
        <w:rPr>
          <w:rFonts w:ascii="Times New Roman" w:eastAsia="Tempo-Roman" w:hAnsi="Times New Roman" w:cs="Times New Roman"/>
          <w:sz w:val="24"/>
          <w:szCs w:val="24"/>
        </w:rPr>
        <w:t xml:space="preserve">« Au contraire, si ces mêmes items n’obtiennent pas de réponse, l’observation doit être poursuivie. Une échelle adaptée à l’âge de 2 ans, la </w:t>
      </w:r>
      <w:proofErr w:type="spellStart"/>
      <w:r w:rsidRPr="008B403B">
        <w:rPr>
          <w:rFonts w:ascii="Times New Roman" w:eastAsia="Tempo-Roman" w:hAnsi="Times New Roman" w:cs="Times New Roman"/>
          <w:sz w:val="24"/>
          <w:szCs w:val="24"/>
        </w:rPr>
        <w:t>Modified</w:t>
      </w:r>
      <w:proofErr w:type="spellEnd"/>
      <w:r w:rsidRPr="008B403B">
        <w:rPr>
          <w:rFonts w:ascii="Times New Roman" w:eastAsia="Tempo-Roman" w:hAnsi="Times New Roman" w:cs="Times New Roman"/>
          <w:sz w:val="24"/>
          <w:szCs w:val="24"/>
        </w:rPr>
        <w:t xml:space="preserve"> Checklist for </w:t>
      </w:r>
      <w:proofErr w:type="spellStart"/>
      <w:r w:rsidRPr="008B403B">
        <w:rPr>
          <w:rFonts w:ascii="Times New Roman" w:eastAsia="Tempo-Roman" w:hAnsi="Times New Roman" w:cs="Times New Roman"/>
          <w:sz w:val="24"/>
          <w:szCs w:val="24"/>
        </w:rPr>
        <w:t>Autism</w:t>
      </w:r>
      <w:proofErr w:type="spellEnd"/>
      <w:r w:rsidRPr="008B403B">
        <w:rPr>
          <w:rFonts w:ascii="Times New Roman" w:eastAsia="Tempo-Roman" w:hAnsi="Times New Roman" w:cs="Times New Roman"/>
          <w:sz w:val="24"/>
          <w:szCs w:val="24"/>
        </w:rPr>
        <w:t xml:space="preserve"> in </w:t>
      </w:r>
      <w:proofErr w:type="spellStart"/>
      <w:r w:rsidRPr="008B403B">
        <w:rPr>
          <w:rFonts w:ascii="Times New Roman" w:eastAsia="Tempo-Roman" w:hAnsi="Times New Roman" w:cs="Times New Roman"/>
          <w:sz w:val="24"/>
          <w:szCs w:val="24"/>
        </w:rPr>
        <w:t>Toddlers</w:t>
      </w:r>
      <w:proofErr w:type="spellEnd"/>
      <w:r w:rsidRPr="008B403B">
        <w:rPr>
          <w:rFonts w:ascii="Times New Roman" w:eastAsia="Tempo-Roman" w:hAnsi="Times New Roman" w:cs="Times New Roman"/>
          <w:sz w:val="24"/>
          <w:szCs w:val="24"/>
        </w:rPr>
        <w:t xml:space="preserve"> (M-CHAT), présentée au tableau (3.2), est alors appliquée. Contrairement au CHAT, utilise à 18 mois, ce questionnaire repose entièrement sur le parent comme source d’information. Un dépistage est considéré comme positif sur l’échec a deux des items les plus discriminants ou encore à n’importe quelle combinaison de trois items. » </w:t>
      </w:r>
    </w:p>
    <w:p w:rsidR="008B403B" w:rsidRPr="008B403B" w:rsidRDefault="008B403B" w:rsidP="008B403B">
      <w:pPr>
        <w:autoSpaceDE w:val="0"/>
        <w:autoSpaceDN w:val="0"/>
        <w:adjustRightInd w:val="0"/>
        <w:spacing w:after="0" w:line="360" w:lineRule="auto"/>
        <w:rPr>
          <w:rFonts w:ascii="Times New Roman" w:eastAsia="Tempo-Roman" w:hAnsi="Times New Roman" w:cs="Times New Roman"/>
          <w:sz w:val="24"/>
          <w:szCs w:val="24"/>
        </w:rPr>
      </w:pPr>
      <w:r w:rsidRPr="008B403B">
        <w:rPr>
          <w:rFonts w:ascii="Times New Roman" w:eastAsia="Tempo-Roman" w:hAnsi="Times New Roman" w:cs="Times New Roman"/>
          <w:sz w:val="24"/>
          <w:szCs w:val="24"/>
        </w:rPr>
        <w:t>Les items en caractères gras dans les tableaux 3.1 et 3.2 sont les plus discriminants.</w:t>
      </w:r>
    </w:p>
    <w:p w:rsidR="008B403B" w:rsidRPr="008B403B" w:rsidRDefault="008B403B" w:rsidP="008B403B">
      <w:pPr>
        <w:autoSpaceDE w:val="0"/>
        <w:autoSpaceDN w:val="0"/>
        <w:adjustRightInd w:val="0"/>
        <w:spacing w:after="0" w:line="240" w:lineRule="auto"/>
        <w:rPr>
          <w:rFonts w:ascii="Times New Roman" w:eastAsia="Calibri" w:hAnsi="Times New Roman" w:cs="Times New Roman"/>
          <w:b/>
          <w:bCs/>
          <w:sz w:val="24"/>
          <w:szCs w:val="24"/>
        </w:rPr>
      </w:pPr>
      <w:r w:rsidRPr="008B403B">
        <w:rPr>
          <w:rFonts w:ascii="Times New Roman" w:eastAsia="Tempo-Roman" w:hAnsi="Times New Roman" w:cs="Times New Roman"/>
          <w:b/>
          <w:bCs/>
          <w:sz w:val="24"/>
          <w:szCs w:val="24"/>
          <w:u w:val="single"/>
        </w:rPr>
        <w:t xml:space="preserve">Comment se passe l’examen:  </w:t>
      </w:r>
    </w:p>
    <w:p w:rsidR="008B403B" w:rsidRPr="008B403B" w:rsidRDefault="008B403B" w:rsidP="008B403B">
      <w:pPr>
        <w:autoSpaceDE w:val="0"/>
        <w:autoSpaceDN w:val="0"/>
        <w:adjustRightInd w:val="0"/>
        <w:spacing w:after="0" w:line="240" w:lineRule="auto"/>
        <w:rPr>
          <w:rFonts w:ascii="Times New Roman" w:eastAsia="Tempo-Roman" w:hAnsi="Times New Roman" w:cs="Times New Roman"/>
          <w:b/>
          <w:bCs/>
          <w:sz w:val="24"/>
          <w:szCs w:val="24"/>
          <w:u w:val="single"/>
        </w:rPr>
      </w:pPr>
    </w:p>
    <w:p w:rsidR="008B403B" w:rsidRPr="008B403B" w:rsidRDefault="008B403B" w:rsidP="008B403B">
      <w:pPr>
        <w:autoSpaceDE w:val="0"/>
        <w:autoSpaceDN w:val="0"/>
        <w:adjustRightInd w:val="0"/>
        <w:spacing w:after="0" w:line="360" w:lineRule="auto"/>
        <w:rPr>
          <w:rFonts w:ascii="Times New Roman" w:eastAsia="Tempo-Roman" w:hAnsi="Times New Roman" w:cs="Times New Roman"/>
          <w:sz w:val="24"/>
          <w:szCs w:val="24"/>
        </w:rPr>
      </w:pPr>
      <w:r w:rsidRPr="008B403B">
        <w:rPr>
          <w:rFonts w:ascii="Times New Roman" w:eastAsia="Tempo-Roman" w:hAnsi="Times New Roman" w:cs="Times New Roman"/>
          <w:sz w:val="24"/>
          <w:szCs w:val="24"/>
        </w:rPr>
        <w:t xml:space="preserve">Selon Amiel-Tison et Gosselin (2009) le clinicien doit donner du temps pour obtenir la confiance de l’enfant. Il peut dans ce sens proposer un jeu adapté à l’âge de l’enfant et le dessin dès l’âge de 2 ans: il commence par offrir un crayon et un papier, et demande un dessin libre, puis éventuellement le dessin du bonhomme. Si le dialogue s’amorce, en particulier entre 3 et 7 ans, le dessin est très informatif. </w:t>
      </w:r>
    </w:p>
    <w:p w:rsidR="008B403B" w:rsidRPr="008B403B" w:rsidRDefault="008B403B" w:rsidP="008B403B">
      <w:pPr>
        <w:autoSpaceDE w:val="0"/>
        <w:autoSpaceDN w:val="0"/>
        <w:adjustRightInd w:val="0"/>
        <w:spacing w:after="0" w:line="360" w:lineRule="auto"/>
        <w:rPr>
          <w:rFonts w:ascii="Times New Roman" w:eastAsia="Tempo-Roman" w:hAnsi="Times New Roman" w:cs="Times New Roman"/>
          <w:sz w:val="24"/>
          <w:szCs w:val="24"/>
        </w:rPr>
      </w:pPr>
      <w:r w:rsidRPr="008B403B">
        <w:rPr>
          <w:rFonts w:ascii="Times New Roman" w:eastAsia="Tempo-Roman" w:hAnsi="Times New Roman" w:cs="Times New Roman"/>
          <w:sz w:val="24"/>
          <w:szCs w:val="24"/>
        </w:rPr>
        <w:t>« </w:t>
      </w:r>
      <w:r w:rsidRPr="008B403B">
        <w:rPr>
          <w:rFonts w:ascii="Times New Roman" w:eastAsia="Calibri" w:hAnsi="Times New Roman" w:cs="Times New Roman"/>
          <w:sz w:val="24"/>
          <w:szCs w:val="24"/>
        </w:rPr>
        <w:t>La rencontre de l’enfant avec des difficultés d’interaction et de compréhension</w:t>
      </w:r>
      <w:r w:rsidRPr="008B403B">
        <w:rPr>
          <w:rFonts w:ascii="Times New Roman" w:eastAsia="Tempo-Roman" w:hAnsi="Times New Roman" w:cs="Times New Roman"/>
          <w:sz w:val="24"/>
          <w:szCs w:val="24"/>
        </w:rPr>
        <w:t xml:space="preserve"> </w:t>
      </w:r>
      <w:r w:rsidRPr="008B403B">
        <w:rPr>
          <w:rFonts w:ascii="Times New Roman" w:eastAsia="Calibri" w:hAnsi="Times New Roman" w:cs="Times New Roman"/>
          <w:sz w:val="24"/>
          <w:szCs w:val="24"/>
        </w:rPr>
        <w:t xml:space="preserve">des attentes sociales </w:t>
      </w:r>
      <w:r w:rsidRPr="008B403B">
        <w:rPr>
          <w:rFonts w:ascii="Times New Roman" w:eastAsia="Calibri" w:hAnsi="Times New Roman" w:cs="Times New Roman"/>
          <w:b/>
          <w:bCs/>
          <w:sz w:val="24"/>
          <w:szCs w:val="24"/>
        </w:rPr>
        <w:t>nécessite que le clinicien adapte son cadre</w:t>
      </w:r>
      <w:r w:rsidRPr="008B403B">
        <w:rPr>
          <w:rFonts w:ascii="Times New Roman" w:eastAsia="Calibri" w:hAnsi="Times New Roman" w:cs="Times New Roman"/>
          <w:sz w:val="24"/>
          <w:szCs w:val="24"/>
        </w:rPr>
        <w:t>, que</w:t>
      </w:r>
      <w:r w:rsidRPr="008B403B">
        <w:rPr>
          <w:rFonts w:ascii="Times New Roman" w:eastAsia="Tempo-Roman" w:hAnsi="Times New Roman" w:cs="Times New Roman"/>
          <w:sz w:val="24"/>
          <w:szCs w:val="24"/>
        </w:rPr>
        <w:t xml:space="preserve"> </w:t>
      </w:r>
      <w:r w:rsidRPr="008B403B">
        <w:rPr>
          <w:rFonts w:ascii="Times New Roman" w:eastAsia="Calibri" w:hAnsi="Times New Roman" w:cs="Times New Roman"/>
          <w:sz w:val="24"/>
          <w:szCs w:val="24"/>
        </w:rPr>
        <w:t>ce soit au niveau de son positionnement relationnel ou de l’aménagement</w:t>
      </w:r>
      <w:r w:rsidRPr="008B403B">
        <w:rPr>
          <w:rFonts w:ascii="Times New Roman" w:eastAsia="Tempo-Roman" w:hAnsi="Times New Roman" w:cs="Times New Roman"/>
          <w:sz w:val="24"/>
          <w:szCs w:val="24"/>
        </w:rPr>
        <w:t xml:space="preserve"> </w:t>
      </w:r>
      <w:r w:rsidRPr="008B403B">
        <w:rPr>
          <w:rFonts w:ascii="Times New Roman" w:eastAsia="Calibri" w:hAnsi="Times New Roman" w:cs="Times New Roman"/>
          <w:sz w:val="24"/>
          <w:szCs w:val="24"/>
        </w:rPr>
        <w:t>du bureau. Il nécessite aussi d’obtenir des informations d’autres personnes</w:t>
      </w:r>
      <w:r w:rsidRPr="008B403B">
        <w:rPr>
          <w:rFonts w:ascii="Times New Roman" w:eastAsia="Tempo-Roman" w:hAnsi="Times New Roman" w:cs="Times New Roman"/>
          <w:sz w:val="24"/>
          <w:szCs w:val="24"/>
        </w:rPr>
        <w:t xml:space="preserve"> </w:t>
      </w:r>
      <w:r w:rsidRPr="008B403B">
        <w:rPr>
          <w:rFonts w:ascii="Times New Roman" w:eastAsia="Calibri" w:hAnsi="Times New Roman" w:cs="Times New Roman"/>
          <w:sz w:val="24"/>
          <w:szCs w:val="24"/>
        </w:rPr>
        <w:t>connaissant l’enfant dans son quotidien.</w:t>
      </w:r>
      <w:r w:rsidRPr="008B403B">
        <w:rPr>
          <w:rFonts w:ascii="Times New Roman" w:eastAsia="Tempo-Roman" w:hAnsi="Times New Roman" w:cs="Times New Roman"/>
          <w:sz w:val="24"/>
          <w:szCs w:val="24"/>
        </w:rPr>
        <w:t xml:space="preserve"> </w:t>
      </w:r>
      <w:r w:rsidRPr="008B403B">
        <w:rPr>
          <w:rFonts w:ascii="Times New Roman" w:eastAsia="Calibri" w:hAnsi="Times New Roman" w:cs="Times New Roman"/>
          <w:sz w:val="24"/>
          <w:szCs w:val="24"/>
        </w:rPr>
        <w:t xml:space="preserve">Au niveau sensoriel, on fera attention à ce que notre bureau soit </w:t>
      </w:r>
      <w:r w:rsidRPr="008B403B">
        <w:rPr>
          <w:rFonts w:ascii="Times New Roman" w:eastAsia="Calibri" w:hAnsi="Times New Roman" w:cs="Times New Roman"/>
          <w:b/>
          <w:bCs/>
          <w:sz w:val="24"/>
          <w:szCs w:val="24"/>
        </w:rPr>
        <w:t>sobrement</w:t>
      </w:r>
      <w:r w:rsidRPr="008B403B">
        <w:rPr>
          <w:rFonts w:ascii="Times New Roman" w:eastAsia="Tempo-Roman" w:hAnsi="Times New Roman" w:cs="Times New Roman"/>
          <w:sz w:val="24"/>
          <w:szCs w:val="24"/>
        </w:rPr>
        <w:t xml:space="preserve"> </w:t>
      </w:r>
      <w:r w:rsidRPr="008B403B">
        <w:rPr>
          <w:rFonts w:ascii="Times New Roman" w:eastAsia="Calibri" w:hAnsi="Times New Roman" w:cs="Times New Roman"/>
          <w:b/>
          <w:bCs/>
          <w:sz w:val="24"/>
          <w:szCs w:val="24"/>
        </w:rPr>
        <w:t xml:space="preserve">décoré et discrètement éclairé </w:t>
      </w:r>
      <w:r w:rsidRPr="008B403B">
        <w:rPr>
          <w:rFonts w:ascii="Times New Roman" w:eastAsia="Calibri" w:hAnsi="Times New Roman" w:cs="Times New Roman"/>
          <w:sz w:val="24"/>
          <w:szCs w:val="24"/>
        </w:rPr>
        <w:t>(éviter les néons au plafond) afin de favoriser</w:t>
      </w:r>
      <w:r w:rsidRPr="008B403B">
        <w:rPr>
          <w:rFonts w:ascii="Times New Roman" w:eastAsia="Tempo-Roman" w:hAnsi="Times New Roman" w:cs="Times New Roman"/>
          <w:sz w:val="24"/>
          <w:szCs w:val="24"/>
        </w:rPr>
        <w:t xml:space="preserve"> </w:t>
      </w:r>
      <w:r w:rsidRPr="008B403B">
        <w:rPr>
          <w:rFonts w:ascii="Times New Roman" w:eastAsia="Calibri" w:hAnsi="Times New Roman" w:cs="Times New Roman"/>
          <w:sz w:val="24"/>
          <w:szCs w:val="24"/>
        </w:rPr>
        <w:t xml:space="preserve">la disponibilité de la personne. » Dormoy Léa, </w:t>
      </w:r>
      <w:r w:rsidRPr="008B403B">
        <w:rPr>
          <w:rFonts w:ascii="Times New Roman" w:eastAsia="Calibri" w:hAnsi="Times New Roman" w:cs="Times New Roman"/>
          <w:sz w:val="24"/>
          <w:szCs w:val="24"/>
        </w:rPr>
        <w:lastRenderedPageBreak/>
        <w:t xml:space="preserve">l’évaluation diagnostique de l’enfant avec trouble du spectre de l’autisme, p. 56, 2020, </w:t>
      </w:r>
      <w:proofErr w:type="spellStart"/>
      <w:r w:rsidRPr="008B403B">
        <w:rPr>
          <w:rFonts w:ascii="Times New Roman" w:eastAsia="Calibri" w:hAnsi="Times New Roman" w:cs="Times New Roman"/>
          <w:sz w:val="24"/>
          <w:szCs w:val="24"/>
        </w:rPr>
        <w:t>Dunod</w:t>
      </w:r>
      <w:proofErr w:type="spellEnd"/>
      <w:r w:rsidRPr="008B403B">
        <w:rPr>
          <w:rFonts w:ascii="Times New Roman" w:eastAsia="Calibri" w:hAnsi="Times New Roman" w:cs="Times New Roman"/>
          <w:sz w:val="24"/>
          <w:szCs w:val="24"/>
        </w:rPr>
        <w:t>. Paris.</w:t>
      </w:r>
    </w:p>
    <w:p w:rsidR="008B403B" w:rsidRPr="008B403B" w:rsidRDefault="008B403B" w:rsidP="008B403B">
      <w:pPr>
        <w:spacing w:after="200" w:line="360" w:lineRule="auto"/>
        <w:jc w:val="both"/>
        <w:rPr>
          <w:rFonts w:ascii="Times New Roman" w:eastAsia="Calibri" w:hAnsi="Times New Roman" w:cs="Times New Roman"/>
          <w:b/>
          <w:bCs/>
          <w:sz w:val="24"/>
          <w:szCs w:val="24"/>
          <w:u w:val="single"/>
        </w:rPr>
      </w:pPr>
      <w:r w:rsidRPr="008B403B">
        <w:rPr>
          <w:rFonts w:ascii="Times New Roman" w:eastAsia="Calibri" w:hAnsi="Times New Roman" w:cs="Times New Roman"/>
          <w:b/>
          <w:bCs/>
          <w:sz w:val="24"/>
          <w:szCs w:val="24"/>
          <w:u w:val="single"/>
        </w:rPr>
        <w:t>Principaux tests de dépistage des TSA</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Calibri" w:hAnsi="Times New Roman" w:cs="Times New Roman"/>
          <w:sz w:val="24"/>
          <w:szCs w:val="24"/>
        </w:rPr>
      </w:pPr>
      <w:r w:rsidRPr="008B403B">
        <w:rPr>
          <w:rFonts w:ascii="Times New Roman" w:eastAsia="Calibri" w:hAnsi="Times New Roman" w:cs="Times New Roman"/>
          <w:sz w:val="24"/>
          <w:szCs w:val="24"/>
        </w:rPr>
        <w:t xml:space="preserve">TABLEAU 3.1. – </w:t>
      </w:r>
      <w:r w:rsidRPr="008B403B">
        <w:rPr>
          <w:rFonts w:ascii="Times New Roman" w:eastAsia="Calibri" w:hAnsi="Times New Roman" w:cs="Times New Roman"/>
          <w:i/>
          <w:iCs/>
          <w:sz w:val="24"/>
          <w:szCs w:val="24"/>
        </w:rPr>
        <w:t>Instrument de dépistage de l'autisme à partir de 18 mois (CHAT)</w:t>
      </w:r>
      <w:r w:rsidRPr="008B403B">
        <w:rPr>
          <w:rFonts w:ascii="Times New Roman" w:eastAsia="Calibri" w:hAnsi="Times New Roman" w:cs="Times New Roman"/>
          <w:sz w:val="24"/>
          <w:szCs w:val="24"/>
        </w:rPr>
        <w:t>.</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Calibri" w:hAnsi="Times New Roman" w:cs="Times New Roman"/>
          <w:sz w:val="24"/>
          <w:szCs w:val="24"/>
        </w:rPr>
      </w:pP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Calibri" w:hAnsi="Times New Roman" w:cs="Times New Roman"/>
          <w:b/>
          <w:bCs/>
        </w:rPr>
      </w:pPr>
      <w:r w:rsidRPr="008B403B">
        <w:rPr>
          <w:rFonts w:ascii="Times New Roman" w:eastAsia="Calibri" w:hAnsi="Times New Roman" w:cs="Times New Roman"/>
          <w:b/>
          <w:bCs/>
        </w:rPr>
        <w:t>Section A - En demandant aux parents: « Est-ce que votre enfant »</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Tempo-Roman" w:hAnsi="Times New Roman" w:cs="Times New Roman"/>
        </w:rPr>
      </w:pPr>
      <w:r w:rsidRPr="008B403B">
        <w:rPr>
          <w:rFonts w:ascii="Times New Roman" w:eastAsia="Tempo-Roman" w:hAnsi="Times New Roman" w:cs="Times New Roman"/>
        </w:rPr>
        <w:t>1. Aime être bercé, aime sauter sur vos genoux ?</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Tempo-Roman" w:hAnsi="Times New Roman" w:cs="Times New Roman"/>
        </w:rPr>
      </w:pPr>
      <w:r w:rsidRPr="008B403B">
        <w:rPr>
          <w:rFonts w:ascii="Times New Roman" w:eastAsia="Tempo-Roman" w:hAnsi="Times New Roman" w:cs="Times New Roman"/>
        </w:rPr>
        <w:t>2. S'intéresse aux autres enfants ?</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Tempo-Roman" w:hAnsi="Times New Roman" w:cs="Times New Roman"/>
        </w:rPr>
      </w:pPr>
      <w:r w:rsidRPr="008B403B">
        <w:rPr>
          <w:rFonts w:ascii="Times New Roman" w:eastAsia="Tempo-Roman" w:hAnsi="Times New Roman" w:cs="Times New Roman"/>
        </w:rPr>
        <w:t>3. Aime grimper sur les meubles, escaliers… ?</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Tempo-Roman" w:hAnsi="Times New Roman" w:cs="Times New Roman"/>
        </w:rPr>
      </w:pPr>
      <w:r w:rsidRPr="008B403B">
        <w:rPr>
          <w:rFonts w:ascii="Times New Roman" w:eastAsia="Tempo-Roman" w:hAnsi="Times New Roman" w:cs="Times New Roman"/>
        </w:rPr>
        <w:t>4. Aime jouer à faire coucou, à cache-cache ?</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Calibri" w:hAnsi="Times New Roman" w:cs="Times New Roman"/>
          <w:b/>
          <w:bCs/>
        </w:rPr>
      </w:pPr>
      <w:r w:rsidRPr="008B403B">
        <w:rPr>
          <w:rFonts w:ascii="Times New Roman" w:eastAsia="Calibri" w:hAnsi="Times New Roman" w:cs="Times New Roman"/>
          <w:b/>
          <w:bCs/>
        </w:rPr>
        <w:t>5. Sait faire semblant, par exemple de jouer à la dînette ou à autre chose ?</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Tempo-Roman" w:hAnsi="Times New Roman" w:cs="Times New Roman"/>
        </w:rPr>
      </w:pPr>
      <w:r w:rsidRPr="008B403B">
        <w:rPr>
          <w:rFonts w:ascii="Times New Roman" w:eastAsia="Tempo-Roman" w:hAnsi="Times New Roman" w:cs="Times New Roman"/>
        </w:rPr>
        <w:t>6. Utilise son index pour montrer du doigt dans le but d'obtenir quelque chose ?</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Calibri" w:hAnsi="Times New Roman" w:cs="Times New Roman"/>
          <w:b/>
          <w:bCs/>
        </w:rPr>
      </w:pPr>
      <w:r w:rsidRPr="008B403B">
        <w:rPr>
          <w:rFonts w:ascii="Times New Roman" w:eastAsia="Calibri" w:hAnsi="Times New Roman" w:cs="Times New Roman"/>
          <w:b/>
          <w:bCs/>
        </w:rPr>
        <w:t>7. Utilise son index pour manifester son intérêt pour quelque chose?</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Tempo-Roman" w:hAnsi="Times New Roman" w:cs="Times New Roman"/>
        </w:rPr>
      </w:pPr>
      <w:r w:rsidRPr="008B403B">
        <w:rPr>
          <w:rFonts w:ascii="Times New Roman" w:eastAsia="Tempo-Roman" w:hAnsi="Times New Roman" w:cs="Times New Roman"/>
        </w:rPr>
        <w:t>8. Joue de façon appropriée avec des jouets représentant par exemple des voitures ou cubes (en faisant autre chose que les porter à la bouche, les taper l'un contre l'autre ou les jeter) ?</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Tempo-Roman" w:hAnsi="Times New Roman" w:cs="Times New Roman"/>
        </w:rPr>
      </w:pPr>
      <w:r w:rsidRPr="008B403B">
        <w:rPr>
          <w:rFonts w:ascii="Times New Roman" w:eastAsia="Tempo-Roman" w:hAnsi="Times New Roman" w:cs="Times New Roman"/>
        </w:rPr>
        <w:t>9. Vous apporte des objets pour vous montrer quelque chose ? (Marque l'attention conjointe) ?</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Calibri" w:hAnsi="Times New Roman" w:cs="Times New Roman"/>
          <w:b/>
          <w:bCs/>
        </w:rPr>
      </w:pPr>
      <w:r w:rsidRPr="008B403B">
        <w:rPr>
          <w:rFonts w:ascii="Times New Roman" w:eastAsia="Calibri" w:hAnsi="Times New Roman" w:cs="Times New Roman"/>
          <w:b/>
          <w:bCs/>
        </w:rPr>
        <w:t>Section B - En observant l'enfant pendant la consultation:</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Tempo-Roman" w:hAnsi="Times New Roman" w:cs="Times New Roman"/>
        </w:rPr>
      </w:pPr>
      <w:r w:rsidRPr="008B403B">
        <w:rPr>
          <w:rFonts w:ascii="Times New Roman" w:eastAsia="Tempo-Roman" w:hAnsi="Times New Roman" w:cs="Times New Roman"/>
        </w:rPr>
        <w:t xml:space="preserve">1. L'enfant </w:t>
      </w:r>
      <w:proofErr w:type="spellStart"/>
      <w:r w:rsidRPr="008B403B">
        <w:rPr>
          <w:rFonts w:ascii="Times New Roman" w:eastAsia="Tempo-Roman" w:hAnsi="Times New Roman" w:cs="Times New Roman"/>
        </w:rPr>
        <w:t>a-t-il</w:t>
      </w:r>
      <w:proofErr w:type="spellEnd"/>
      <w:r w:rsidRPr="008B403B">
        <w:rPr>
          <w:rFonts w:ascii="Times New Roman" w:eastAsia="Tempo-Roman" w:hAnsi="Times New Roman" w:cs="Times New Roman"/>
        </w:rPr>
        <w:t xml:space="preserve"> établi un contact visuel avec vous ?</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Calibri" w:hAnsi="Times New Roman" w:cs="Times New Roman"/>
          <w:b/>
          <w:bCs/>
        </w:rPr>
      </w:pPr>
      <w:r w:rsidRPr="008B403B">
        <w:rPr>
          <w:rFonts w:ascii="Times New Roman" w:eastAsia="Calibri" w:hAnsi="Times New Roman" w:cs="Times New Roman"/>
          <w:b/>
          <w:bCs/>
        </w:rPr>
        <w:t>2. Lorsque vous avez attiré l'attention de l'enfant puis montré du doigt un objet intéressant dans la pièce, en disant « Oh ! Regarde, il y a (nom d'objet) », observez le visage de l'enfant et si celui-ci porte son regard vers l'objet désigné (l'objet et pas votre main).</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Calibri" w:hAnsi="Times New Roman" w:cs="Times New Roman"/>
          <w:b/>
          <w:bCs/>
        </w:rPr>
      </w:pPr>
      <w:r w:rsidRPr="008B403B">
        <w:rPr>
          <w:rFonts w:ascii="Times New Roman" w:eastAsia="Calibri" w:hAnsi="Times New Roman" w:cs="Times New Roman"/>
          <w:b/>
          <w:bCs/>
        </w:rPr>
        <w:t>3. Lorsque vous avez attiré l'attention de l'enfant sur les éléments d'une dînette (ou d'un autre jeu) et lui avez demandé: « Est-ce que tu préfères quelque chose à boire ou à manger ? », observez si l'enfant fait semblant de boire…</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Calibri" w:hAnsi="Times New Roman" w:cs="Times New Roman"/>
          <w:b/>
          <w:bCs/>
        </w:rPr>
      </w:pPr>
      <w:r w:rsidRPr="008B403B">
        <w:rPr>
          <w:rFonts w:ascii="Times New Roman" w:eastAsia="Calibri" w:hAnsi="Times New Roman" w:cs="Times New Roman"/>
          <w:b/>
          <w:bCs/>
        </w:rPr>
        <w:t>4. Lorsque vous dites à l'enfant: « Où est la lumière ? », ou « Montre-moi la lumière », observez si l'enfant pointe son index vers la lumière. Vous pouvez essayer avec un autre objet non atteignable (la réponse est positive seulement si l'enfant regarde votre visage où s’il pointe l'index ; c'est la marque d'attention conjointe).</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Tempo-Roman" w:hAnsi="Times New Roman" w:cs="Times New Roman"/>
        </w:rPr>
      </w:pPr>
      <w:r w:rsidRPr="008B403B">
        <w:rPr>
          <w:rFonts w:ascii="Times New Roman" w:eastAsia="Tempo-Roman" w:hAnsi="Times New Roman" w:cs="Times New Roman"/>
        </w:rPr>
        <w:t>5. L'enfant peut-il faire une tour de cubes ? Combien de cubes ?</w:t>
      </w:r>
    </w:p>
    <w:p w:rsidR="008B403B" w:rsidRPr="008B403B" w:rsidRDefault="008B403B" w:rsidP="008B403B">
      <w:pPr>
        <w:pBdr>
          <w:top w:val="single" w:sz="4" w:space="1" w:color="auto"/>
          <w:left w:val="single" w:sz="4" w:space="4" w:color="auto"/>
          <w:bottom w:val="single" w:sz="4" w:space="1" w:color="auto"/>
          <w:right w:val="single" w:sz="4" w:space="4" w:color="auto"/>
        </w:pBdr>
        <w:spacing w:after="200" w:line="360" w:lineRule="auto"/>
        <w:jc w:val="both"/>
        <w:rPr>
          <w:rFonts w:ascii="Times New Roman" w:eastAsia="Tempo-Roman" w:hAnsi="Times New Roman" w:cs="Times New Roman"/>
        </w:rPr>
      </w:pPr>
      <w:r w:rsidRPr="008B403B">
        <w:rPr>
          <w:rFonts w:ascii="Times New Roman" w:eastAsia="Tempo-Roman" w:hAnsi="Times New Roman" w:cs="Times New Roman"/>
        </w:rPr>
        <w:t>*Les 5 items en caractères gras sont les plus discriminants.</w:t>
      </w:r>
    </w:p>
    <w:p w:rsidR="008B403B" w:rsidRPr="008B403B" w:rsidRDefault="008B403B" w:rsidP="008B403B">
      <w:pPr>
        <w:spacing w:after="200" w:line="360" w:lineRule="auto"/>
        <w:jc w:val="both"/>
        <w:rPr>
          <w:rFonts w:ascii="Times New Roman" w:eastAsia="Calibri" w:hAnsi="Times New Roman" w:cs="Times New Roman"/>
          <w:sz w:val="24"/>
          <w:szCs w:val="24"/>
        </w:rPr>
      </w:pPr>
      <w:r w:rsidRPr="008B403B">
        <w:rPr>
          <w:rFonts w:ascii="Times New Roman" w:eastAsia="Calibri" w:hAnsi="Times New Roman" w:cs="Times New Roman"/>
          <w:sz w:val="24"/>
          <w:szCs w:val="24"/>
        </w:rPr>
        <w:t>TABLEAU 1.2 – Instrument de dépistage de l'autisme infantile à 24 mois (M-CHAT)</w:t>
      </w:r>
    </w:p>
    <w:tbl>
      <w:tblPr>
        <w:tblStyle w:val="Grilledutableau"/>
        <w:tblW w:w="0" w:type="auto"/>
        <w:tblLook w:val="05A0" w:firstRow="1" w:lastRow="0" w:firstColumn="1" w:lastColumn="1" w:noHBand="0" w:noVBand="1"/>
      </w:tblPr>
      <w:tblGrid>
        <w:gridCol w:w="7708"/>
        <w:gridCol w:w="669"/>
        <w:gridCol w:w="685"/>
      </w:tblGrid>
      <w:tr w:rsidR="008B403B" w:rsidRPr="008B403B" w:rsidTr="00A762C8">
        <w:trPr>
          <w:trHeight w:val="4974"/>
        </w:trPr>
        <w:tc>
          <w:tcPr>
            <w:tcW w:w="9180" w:type="dxa"/>
          </w:tcPr>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lastRenderedPageBreak/>
              <w:t xml:space="preserve">• </w:t>
            </w:r>
            <w:r w:rsidRPr="008B403B">
              <w:rPr>
                <w:rFonts w:ascii="Times New Roman" w:eastAsia="Tempo-Roman" w:hAnsi="Times New Roman" w:cs="Times New Roman"/>
              </w:rPr>
              <w:t>Votre enfant aime-t-il être balance ou aime-t-il sauter sur vos genoux ?</w:t>
            </w:r>
          </w:p>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t xml:space="preserve">• </w:t>
            </w:r>
            <w:r w:rsidRPr="008B403B">
              <w:rPr>
                <w:rFonts w:ascii="Times New Roman" w:eastAsia="Tempo-Roman" w:hAnsi="Times New Roman" w:cs="Times New Roman"/>
              </w:rPr>
              <w:t>Votre enfant s’intéresse-t-il aux autres enfants ?</w:t>
            </w:r>
          </w:p>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t xml:space="preserve">• </w:t>
            </w:r>
            <w:r w:rsidRPr="008B403B">
              <w:rPr>
                <w:rFonts w:ascii="Times New Roman" w:eastAsia="Tempo-Roman" w:hAnsi="Times New Roman" w:cs="Times New Roman"/>
              </w:rPr>
              <w:t>Votre enfant aime-t-il grimper sur des choses comme des escaliers ?</w:t>
            </w:r>
          </w:p>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t xml:space="preserve">• </w:t>
            </w:r>
            <w:r w:rsidRPr="008B403B">
              <w:rPr>
                <w:rFonts w:ascii="Times New Roman" w:eastAsia="Tempo-Roman" w:hAnsi="Times New Roman" w:cs="Times New Roman"/>
              </w:rPr>
              <w:t>Votre enfant aime-t-il jouer à faire coucou, ou jouer à cache-cache ?</w:t>
            </w:r>
          </w:p>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t xml:space="preserve">• </w:t>
            </w:r>
            <w:r w:rsidRPr="008B403B">
              <w:rPr>
                <w:rFonts w:ascii="Times New Roman" w:eastAsia="Tempo-Roman" w:hAnsi="Times New Roman" w:cs="Times New Roman"/>
              </w:rPr>
              <w:t>Votre enfant fait-il parfois semblant de parler au téléphone, par exemple, de s’occuper de ses poupées ou autre ?</w:t>
            </w:r>
          </w:p>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t xml:space="preserve">• </w:t>
            </w:r>
            <w:r w:rsidRPr="008B403B">
              <w:rPr>
                <w:rFonts w:ascii="Times New Roman" w:eastAsia="Tempo-Roman" w:hAnsi="Times New Roman" w:cs="Times New Roman"/>
              </w:rPr>
              <w:t>Votre enfant pointe-t-il parfois son index pour demander quelque chose ?</w:t>
            </w:r>
          </w:p>
          <w:p w:rsidR="008B403B" w:rsidRPr="008B403B" w:rsidRDefault="008B403B" w:rsidP="008B403B">
            <w:pPr>
              <w:autoSpaceDE w:val="0"/>
              <w:autoSpaceDN w:val="0"/>
              <w:adjustRightInd w:val="0"/>
              <w:rPr>
                <w:rFonts w:ascii="Times New Roman" w:eastAsia="Calibri" w:hAnsi="Times New Roman" w:cs="Times New Roman"/>
                <w:b/>
                <w:bCs/>
              </w:rPr>
            </w:pPr>
            <w:r w:rsidRPr="008B403B">
              <w:rPr>
                <w:rFonts w:ascii="Times New Roman" w:eastAsia="Calibri" w:hAnsi="Times New Roman" w:cs="Times New Roman"/>
                <w:b/>
                <w:bCs/>
              </w:rPr>
              <w:t>• Votre enfant utilise-t-il parfois son index pour pointer quelque chose qui l’intéresse ?</w:t>
            </w:r>
          </w:p>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t xml:space="preserve">• </w:t>
            </w:r>
            <w:r w:rsidRPr="008B403B">
              <w:rPr>
                <w:rFonts w:ascii="Times New Roman" w:eastAsia="Tempo-Roman" w:hAnsi="Times New Roman" w:cs="Times New Roman"/>
              </w:rPr>
              <w:t>Votre enfant peut-il jouer correctement avec de petits jouets (par exemple des voitures, des cubes ou des Lego® sans les porter à la bouche, les tripoter ou les faire tomber ?</w:t>
            </w:r>
          </w:p>
          <w:p w:rsidR="008B403B" w:rsidRPr="008B403B" w:rsidRDefault="008B403B" w:rsidP="008B403B">
            <w:pPr>
              <w:autoSpaceDE w:val="0"/>
              <w:autoSpaceDN w:val="0"/>
              <w:adjustRightInd w:val="0"/>
              <w:rPr>
                <w:rFonts w:ascii="Times New Roman" w:eastAsia="Calibri" w:hAnsi="Times New Roman" w:cs="Times New Roman"/>
                <w:b/>
                <w:bCs/>
              </w:rPr>
            </w:pPr>
            <w:r w:rsidRPr="008B403B">
              <w:rPr>
                <w:rFonts w:ascii="Times New Roman" w:eastAsia="Calibri" w:hAnsi="Times New Roman" w:cs="Times New Roman"/>
                <w:b/>
                <w:bCs/>
              </w:rPr>
              <w:t>• Votre enfant apporte-t-il parfois des objets vers vous (les parents) pour vous montrer quelque chose ?</w:t>
            </w:r>
          </w:p>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t xml:space="preserve">• </w:t>
            </w:r>
            <w:r w:rsidRPr="008B403B">
              <w:rPr>
                <w:rFonts w:ascii="Times New Roman" w:eastAsia="Tempo-Roman" w:hAnsi="Times New Roman" w:cs="Times New Roman"/>
              </w:rPr>
              <w:t>Votre enfant vous regarde-t-il dans les yeux plus de 1 ou 2 secondes ?</w:t>
            </w:r>
          </w:p>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t xml:space="preserve">• </w:t>
            </w:r>
            <w:r w:rsidRPr="008B403B">
              <w:rPr>
                <w:rFonts w:ascii="Times New Roman" w:eastAsia="Tempo-Roman" w:hAnsi="Times New Roman" w:cs="Times New Roman"/>
              </w:rPr>
              <w:t>Votre enfant est-il parfois hypersensible au bruit (par exemple, se bouche-t-il les oreilles) ?</w:t>
            </w:r>
          </w:p>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t xml:space="preserve">• </w:t>
            </w:r>
            <w:r w:rsidRPr="008B403B">
              <w:rPr>
                <w:rFonts w:ascii="Times New Roman" w:eastAsia="Tempo-Roman" w:hAnsi="Times New Roman" w:cs="Times New Roman"/>
              </w:rPr>
              <w:t xml:space="preserve">Votre enfant répond-il par un sourire à la vue de votre visage ou en réponse </w:t>
            </w:r>
            <w:proofErr w:type="spellStart"/>
            <w:r w:rsidRPr="008B403B">
              <w:rPr>
                <w:rFonts w:ascii="Times New Roman" w:eastAsia="Tempo-Roman" w:hAnsi="Times New Roman" w:cs="Times New Roman"/>
              </w:rPr>
              <w:t>a</w:t>
            </w:r>
            <w:proofErr w:type="spellEnd"/>
            <w:r w:rsidRPr="008B403B">
              <w:rPr>
                <w:rFonts w:ascii="Times New Roman" w:eastAsia="Tempo-Roman" w:hAnsi="Times New Roman" w:cs="Times New Roman"/>
              </w:rPr>
              <w:t xml:space="preserve"> votre sourire ?</w:t>
            </w:r>
          </w:p>
          <w:p w:rsidR="008B403B" w:rsidRPr="008B403B" w:rsidRDefault="008B403B" w:rsidP="008B403B">
            <w:pPr>
              <w:autoSpaceDE w:val="0"/>
              <w:autoSpaceDN w:val="0"/>
              <w:adjustRightInd w:val="0"/>
              <w:rPr>
                <w:rFonts w:ascii="Times New Roman" w:eastAsia="Calibri" w:hAnsi="Times New Roman" w:cs="Times New Roman"/>
                <w:b/>
                <w:bCs/>
              </w:rPr>
            </w:pPr>
            <w:r w:rsidRPr="008B403B">
              <w:rPr>
                <w:rFonts w:ascii="Times New Roman" w:eastAsia="Calibri" w:hAnsi="Times New Roman" w:cs="Times New Roman"/>
                <w:b/>
                <w:bCs/>
              </w:rPr>
              <w:t>• Votre enfant vous imite-t-il ? (</w:t>
            </w:r>
            <w:proofErr w:type="gramStart"/>
            <w:r w:rsidRPr="008B403B">
              <w:rPr>
                <w:rFonts w:ascii="Times New Roman" w:eastAsia="Calibri" w:hAnsi="Times New Roman" w:cs="Times New Roman"/>
                <w:b/>
                <w:bCs/>
              </w:rPr>
              <w:t>par</w:t>
            </w:r>
            <w:proofErr w:type="gramEnd"/>
            <w:r w:rsidRPr="008B403B">
              <w:rPr>
                <w:rFonts w:ascii="Times New Roman" w:eastAsia="Calibri" w:hAnsi="Times New Roman" w:cs="Times New Roman"/>
                <w:b/>
                <w:bCs/>
              </w:rPr>
              <w:t xml:space="preserve"> exemple, si vous faites une grimace, cherche-t-il à vous imiter ?)</w:t>
            </w:r>
          </w:p>
          <w:p w:rsidR="008B403B" w:rsidRPr="008B403B" w:rsidRDefault="008B403B" w:rsidP="008B403B">
            <w:pPr>
              <w:autoSpaceDE w:val="0"/>
              <w:autoSpaceDN w:val="0"/>
              <w:adjustRightInd w:val="0"/>
              <w:rPr>
                <w:rFonts w:ascii="Times New Roman" w:eastAsia="Calibri" w:hAnsi="Times New Roman" w:cs="Times New Roman"/>
                <w:b/>
                <w:bCs/>
              </w:rPr>
            </w:pPr>
            <w:r w:rsidRPr="008B403B">
              <w:rPr>
                <w:rFonts w:ascii="Times New Roman" w:eastAsia="Calibri" w:hAnsi="Times New Roman" w:cs="Times New Roman"/>
                <w:b/>
                <w:bCs/>
              </w:rPr>
              <w:t>• Votre enfant répond-il à son nom lorsque vous l’appelez ?</w:t>
            </w:r>
          </w:p>
          <w:p w:rsidR="008B403B" w:rsidRPr="008B403B" w:rsidRDefault="008B403B" w:rsidP="008B403B">
            <w:pPr>
              <w:autoSpaceDE w:val="0"/>
              <w:autoSpaceDN w:val="0"/>
              <w:adjustRightInd w:val="0"/>
              <w:rPr>
                <w:rFonts w:ascii="Times New Roman" w:eastAsia="Calibri" w:hAnsi="Times New Roman" w:cs="Times New Roman"/>
                <w:b/>
                <w:bCs/>
              </w:rPr>
            </w:pPr>
            <w:r w:rsidRPr="008B403B">
              <w:rPr>
                <w:rFonts w:ascii="Times New Roman" w:eastAsia="Calibri" w:hAnsi="Times New Roman" w:cs="Times New Roman"/>
                <w:b/>
                <w:bCs/>
              </w:rPr>
              <w:t>• Si vous montrez du doigt un jouet à l’autre bout de la pièce, votre enfant le regarde-t-il ?</w:t>
            </w:r>
          </w:p>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t xml:space="preserve">• </w:t>
            </w:r>
            <w:r w:rsidRPr="008B403B">
              <w:rPr>
                <w:rFonts w:ascii="Times New Roman" w:eastAsia="Tempo-Roman" w:hAnsi="Times New Roman" w:cs="Times New Roman"/>
              </w:rPr>
              <w:t>Votre enfant marche-t-il ?</w:t>
            </w:r>
          </w:p>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t xml:space="preserve">• </w:t>
            </w:r>
            <w:r w:rsidRPr="008B403B">
              <w:rPr>
                <w:rFonts w:ascii="Times New Roman" w:eastAsia="Tempo-Roman" w:hAnsi="Times New Roman" w:cs="Times New Roman"/>
              </w:rPr>
              <w:t>Votre enfant regarde-t-il les choses que vous regardez ?</w:t>
            </w:r>
          </w:p>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t xml:space="preserve">• </w:t>
            </w:r>
            <w:r w:rsidRPr="008B403B">
              <w:rPr>
                <w:rFonts w:ascii="Times New Roman" w:eastAsia="Tempo-Roman" w:hAnsi="Times New Roman" w:cs="Times New Roman"/>
              </w:rPr>
              <w:t>Votre enfant fait-il des mouvements des doigts insolites près de son visage ?</w:t>
            </w:r>
          </w:p>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t xml:space="preserve">• </w:t>
            </w:r>
            <w:r w:rsidRPr="008B403B">
              <w:rPr>
                <w:rFonts w:ascii="Times New Roman" w:eastAsia="Tempo-Roman" w:hAnsi="Times New Roman" w:cs="Times New Roman"/>
              </w:rPr>
              <w:t>Votre enfant attire-t-il votre attention sur ce qu’il est en train de faire ?</w:t>
            </w:r>
          </w:p>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t xml:space="preserve">• </w:t>
            </w:r>
            <w:r w:rsidRPr="008B403B">
              <w:rPr>
                <w:rFonts w:ascii="Times New Roman" w:eastAsia="Tempo-Roman" w:hAnsi="Times New Roman" w:cs="Times New Roman"/>
              </w:rPr>
              <w:t>Vous êtes-vous jamais demande si votre enfant était sourd ?</w:t>
            </w:r>
          </w:p>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t xml:space="preserve">• </w:t>
            </w:r>
            <w:r w:rsidRPr="008B403B">
              <w:rPr>
                <w:rFonts w:ascii="Times New Roman" w:eastAsia="Tempo-Roman" w:hAnsi="Times New Roman" w:cs="Times New Roman"/>
              </w:rPr>
              <w:t>Votre enfant comprend-il ce qu’on lui dit ?</w:t>
            </w:r>
          </w:p>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t xml:space="preserve">• </w:t>
            </w:r>
            <w:r w:rsidRPr="008B403B">
              <w:rPr>
                <w:rFonts w:ascii="Times New Roman" w:eastAsia="Tempo-Roman" w:hAnsi="Times New Roman" w:cs="Times New Roman"/>
              </w:rPr>
              <w:t>Votre enfant regarde-t-il parfois dans le vide ou erre-t-il sans but ?</w:t>
            </w:r>
          </w:p>
          <w:p w:rsidR="008B403B" w:rsidRPr="008B403B" w:rsidRDefault="008B403B" w:rsidP="008B403B">
            <w:pPr>
              <w:autoSpaceDE w:val="0"/>
              <w:autoSpaceDN w:val="0"/>
              <w:adjustRightInd w:val="0"/>
              <w:rPr>
                <w:rFonts w:ascii="Times New Roman" w:eastAsia="Tempo-Roman" w:hAnsi="Times New Roman" w:cs="Times New Roman"/>
              </w:rPr>
            </w:pPr>
            <w:r w:rsidRPr="008B403B">
              <w:rPr>
                <w:rFonts w:ascii="Times New Roman" w:eastAsia="Calibri" w:hAnsi="Times New Roman" w:cs="Times New Roman"/>
              </w:rPr>
              <w:t xml:space="preserve">• </w:t>
            </w:r>
            <w:r w:rsidRPr="008B403B">
              <w:rPr>
                <w:rFonts w:ascii="Times New Roman" w:eastAsia="Tempo-Roman" w:hAnsi="Times New Roman" w:cs="Times New Roman"/>
              </w:rPr>
              <w:t>Votre enfant regarde-t-il votre visage pour évaluer votre réaction quand il est présenté à quelque chose d’inconnu ?</w:t>
            </w:r>
          </w:p>
        </w:tc>
        <w:tc>
          <w:tcPr>
            <w:tcW w:w="709" w:type="dxa"/>
          </w:tcPr>
          <w:p w:rsidR="008B403B" w:rsidRPr="008B403B" w:rsidRDefault="008B403B" w:rsidP="008B403B">
            <w:pPr>
              <w:spacing w:line="360" w:lineRule="auto"/>
              <w:jc w:val="both"/>
              <w:rPr>
                <w:rFonts w:ascii="Times New Roman" w:eastAsia="Calibri" w:hAnsi="Times New Roman" w:cs="Times New Roman"/>
              </w:rPr>
            </w:pPr>
            <w:r w:rsidRPr="008B403B">
              <w:rPr>
                <w:rFonts w:ascii="Times New Roman" w:eastAsia="Calibri" w:hAnsi="Times New Roman" w:cs="Times New Roman"/>
              </w:rPr>
              <w:t>oui</w:t>
            </w:r>
          </w:p>
        </w:tc>
        <w:tc>
          <w:tcPr>
            <w:tcW w:w="717" w:type="dxa"/>
          </w:tcPr>
          <w:p w:rsidR="008B403B" w:rsidRPr="008B403B" w:rsidRDefault="008B403B" w:rsidP="008B403B">
            <w:pPr>
              <w:spacing w:line="360" w:lineRule="auto"/>
              <w:jc w:val="both"/>
              <w:rPr>
                <w:rFonts w:ascii="Times New Roman" w:eastAsia="Calibri" w:hAnsi="Times New Roman" w:cs="Times New Roman"/>
              </w:rPr>
            </w:pPr>
            <w:r w:rsidRPr="008B403B">
              <w:rPr>
                <w:rFonts w:ascii="Times New Roman" w:eastAsia="Calibri" w:hAnsi="Times New Roman" w:cs="Times New Roman"/>
              </w:rPr>
              <w:t>non</w:t>
            </w:r>
          </w:p>
        </w:tc>
      </w:tr>
    </w:tbl>
    <w:p w:rsidR="008B403B" w:rsidRPr="008B403B" w:rsidRDefault="008B403B" w:rsidP="008B403B">
      <w:pPr>
        <w:spacing w:after="200" w:line="360" w:lineRule="auto"/>
        <w:jc w:val="both"/>
        <w:rPr>
          <w:rFonts w:ascii="Times New Roman" w:eastAsia="Calibri" w:hAnsi="Times New Roman" w:cs="Times New Roman"/>
          <w:sz w:val="24"/>
          <w:szCs w:val="24"/>
        </w:rPr>
      </w:pPr>
      <w:r w:rsidRPr="008B403B">
        <w:rPr>
          <w:rFonts w:ascii="Times New Roman" w:eastAsia="Calibri" w:hAnsi="Times New Roman" w:cs="Times New Roman"/>
          <w:sz w:val="24"/>
          <w:szCs w:val="24"/>
        </w:rPr>
        <w:t>Les 5 items en caractères gras sont les plus discriminants.</w:t>
      </w:r>
    </w:p>
    <w:p w:rsidR="008B403B" w:rsidRPr="008B403B" w:rsidRDefault="008B403B" w:rsidP="008B403B">
      <w:pPr>
        <w:spacing w:after="200" w:line="360" w:lineRule="auto"/>
        <w:jc w:val="both"/>
        <w:rPr>
          <w:rFonts w:ascii="Times New Roman" w:eastAsia="Calibri" w:hAnsi="Times New Roman" w:cs="Times New Roman"/>
          <w:b/>
          <w:bCs/>
          <w:sz w:val="24"/>
          <w:szCs w:val="24"/>
          <w:u w:val="single"/>
        </w:rPr>
      </w:pPr>
      <w:r w:rsidRPr="008B403B">
        <w:rPr>
          <w:rFonts w:ascii="Times New Roman" w:eastAsia="Calibri" w:hAnsi="Times New Roman" w:cs="Times New Roman"/>
          <w:b/>
          <w:bCs/>
          <w:sz w:val="24"/>
          <w:szCs w:val="24"/>
          <w:u w:val="single"/>
        </w:rPr>
        <w:t>Les outils de dépistage après 4 ans :</w:t>
      </w:r>
    </w:p>
    <w:p w:rsidR="008B403B" w:rsidRPr="008B403B" w:rsidRDefault="008B403B" w:rsidP="008B403B">
      <w:pPr>
        <w:spacing w:after="200" w:line="360" w:lineRule="auto"/>
        <w:jc w:val="both"/>
        <w:rPr>
          <w:rFonts w:ascii="Times New Roman" w:eastAsia="Calibri" w:hAnsi="Times New Roman" w:cs="Times New Roman"/>
          <w:sz w:val="24"/>
          <w:szCs w:val="24"/>
        </w:rPr>
      </w:pPr>
      <w:r w:rsidRPr="008B403B">
        <w:rPr>
          <w:rFonts w:ascii="Times New Roman" w:eastAsia="Calibri" w:hAnsi="Times New Roman" w:cs="Times New Roman"/>
          <w:sz w:val="24"/>
          <w:szCs w:val="24"/>
        </w:rPr>
        <w:t>Après l’âge de 48 mois, le dépistage peut se faire bar le biais de questionnaires qui peuvent être remplis par les parents, les enseignants, les professionnels de la santé ou même par la personne devenue adolescent. Ces outils constituent un moyen efficace d’obtention des informations actuelles et rétrospectives. Mais ces questionnaires ne sont recommandés que si le temps disponible de la consultation ne permet pas d’utiliser les échelles diagnostiques ADI-R etADOS-2 :</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Calibri" w:hAnsi="Times New Roman" w:cs="Times New Roman"/>
          <w:sz w:val="24"/>
          <w:szCs w:val="24"/>
        </w:rPr>
      </w:pPr>
      <w:r w:rsidRPr="008B403B">
        <w:rPr>
          <w:rFonts w:ascii="Times New Roman" w:eastAsia="Calibri" w:hAnsi="Times New Roman" w:cs="Times New Roman"/>
          <w:sz w:val="24"/>
          <w:szCs w:val="24"/>
        </w:rPr>
        <w:t xml:space="preserve">• Le </w:t>
      </w:r>
      <w:r w:rsidRPr="008B403B">
        <w:rPr>
          <w:rFonts w:ascii="Times New Roman" w:eastAsia="Calibri" w:hAnsi="Times New Roman" w:cs="Times New Roman"/>
          <w:b/>
          <w:bCs/>
          <w:sz w:val="24"/>
          <w:szCs w:val="24"/>
        </w:rPr>
        <w:t xml:space="preserve">SCQ </w:t>
      </w:r>
      <w:r w:rsidRPr="008B403B">
        <w:rPr>
          <w:rFonts w:ascii="Times New Roman" w:eastAsia="Calibri" w:hAnsi="Times New Roman" w:cs="Times New Roman"/>
          <w:sz w:val="24"/>
          <w:szCs w:val="24"/>
        </w:rPr>
        <w:t xml:space="preserve">(Social Communication Questionnaire ; </w:t>
      </w:r>
      <w:proofErr w:type="spellStart"/>
      <w:r w:rsidRPr="008B403B">
        <w:rPr>
          <w:rFonts w:ascii="Times New Roman" w:eastAsia="Calibri" w:hAnsi="Times New Roman" w:cs="Times New Roman"/>
          <w:sz w:val="24"/>
          <w:szCs w:val="24"/>
        </w:rPr>
        <w:t>Rutter</w:t>
      </w:r>
      <w:proofErr w:type="spellEnd"/>
      <w:r w:rsidRPr="008B403B">
        <w:rPr>
          <w:rFonts w:ascii="Times New Roman" w:eastAsia="Calibri" w:hAnsi="Times New Roman" w:cs="Times New Roman"/>
          <w:sz w:val="24"/>
          <w:szCs w:val="24"/>
        </w:rPr>
        <w:t>, Bailey et Lord, 2003) est un questionnaire de dépistage des TSA à destination des parents ou d’une personne connaissant bien l’enfant de plus 4 ans. Son utilisation est simple et rapide. Il comprend 40 questions, basées sur l’algorithme de l’ADI-R, qui vont évaluer le risque présenté par l’enfant.</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Calibri" w:hAnsi="Times New Roman" w:cs="Times New Roman"/>
          <w:sz w:val="24"/>
          <w:szCs w:val="24"/>
        </w:rPr>
      </w:pPr>
      <w:r w:rsidRPr="008B403B">
        <w:rPr>
          <w:rFonts w:ascii="Times New Roman" w:eastAsia="Calibri" w:hAnsi="Times New Roman" w:cs="Times New Roman"/>
          <w:sz w:val="24"/>
          <w:szCs w:val="24"/>
        </w:rPr>
        <w:lastRenderedPageBreak/>
        <w:t>• L’</w:t>
      </w:r>
      <w:r w:rsidRPr="008B403B">
        <w:rPr>
          <w:rFonts w:ascii="Times New Roman" w:eastAsia="Calibri" w:hAnsi="Times New Roman" w:cs="Times New Roman"/>
          <w:b/>
          <w:bCs/>
          <w:sz w:val="24"/>
          <w:szCs w:val="24"/>
        </w:rPr>
        <w:t xml:space="preserve">ADT </w:t>
      </w:r>
      <w:r w:rsidRPr="008B403B">
        <w:rPr>
          <w:rFonts w:ascii="Times New Roman" w:eastAsia="Calibri" w:hAnsi="Times New Roman" w:cs="Times New Roman"/>
          <w:sz w:val="24"/>
          <w:szCs w:val="24"/>
        </w:rPr>
        <w:t xml:space="preserve">(Autisme Discriminative </w:t>
      </w:r>
      <w:proofErr w:type="spellStart"/>
      <w:r w:rsidRPr="008B403B">
        <w:rPr>
          <w:rFonts w:ascii="Times New Roman" w:eastAsia="Calibri" w:hAnsi="Times New Roman" w:cs="Times New Roman"/>
          <w:sz w:val="24"/>
          <w:szCs w:val="24"/>
        </w:rPr>
        <w:t>Tool</w:t>
      </w:r>
      <w:proofErr w:type="spellEnd"/>
      <w:r w:rsidRPr="008B403B">
        <w:rPr>
          <w:rFonts w:ascii="Times New Roman" w:eastAsia="Calibri" w:hAnsi="Times New Roman" w:cs="Times New Roman"/>
          <w:sz w:val="24"/>
          <w:szCs w:val="24"/>
        </w:rPr>
        <w:t xml:space="preserve"> ; Carlier et al., 2019) est un outil de dépistage destiné aux enseignants de maternelle, qui repèrent très bien les troubles du développement social de leurs élèves, mais coté et interprété par les professionnels de 2e ligne spécialisés dans le développement de l’enfant (</w:t>
      </w:r>
      <w:proofErr w:type="spellStart"/>
      <w:r w:rsidRPr="008B403B">
        <w:rPr>
          <w:rFonts w:ascii="Times New Roman" w:eastAsia="Calibri" w:hAnsi="Times New Roman" w:cs="Times New Roman"/>
          <w:sz w:val="24"/>
          <w:szCs w:val="24"/>
        </w:rPr>
        <w:t>neuropédiatres</w:t>
      </w:r>
      <w:proofErr w:type="spellEnd"/>
      <w:r w:rsidRPr="008B403B">
        <w:rPr>
          <w:rFonts w:ascii="Times New Roman" w:eastAsia="Calibri" w:hAnsi="Times New Roman" w:cs="Times New Roman"/>
          <w:sz w:val="24"/>
          <w:szCs w:val="24"/>
        </w:rPr>
        <w:t>, pédopsychiatres, psychologues). Il se compose de 35 items basés sur l’absence ou la présence de comportements précis. C’est le premier test de dépistage en milieu scolaire en langue française basé sur le DSM-5. Il comporte des questions précises sur les intérêts restreints et les comportements stéréotypés que ne comportent pas certains outils de dépistage.</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Calibri" w:hAnsi="Times New Roman" w:cs="Times New Roman"/>
          <w:sz w:val="24"/>
          <w:szCs w:val="24"/>
        </w:rPr>
      </w:pPr>
      <w:r w:rsidRPr="008B403B">
        <w:rPr>
          <w:rFonts w:ascii="Times New Roman" w:eastAsia="Calibri" w:hAnsi="Times New Roman" w:cs="Times New Roman"/>
          <w:sz w:val="24"/>
          <w:szCs w:val="24"/>
        </w:rPr>
        <w:t>• L’</w:t>
      </w:r>
      <w:proofErr w:type="spellStart"/>
      <w:r w:rsidRPr="008B403B">
        <w:rPr>
          <w:rFonts w:ascii="Times New Roman" w:eastAsia="Calibri" w:hAnsi="Times New Roman" w:cs="Times New Roman"/>
          <w:sz w:val="24"/>
          <w:szCs w:val="24"/>
        </w:rPr>
        <w:t>Autism</w:t>
      </w:r>
      <w:proofErr w:type="spellEnd"/>
      <w:r w:rsidRPr="008B403B">
        <w:rPr>
          <w:rFonts w:ascii="Times New Roman" w:eastAsia="Calibri" w:hAnsi="Times New Roman" w:cs="Times New Roman"/>
          <w:sz w:val="24"/>
          <w:szCs w:val="24"/>
        </w:rPr>
        <w:t xml:space="preserve"> Spectrum Quotient (</w:t>
      </w:r>
      <w:r w:rsidRPr="008B403B">
        <w:rPr>
          <w:rFonts w:ascii="Times New Roman" w:eastAsia="Calibri" w:hAnsi="Times New Roman" w:cs="Times New Roman"/>
          <w:b/>
          <w:bCs/>
          <w:sz w:val="24"/>
          <w:szCs w:val="24"/>
        </w:rPr>
        <w:t>AQ</w:t>
      </w:r>
      <w:r w:rsidRPr="008B403B">
        <w:rPr>
          <w:rFonts w:ascii="Times New Roman" w:eastAsia="Calibri" w:hAnsi="Times New Roman" w:cs="Times New Roman"/>
          <w:sz w:val="24"/>
          <w:szCs w:val="24"/>
        </w:rPr>
        <w:t>) est un questionnaire pour les adolescents de 11 à 18 ans présentant des difficultés sociales chez qui on suspecterait un TSA sans déficience intellectuelle (Baron-Cohen et al., 2001).</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Calibri" w:hAnsi="Times New Roman" w:cs="Times New Roman"/>
          <w:sz w:val="24"/>
          <w:szCs w:val="24"/>
        </w:rPr>
      </w:pPr>
      <w:r w:rsidRPr="008B403B">
        <w:rPr>
          <w:rFonts w:ascii="Times New Roman" w:eastAsia="Calibri" w:hAnsi="Times New Roman" w:cs="Times New Roman"/>
          <w:sz w:val="24"/>
          <w:szCs w:val="24"/>
        </w:rPr>
        <w:t xml:space="preserve">• L’échelle </w:t>
      </w:r>
      <w:r w:rsidRPr="008B403B">
        <w:rPr>
          <w:rFonts w:ascii="Times New Roman" w:eastAsia="Calibri" w:hAnsi="Times New Roman" w:cs="Times New Roman"/>
          <w:b/>
          <w:bCs/>
          <w:sz w:val="24"/>
          <w:szCs w:val="24"/>
        </w:rPr>
        <w:t xml:space="preserve">PDD-MRS </w:t>
      </w:r>
      <w:r w:rsidRPr="008B403B">
        <w:rPr>
          <w:rFonts w:ascii="Times New Roman" w:eastAsia="Calibri" w:hAnsi="Times New Roman" w:cs="Times New Roman"/>
          <w:sz w:val="24"/>
          <w:szCs w:val="24"/>
        </w:rPr>
        <w:t>est une échelle de dépistage des TSA chez les enfants et adultes (de 2 à 70 ans) atteints de déficience intellectuelle permettant le recueil de signes cliniques à partir d’un entretien avec un proche (éducateur, parent) de la personne évaluée. Il comprend 12 items dichotomiques (signe présent / absent) dont le score compris entre 0 et 19 permet d’indiquer la présence possible d’un TSA.</w:t>
      </w:r>
    </w:p>
    <w:p w:rsidR="008B403B" w:rsidRPr="008B403B" w:rsidRDefault="008B403B" w:rsidP="008B403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Garamond-Bold" w:eastAsia="Calibri" w:hAnsi="AGaramond-Bold" w:cs="AGaramond-Bold"/>
          <w:b/>
          <w:bCs/>
          <w:sz w:val="28"/>
          <w:szCs w:val="28"/>
        </w:rPr>
      </w:pPr>
      <w:r w:rsidRPr="008B403B">
        <w:rPr>
          <w:rFonts w:ascii="Times New Roman" w:eastAsia="Calibri" w:hAnsi="Times New Roman" w:cs="Times New Roman"/>
          <w:b/>
          <w:bCs/>
          <w:sz w:val="24"/>
          <w:szCs w:val="24"/>
        </w:rPr>
        <w:t>Un score positif à ces échelles doit orienter vers une évaluation pluridisciplinaire approfondie mais ne permet pas d’établir un diagnostic</w:t>
      </w:r>
      <w:r w:rsidRPr="008B403B">
        <w:rPr>
          <w:rFonts w:ascii="Times New Roman" w:eastAsia="Calibri" w:hAnsi="Times New Roman" w:cs="Times New Roman"/>
          <w:sz w:val="24"/>
          <w:szCs w:val="24"/>
        </w:rPr>
        <w:t>.</w:t>
      </w:r>
      <w:r w:rsidRPr="008B403B">
        <w:rPr>
          <w:rFonts w:ascii="Times New Roman" w:eastAsia="Calibri" w:hAnsi="Times New Roman" w:cs="Times New Roman"/>
          <w:b/>
          <w:bCs/>
          <w:sz w:val="24"/>
          <w:szCs w:val="24"/>
        </w:rPr>
        <w:t xml:space="preserve"> </w:t>
      </w:r>
      <w:r w:rsidRPr="008B403B">
        <w:rPr>
          <w:rFonts w:ascii="Times New Roman" w:eastAsia="Calibri" w:hAnsi="Times New Roman" w:cs="Times New Roman"/>
          <w:sz w:val="24"/>
          <w:szCs w:val="24"/>
        </w:rPr>
        <w:t>Face à toutes suspicions de trouble du spectre de l’autisme ou plus</w:t>
      </w:r>
      <w:r w:rsidRPr="008B403B">
        <w:rPr>
          <w:rFonts w:ascii="Times New Roman" w:eastAsia="Calibri" w:hAnsi="Times New Roman" w:cs="Times New Roman"/>
          <w:b/>
          <w:bCs/>
          <w:sz w:val="24"/>
          <w:szCs w:val="24"/>
        </w:rPr>
        <w:t xml:space="preserve"> </w:t>
      </w:r>
      <w:r w:rsidRPr="008B403B">
        <w:rPr>
          <w:rFonts w:ascii="Times New Roman" w:eastAsia="Calibri" w:hAnsi="Times New Roman" w:cs="Times New Roman"/>
          <w:sz w:val="24"/>
          <w:szCs w:val="24"/>
        </w:rPr>
        <w:t xml:space="preserve">globalement de trouble </w:t>
      </w:r>
      <w:proofErr w:type="spellStart"/>
      <w:r w:rsidRPr="008B403B">
        <w:rPr>
          <w:rFonts w:ascii="Times New Roman" w:eastAsia="Calibri" w:hAnsi="Times New Roman" w:cs="Times New Roman"/>
          <w:sz w:val="24"/>
          <w:szCs w:val="24"/>
        </w:rPr>
        <w:t>neurodéveloppemental</w:t>
      </w:r>
      <w:proofErr w:type="spellEnd"/>
      <w:r w:rsidRPr="008B403B">
        <w:rPr>
          <w:rFonts w:ascii="Times New Roman" w:eastAsia="Calibri" w:hAnsi="Times New Roman" w:cs="Times New Roman"/>
          <w:sz w:val="24"/>
          <w:szCs w:val="24"/>
        </w:rPr>
        <w:t>, le professionnel de première</w:t>
      </w:r>
      <w:r w:rsidRPr="008B403B">
        <w:rPr>
          <w:rFonts w:ascii="Times New Roman" w:eastAsia="Calibri" w:hAnsi="Times New Roman" w:cs="Times New Roman"/>
          <w:b/>
          <w:bCs/>
          <w:sz w:val="24"/>
          <w:szCs w:val="24"/>
        </w:rPr>
        <w:t xml:space="preserve"> </w:t>
      </w:r>
      <w:r w:rsidRPr="008B403B">
        <w:rPr>
          <w:rFonts w:ascii="Times New Roman" w:eastAsia="Calibri" w:hAnsi="Times New Roman" w:cs="Times New Roman"/>
          <w:sz w:val="24"/>
          <w:szCs w:val="24"/>
        </w:rPr>
        <w:t>ligne (médecin généraliste, pédiatre, médecin de PMI, médecin scolaire,</w:t>
      </w:r>
      <w:r w:rsidRPr="008B403B">
        <w:rPr>
          <w:rFonts w:ascii="Times New Roman" w:eastAsia="Calibri" w:hAnsi="Times New Roman" w:cs="Times New Roman"/>
          <w:b/>
          <w:bCs/>
          <w:sz w:val="24"/>
          <w:szCs w:val="24"/>
        </w:rPr>
        <w:t xml:space="preserve"> </w:t>
      </w:r>
      <w:r w:rsidRPr="008B403B">
        <w:rPr>
          <w:rFonts w:ascii="Times New Roman" w:eastAsia="Calibri" w:hAnsi="Times New Roman" w:cs="Times New Roman"/>
          <w:sz w:val="24"/>
          <w:szCs w:val="24"/>
        </w:rPr>
        <w:t>psychologue consultant en CMP, en crèche ou en libéral) peut orienter</w:t>
      </w:r>
      <w:r w:rsidRPr="008B403B">
        <w:rPr>
          <w:rFonts w:ascii="Times New Roman" w:eastAsia="Calibri" w:hAnsi="Times New Roman" w:cs="Times New Roman"/>
          <w:b/>
          <w:bCs/>
          <w:sz w:val="24"/>
          <w:szCs w:val="24"/>
        </w:rPr>
        <w:t xml:space="preserve"> </w:t>
      </w:r>
      <w:r w:rsidRPr="008B403B">
        <w:rPr>
          <w:rFonts w:ascii="Times New Roman" w:eastAsia="Calibri" w:hAnsi="Times New Roman" w:cs="Times New Roman"/>
          <w:sz w:val="24"/>
          <w:szCs w:val="24"/>
        </w:rPr>
        <w:t>les jeunes enfants vers une plateforme de coordination et d’orientation.</w:t>
      </w:r>
    </w:p>
    <w:p w:rsidR="008B403B" w:rsidRPr="008B403B" w:rsidRDefault="008B403B" w:rsidP="008B403B">
      <w:pPr>
        <w:spacing w:after="200" w:line="360" w:lineRule="auto"/>
        <w:jc w:val="both"/>
        <w:rPr>
          <w:rFonts w:ascii="Times New Roman" w:eastAsia="Calibri" w:hAnsi="Times New Roman" w:cs="Times New Roman"/>
          <w:sz w:val="24"/>
          <w:szCs w:val="24"/>
        </w:rPr>
      </w:pPr>
    </w:p>
    <w:p w:rsidR="008B403B" w:rsidRPr="008B403B" w:rsidRDefault="008B403B" w:rsidP="008B403B">
      <w:pPr>
        <w:spacing w:after="200" w:line="360" w:lineRule="auto"/>
        <w:jc w:val="both"/>
        <w:rPr>
          <w:rFonts w:ascii="Times New Roman" w:eastAsia="Calibri" w:hAnsi="Times New Roman" w:cs="Times New Roman"/>
          <w:sz w:val="24"/>
          <w:szCs w:val="24"/>
        </w:rPr>
      </w:pPr>
      <w:r w:rsidRPr="008B403B">
        <w:rPr>
          <w:rFonts w:ascii="Times New Roman" w:eastAsia="Calibri" w:hAnsi="Times New Roman" w:cs="Times New Roman"/>
          <w:sz w:val="24"/>
          <w:szCs w:val="24"/>
        </w:rPr>
        <w:t>(Dormoy, p.54, 220).</w:t>
      </w:r>
    </w:p>
    <w:p w:rsidR="00A72452" w:rsidRDefault="00A72452">
      <w:bookmarkStart w:id="0" w:name="_GoBack"/>
      <w:bookmarkEnd w:id="0"/>
    </w:p>
    <w:sectPr w:rsidR="00A7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o-Roman">
    <w:altName w:val="Batang"/>
    <w:panose1 w:val="00000000000000000000"/>
    <w:charset w:val="81"/>
    <w:family w:val="auto"/>
    <w:notTrueType/>
    <w:pitch w:val="default"/>
    <w:sig w:usb0="00000001" w:usb1="09060000" w:usb2="00000010" w:usb3="00000000" w:csb0="00080000" w:csb1="00000000"/>
  </w:font>
  <w:font w:name="AGaramond-Bold">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92"/>
    <w:rsid w:val="008B403B"/>
    <w:rsid w:val="00A72452"/>
    <w:rsid w:val="00D837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BDDE0-AA9F-4836-9D26-CB49B36E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7978</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2023-12-12T12:28:00Z</dcterms:created>
  <dcterms:modified xsi:type="dcterms:W3CDTF">2023-12-12T12:30:00Z</dcterms:modified>
</cp:coreProperties>
</file>