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7B" w:rsidRPr="00D54B44" w:rsidRDefault="00B6137B" w:rsidP="00B6137B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D54B44">
        <w:rPr>
          <w:rFonts w:hint="cs"/>
          <w:b/>
          <w:bCs/>
          <w:sz w:val="28"/>
          <w:szCs w:val="28"/>
          <w:rtl/>
          <w:lang w:bidi="ar-DZ"/>
        </w:rPr>
        <w:t>جامعة عبد الرحمان ميرة-بجاية-</w:t>
      </w:r>
    </w:p>
    <w:p w:rsidR="00B6137B" w:rsidRPr="00D54B44" w:rsidRDefault="00B6137B" w:rsidP="00B6137B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D54B44">
        <w:rPr>
          <w:rFonts w:hint="cs"/>
          <w:b/>
          <w:bCs/>
          <w:sz w:val="28"/>
          <w:szCs w:val="28"/>
          <w:rtl/>
          <w:lang w:bidi="ar-DZ"/>
        </w:rPr>
        <w:t>كلية اللغات والآداب</w:t>
      </w:r>
    </w:p>
    <w:p w:rsidR="00B6137B" w:rsidRPr="00D54B44" w:rsidRDefault="00B6137B" w:rsidP="00B6137B">
      <w:pPr>
        <w:tabs>
          <w:tab w:val="left" w:pos="3372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D54B44">
        <w:rPr>
          <w:rFonts w:hint="cs"/>
          <w:b/>
          <w:bCs/>
          <w:sz w:val="28"/>
          <w:szCs w:val="28"/>
          <w:rtl/>
          <w:lang w:bidi="ar-DZ"/>
        </w:rPr>
        <w:t>قسم اللغة والأدب العربي</w:t>
      </w:r>
    </w:p>
    <w:p w:rsidR="00B6137B" w:rsidRPr="00D54B44" w:rsidRDefault="00B6137B" w:rsidP="00B6137B">
      <w:pPr>
        <w:bidi/>
        <w:rPr>
          <w:b/>
          <w:bCs/>
          <w:sz w:val="28"/>
          <w:szCs w:val="28"/>
          <w:rtl/>
          <w:lang w:bidi="ar-DZ"/>
        </w:rPr>
      </w:pPr>
    </w:p>
    <w:p w:rsidR="00B6137B" w:rsidRDefault="00B6137B" w:rsidP="00B6137B">
      <w:pPr>
        <w:bidi/>
        <w:rPr>
          <w:rtl/>
          <w:lang w:bidi="ar-DZ"/>
        </w:rPr>
      </w:pPr>
    </w:p>
    <w:p w:rsidR="00B6137B" w:rsidRPr="00D54B44" w:rsidRDefault="00B6137B" w:rsidP="00B6137B">
      <w:pPr>
        <w:bidi/>
        <w:rPr>
          <w:b/>
          <w:bCs/>
          <w:sz w:val="28"/>
          <w:szCs w:val="28"/>
          <w:rtl/>
          <w:lang w:bidi="ar-DZ"/>
        </w:rPr>
      </w:pPr>
      <w:r w:rsidRPr="00D54B44">
        <w:rPr>
          <w:rFonts w:hint="cs"/>
          <w:b/>
          <w:bCs/>
          <w:sz w:val="28"/>
          <w:szCs w:val="28"/>
          <w:rtl/>
          <w:lang w:bidi="ar-DZ"/>
        </w:rPr>
        <w:t xml:space="preserve">مقياس النقد العربي الحديث </w:t>
      </w:r>
    </w:p>
    <w:p w:rsidR="00B6137B" w:rsidRPr="00D54B44" w:rsidRDefault="00B6137B" w:rsidP="00B6137B">
      <w:pPr>
        <w:bidi/>
        <w:rPr>
          <w:b/>
          <w:bCs/>
          <w:sz w:val="28"/>
          <w:szCs w:val="28"/>
          <w:rtl/>
          <w:lang w:bidi="ar-DZ"/>
        </w:rPr>
      </w:pPr>
      <w:r w:rsidRPr="00D54B44">
        <w:rPr>
          <w:rFonts w:hint="cs"/>
          <w:b/>
          <w:bCs/>
          <w:sz w:val="28"/>
          <w:szCs w:val="28"/>
          <w:rtl/>
          <w:lang w:bidi="ar-DZ"/>
        </w:rPr>
        <w:t xml:space="preserve">السنة الثانية ليسانس </w:t>
      </w:r>
    </w:p>
    <w:p w:rsidR="00B6137B" w:rsidRPr="00D54B44" w:rsidRDefault="00211C29" w:rsidP="00B6137B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التخصص: أدب</w:t>
      </w:r>
    </w:p>
    <w:p w:rsidR="00B6137B" w:rsidRPr="00D54B44" w:rsidRDefault="00B6137B" w:rsidP="00B6137B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المحاضرة الثالثة</w:t>
      </w:r>
    </w:p>
    <w:p w:rsidR="005A285B" w:rsidRPr="005A285B" w:rsidRDefault="005A285B" w:rsidP="005A285B">
      <w:pPr>
        <w:bidi/>
      </w:pPr>
    </w:p>
    <w:p w:rsidR="005A285B" w:rsidRDefault="005A285B" w:rsidP="005A285B">
      <w:pPr>
        <w:bidi/>
      </w:pPr>
    </w:p>
    <w:p w:rsidR="005A285B" w:rsidRPr="005D13F9" w:rsidRDefault="005A285B" w:rsidP="005A285B">
      <w:pPr>
        <w:tabs>
          <w:tab w:val="left" w:pos="3102"/>
        </w:tabs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5D13F9">
        <w:rPr>
          <w:b/>
          <w:bCs/>
          <w:rtl/>
        </w:rPr>
        <w:tab/>
      </w:r>
      <w:bookmarkStart w:id="0" w:name="_GoBack"/>
      <w:r w:rsidR="00AF77A0">
        <w:rPr>
          <w:rFonts w:ascii="Simplified Arabic" w:hAnsi="Simplified Arabic" w:cs="Simplified Arabic"/>
          <w:b/>
          <w:bCs/>
          <w:sz w:val="32"/>
          <w:szCs w:val="32"/>
          <w:rtl/>
        </w:rPr>
        <w:t>النقد ال</w:t>
      </w:r>
      <w:r w:rsidR="00AF77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Pr="005D13F9">
        <w:rPr>
          <w:rFonts w:ascii="Simplified Arabic" w:hAnsi="Simplified Arabic" w:cs="Simplified Arabic"/>
          <w:b/>
          <w:bCs/>
          <w:sz w:val="32"/>
          <w:szCs w:val="32"/>
          <w:rtl/>
        </w:rPr>
        <w:t>حيائي</w:t>
      </w:r>
      <w:bookmarkEnd w:id="0"/>
    </w:p>
    <w:p w:rsidR="005A285B" w:rsidRDefault="005A285B" w:rsidP="005A285B">
      <w:pPr>
        <w:bidi/>
        <w:rPr>
          <w:rFonts w:ascii="Simplified Arabic" w:hAnsi="Simplified Arabic" w:cs="Simplified Arabic"/>
          <w:sz w:val="32"/>
          <w:szCs w:val="32"/>
        </w:rPr>
      </w:pPr>
    </w:p>
    <w:p w:rsidR="00093082" w:rsidRPr="005D13F9" w:rsidRDefault="005A285B" w:rsidP="005A285B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D13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مدخل:</w:t>
      </w:r>
    </w:p>
    <w:p w:rsidR="00EA5386" w:rsidRDefault="00B31C15" w:rsidP="00522A1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لقد شكل الاتصال بالحضارة الغربية والاستفادة من بعض منجزاتها ال</w:t>
      </w:r>
      <w:r w:rsidR="00D21DA0">
        <w:rPr>
          <w:rFonts w:ascii="Simplified Arabic" w:hAnsi="Simplified Arabic" w:cs="Simplified Arabic" w:hint="cs"/>
          <w:sz w:val="32"/>
          <w:szCs w:val="32"/>
          <w:rtl/>
        </w:rPr>
        <w:t xml:space="preserve">مادية والفكرية إلى جانب الاستدعاء التراثي في سبيل الحاضر بالماضي التليد </w:t>
      </w:r>
      <w:r w:rsidR="00386AB0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5D13F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6AB0">
        <w:rPr>
          <w:rFonts w:ascii="Simplified Arabic" w:hAnsi="Simplified Arabic" w:cs="Simplified Arabic" w:hint="cs"/>
          <w:sz w:val="32"/>
          <w:szCs w:val="32"/>
          <w:rtl/>
        </w:rPr>
        <w:t>أهم ما ميز النهضة العربية، ويبدو أن فع</w:t>
      </w:r>
      <w:r w:rsidR="00EF0845">
        <w:rPr>
          <w:rFonts w:ascii="Simplified Arabic" w:hAnsi="Simplified Arabic" w:cs="Simplified Arabic" w:hint="cs"/>
          <w:sz w:val="32"/>
          <w:szCs w:val="32"/>
          <w:rtl/>
        </w:rPr>
        <w:t xml:space="preserve">ل استدعاء التراث الذي هيمن على حركة النهضة العربية إنما هو في الأساس </w:t>
      </w:r>
      <w:r w:rsidR="007E74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آلية دفاعية ضد ثقافة الآخر، وخوف حضاري من الذوبان والاضمحلال فنحن أمام رد فعل ثقافي</w:t>
      </w:r>
      <w:r w:rsidR="00390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نوابغ رجال النهضة  هدفه الأسمى وغايته المثلى التمسك بثوابت الهوية الثقافية  و </w:t>
      </w:r>
      <w:r w:rsidR="00D21D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بعث مش</w:t>
      </w:r>
      <w:r w:rsidR="00390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اعر القومية العربية للوقوف في وجه سياسة </w:t>
      </w:r>
      <w:proofErr w:type="spellStart"/>
      <w:r w:rsidR="00390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التتريك</w:t>
      </w:r>
      <w:proofErr w:type="spellEnd"/>
      <w:r w:rsidR="00390E4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العثمانية </w:t>
      </w:r>
      <w:r w:rsidR="00A4563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والرد على التحدي الغربي وتدارك الواقع الثقافي والاجتماعي المتقهقر ، وهو ليس غير ذي صلة ب</w:t>
      </w:r>
      <w:r w:rsidR="00DA47C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تردي الوضع اللغوي والأدبي ...هذا كله شكل تحديا كبيرا أمام النخبة الطليعية آنذاك ، </w:t>
      </w:r>
      <w:r w:rsidR="007F3D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فما كان منها إلا ارتياد طريق المواجهة متسلحة بسلاح التراث وتمجيد رموز الماضي وإبداعاته في مجالات القول الشعري والنثري والفكري </w:t>
      </w:r>
      <w:r w:rsidR="00504A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والديني ، مرسخة</w:t>
      </w:r>
      <w:r w:rsidR="007F3D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بذلك الطابع ا</w:t>
      </w:r>
      <w:r w:rsidR="00504A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لمحافظ و</w:t>
      </w:r>
      <w:r w:rsidR="00EB4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504A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7F3D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لانكفائي</w:t>
      </w:r>
      <w:proofErr w:type="spellEnd"/>
      <w:r w:rsidR="007F3D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04A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للمشروع النهضوي</w:t>
      </w:r>
      <w:r w:rsidR="00B84A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</w:t>
      </w:r>
      <w:r w:rsidR="00522A1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ولن نبالغ إذا قلنا</w:t>
      </w:r>
      <w:r w:rsidR="00EB4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هذا الصدد إ</w:t>
      </w:r>
      <w:r w:rsidR="00B84A1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مدرسة الاحياء والبعث التي ظهرت </w:t>
      </w:r>
      <w:r w:rsidR="00EB4661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في أواخر القرن التاسع العشر</w:t>
      </w:r>
      <w:r w:rsidR="00522A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كرست</w:t>
      </w:r>
      <w:r w:rsidR="00F073F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650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خلال نتاجاتها الأدبية والنقدية </w:t>
      </w:r>
      <w:r w:rsidR="00522A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هذا </w:t>
      </w:r>
      <w:proofErr w:type="gramStart"/>
      <w:r w:rsidR="00522A1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الطابع  الإصلاحي</w:t>
      </w:r>
      <w:proofErr w:type="gramEnd"/>
      <w:r w:rsidR="00522A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المحافظ  </w:t>
      </w:r>
      <w:r w:rsidR="005650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الذي يبرز بجلاء </w:t>
      </w:r>
      <w:r w:rsidR="00522A1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قوة النموذج التراثي وصلابته ورسوخ معايي</w:t>
      </w:r>
      <w:r w:rsidR="005650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ره و</w:t>
      </w:r>
      <w:r w:rsidR="00EA538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قيمه في بنية الخطاب الإحيائي.</w:t>
      </w:r>
    </w:p>
    <w:p w:rsidR="00142DCF" w:rsidRDefault="00C70108" w:rsidP="00142DC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12C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الإحياء النقدي:</w:t>
      </w:r>
      <w:r w:rsidR="00E577E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دلالة المفهوم وسؤال النشأة</w:t>
      </w:r>
    </w:p>
    <w:p w:rsidR="005A285B" w:rsidRDefault="00A5126B" w:rsidP="00DA476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المدرسة الاحيائية</w:t>
      </w:r>
      <w:r w:rsidR="009616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حركة البعثـ أو الكلاسيكية الجديدة أو الاتجاه المحافظ أو الاتجاه الاتباعي...تسميات عدة علقت بالحر</w:t>
      </w:r>
      <w:r w:rsidR="00BB0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كة</w:t>
      </w:r>
      <w:r w:rsidR="000728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الأدبية /</w:t>
      </w:r>
      <w:r w:rsidR="00BB0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النقدية التي ظهرت في ال</w:t>
      </w:r>
      <w:r w:rsidR="005C169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ربع الأخير من القرن التاسع عشر وامتدت إلى </w:t>
      </w:r>
      <w:r w:rsidR="00BB070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السنوات الأولى من القرن العشرين</w:t>
      </w:r>
      <w:r w:rsidR="003D7C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07289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 تمثل مسعاها في العودة بالأدب العربي إبداعا إلى المستوى الذي كان عليه في عصور ازدهاره ونقدا إلى استمداد وتبني نفس المفاهيم التي أنت</w:t>
      </w:r>
      <w:r w:rsidR="00B561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جت ذلك الأدب، </w:t>
      </w:r>
      <w:r w:rsidR="005A18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وهذا يعني</w:t>
      </w:r>
      <w:r w:rsidR="008F27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المشروع الاحيائي كان يرمي في مجمله إلى </w:t>
      </w:r>
      <w:r w:rsidR="005A18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إعادة بعث الموروث النقدي العربي المواكب لعصور ازدهار الأدب العربي، كما يعني أن </w:t>
      </w:r>
      <w:r w:rsidR="008F27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5A18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صفة الناقد الاحيائي تطلق على الذين استمدوا من ذلك التراث مع إعادة صياغة مقولاته، وأولئك الذين اتخذوا منه موقفا معاكسا- خاصة من جانبه الإبداعي-ثم طرحوا على الساحة نماذج مستمدة من الخارج</w:t>
      </w:r>
      <w:r w:rsidR="008F27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5A18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131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(عبد الحكيم راضي، النقد الإحيائي وتجديد الشعر العربي، ص 30)</w:t>
      </w:r>
      <w:r w:rsidR="00FF73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BE14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هكذا امتد الاهتمام الاحيائي إلى الدراسات الأدبية، فظهرت كتب يستعيد بعضها البلاغة العربية ، ويؤسس البعض الآخر لآفاق جديدة في النقد والتعبير الأدبي، ومن تلك :</w:t>
      </w:r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الوسيلة الأدبية إلى العلوم العربية لحسين </w:t>
      </w:r>
      <w:proofErr w:type="spellStart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المرصفي</w:t>
      </w:r>
      <w:proofErr w:type="spellEnd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وفلسفة البلاغة لجبر ضومط، وتاريخ علم الأدب عند الافرنج والعرب وفيكتور </w:t>
      </w:r>
      <w:proofErr w:type="spellStart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هيغو</w:t>
      </w:r>
      <w:proofErr w:type="spellEnd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لروحي الخالدي،  ومنهل الرواد في علم الانتقاد </w:t>
      </w:r>
      <w:proofErr w:type="spellStart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لقسطاكي</w:t>
      </w:r>
      <w:proofErr w:type="spellEnd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الحمصي، وكتاب المواهب </w:t>
      </w:r>
      <w:proofErr w:type="spellStart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الفتحية</w:t>
      </w:r>
      <w:proofErr w:type="spellEnd"/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علوم اللغة العربية لحمزة فتح الله  وكتاب ارتياد السعر</w:t>
      </w:r>
      <w:r w:rsidR="001214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انتقاد الشعر لمحمد سعيد </w:t>
      </w:r>
      <w:r w:rsidR="00905C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1214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وكتاب علم الأدب  مقالات لبعض مشاهير العرب لويس شيخو، وكتاب دليل الهانم في صناعة الناثر والناظم ...</w:t>
      </w:r>
      <w:r w:rsidR="00FF73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214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والمطلع على هذه المؤلفات وغيرها مما دبجته أقلام الاحيائيين لن يجد كبير عناء في </w:t>
      </w:r>
      <w:r w:rsidR="00DA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الكشف عن وجود اختلاف وتباين في الرؤى عند أصحابه . بالفعل لم يكن</w:t>
      </w:r>
      <w:r w:rsidR="00FF73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موقف الاحيائيين من التراث موحدا </w:t>
      </w:r>
      <w:r w:rsidR="007768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متجانسا </w:t>
      </w:r>
      <w:r w:rsidR="008F27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ولا يمكن اختزاله في خانة </w:t>
      </w:r>
      <w:proofErr w:type="gramStart"/>
      <w:r w:rsidR="008F277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واحدة .</w:t>
      </w:r>
      <w:proofErr w:type="gramEnd"/>
      <w:r w:rsidR="008F277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وفي </w:t>
      </w:r>
      <w:r w:rsidR="008F277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هذا الصدد يرى بعض الباحثين </w:t>
      </w:r>
      <w:r w:rsidR="00A52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 جهود الاحيائيين واتجاهاتهم ومواقفهم من التراث النقدي وتصوراتهم من دور مفاهيمه في تجديد الشع</w:t>
      </w:r>
      <w:r w:rsidR="002B16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ر، </w:t>
      </w:r>
      <w:proofErr w:type="spellStart"/>
      <w:r w:rsidR="002B16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تتوزعها</w:t>
      </w:r>
      <w:proofErr w:type="spellEnd"/>
      <w:r w:rsidR="002B16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اتجاهات أو مواقف ثلا</w:t>
      </w:r>
      <w:r w:rsidR="00A52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ثة:</w:t>
      </w:r>
    </w:p>
    <w:p w:rsidR="00A52BE6" w:rsidRDefault="00A52BE6" w:rsidP="00A52BE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-الاستمداد المباشر من التراث</w:t>
      </w:r>
    </w:p>
    <w:p w:rsidR="00A52BE6" w:rsidRDefault="00A52BE6" w:rsidP="00A52BE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-إعادة صياغة للمقولات القديمة</w:t>
      </w:r>
    </w:p>
    <w:p w:rsidR="00A52BE6" w:rsidRDefault="00BE14E5" w:rsidP="00A52BE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-تنكّب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التراث(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تجنب التراث والإ</w:t>
      </w:r>
      <w:r w:rsidR="00A52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عراض عنه) واستشراف النموذج الأجنبي.</w:t>
      </w:r>
    </w:p>
    <w:p w:rsidR="00A52BE6" w:rsidRDefault="00A52BE6" w:rsidP="00A52BE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وكما هو جلي، فإن الاتجا</w:t>
      </w:r>
      <w:r w:rsidR="00910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هين الأولين يصدران عن موقف واحد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BE14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موقف القبول بالتراث والاعتراف به بينما ينطلق الاتجاه الأخير من </w:t>
      </w:r>
      <w:r w:rsidR="009105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تصور انتقادي للتراث يشكل ارهاصا أوليا لظهور دعوة التجديد التي رفع لواءها الرومانسيون العرب لاحقا.</w:t>
      </w:r>
    </w:p>
    <w:p w:rsidR="00EF5408" w:rsidRDefault="00BE14E5" w:rsidP="00BE14E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والجدير بالذكر في هذا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السياق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العديد من الباحثين المهتمين بتتبع مسار النقد العربي الحديث منذ لحظته الاحيائية ، قد ركزوا على أصحاب الموقف الأول متخذين من بعض أعلام النقد الاحيائي وعلى رأسهم الشيخ حسين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المرصفي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نموذجا تمثيليا لهذه الحركة </w:t>
      </w:r>
      <w:r w:rsidR="00DA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باعتباره صاحب الخطوة الجدية الأولى </w:t>
      </w:r>
      <w:r w:rsidR="00610F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تجديد النقد كما عرفه القدماء.</w:t>
      </w:r>
    </w:p>
    <w:p w:rsidR="00BE14E5" w:rsidRPr="00EF5408" w:rsidRDefault="005D51D4" w:rsidP="00EF540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معالم ال</w:t>
      </w:r>
      <w:r w:rsidR="00CB0F5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رؤية الاحيائية ومقوماتها التراثية</w:t>
      </w:r>
      <w:r w:rsidR="00EF5408" w:rsidRPr="00EF54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BE14E5" w:rsidRPr="00EF54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910572" w:rsidRDefault="005D51D4" w:rsidP="003C2C0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أهم ما يميز النهج الاحيائي هو السعي الحثيث إلى استعادة الارتباط الوثيق بالتراث العربي النقدي في أزمنة ازدهاره وإشعاعه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وقوته</w:t>
      </w:r>
      <w:r w:rsidR="00CB0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</w:t>
      </w:r>
      <w:proofErr w:type="gramEnd"/>
      <w:r w:rsidR="00CB0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وذلك بالعودة إلى السمت الإنشائي التقليدي العربي واصطفاء ما جاد من أساليبه، فأعيد الاعتبار إلى فحول الشعراء، وبوجه خاص ، الثالوث المكون من البحتري وأبي تمام  والمتنبي، حتى أمست مطاولة القدماء قيمة عليا وغاية منشودة(النقد العربي الحديث ومدارس النقد الغربية ، ص99)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CB0F5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إن الحرص على الاحتكام إلى النموذج الشعري القديم تنطلق من منطلق الاعتقاد بتفوق التراث وضرورة الصدور عنه </w:t>
      </w:r>
      <w:r w:rsidR="003C2C0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والاستمداد المباشر منه ، يقول شكيب أرسلان(  أحد أعلام الاحيائية) منوها بالبارودي ومشيدا بطول باعه في تقليد القدماء والنسج على منوالهم في الانشاء الشعري:" وعلمنا أن من المعاصرين من قدر أن يضارع الأولين  وأن يسامي بنفسه أنفسهم وكنا من </w:t>
      </w:r>
      <w:r w:rsidR="003C2C0D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قبل نظن الأولين غاية لا تدرك" ذلك أن انتهاج نهج المبدعين القدماء هو غاية ما يمكن أن يصبو إليه المعاصرون من الشعراء:" أنا لا أعرف إلا مذهبا واحدا هو مذهب العرب </w:t>
      </w:r>
      <w:r w:rsidR="009D1C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الذي يريد أن يسميه السكاكيني المذهب القديم وهو الذي يجتهد كل كاتب في العربية أن يحتذي مثاله  ويقرب منه ما استطاع  لأنه هو المثل الأعلى  والغاية القصوى" </w:t>
      </w:r>
    </w:p>
    <w:p w:rsidR="009D1CB4" w:rsidRDefault="00F149D7" w:rsidP="00F149D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ليس مستغربا والحال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تتركز جهود الكثير من النقاد  الاحيائيين على استدعاء النموذج التراثي من خلال :</w:t>
      </w:r>
    </w:p>
    <w:p w:rsidR="00F149D7" w:rsidRDefault="00F149D7" w:rsidP="00F149D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البعث الكلي للتراث البلاغي،</w:t>
      </w:r>
      <w:r w:rsidR="002A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طريق تحقيق المصنفات القديمة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وهذا ما كان يقوم به يومئذ التيار السلفي المحافظ في الثقافة الع</w:t>
      </w:r>
      <w:r w:rsidR="002A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ربية. وقدم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خريجو الأزهر خدمة جليلة للثقافة العربية بتحقيق المصنفات العربية القديمة في اللغة والأدب والفكر والعلوم.</w:t>
      </w:r>
    </w:p>
    <w:p w:rsidR="00F149D7" w:rsidRDefault="00F149D7" w:rsidP="005D374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إعادة تبويب وتصنيف المفاهيم البلاغية القديمة، وهذا ما ي</w:t>
      </w:r>
      <w:r w:rsidR="002A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قوم به التيار </w:t>
      </w:r>
      <w:proofErr w:type="gramStart"/>
      <w:r w:rsidR="002A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المعياري </w:t>
      </w:r>
      <w:r w:rsidR="005D37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التقليدي</w:t>
      </w:r>
      <w:proofErr w:type="gramEnd"/>
      <w:r w:rsidR="005D37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الذي أراد أن يوظف هذا في مجال التربية والتعليم.</w:t>
      </w:r>
    </w:p>
    <w:p w:rsidR="0002661A" w:rsidRDefault="002A0656" w:rsidP="000A1D1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العمل على ما سمي: تيسير المفاهيم البلاغية، ومحاولة كسر الحدة المعيارية في هذه </w:t>
      </w:r>
      <w:r w:rsidR="00604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والتصريح بأن البلاغة فن ذوقي قبل أن يكون علما معيار</w:t>
      </w:r>
      <w:r w:rsidR="000A1D1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</w:t>
      </w:r>
    </w:p>
    <w:p w:rsidR="00910572" w:rsidRDefault="000A1D11" w:rsidP="00604EB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والواقع أن </w:t>
      </w:r>
      <w:r w:rsidR="00604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الاهتمام الاحيائي بالمبحث البلاغ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 واللغوي مرده </w:t>
      </w:r>
      <w:r w:rsidR="001920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إلى </w:t>
      </w:r>
      <w:r w:rsidR="007F6A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الإرادة القوية والتصميم القاطع على صيانة اللغة العربية والحفاظ عليها في صورتها الفصيحة والسليمة من ال</w:t>
      </w:r>
      <w:r w:rsidR="00604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لحن والوهن، ذلك أن اللغة </w:t>
      </w:r>
      <w:r w:rsidR="00604EB3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604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نعلم -</w:t>
      </w:r>
      <w:r w:rsidR="007F6A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مقوم </w:t>
      </w:r>
      <w:r w:rsidR="00604E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 من مقومات الهوية العربية الإسلامية ودرع حصين يصون الأمة ويحفظ ك</w:t>
      </w:r>
      <w:r w:rsidR="00503E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يانها من الاندثار، في دلالة واضحة على خضوع المسعى الاحيائ</w:t>
      </w:r>
      <w:r w:rsidR="00956F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لسلطة المرجع القومي أو الديني، ولذلك فكل الدعوات التي أطلقت لإصلاح الأسلوب الأدبي ، كانت مبنية على تصور مثالي يرجع إلى العصور</w:t>
      </w:r>
      <w:r w:rsidR="005F4D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الذهبية التي أنتجت الأسلوب السامي ، ولم تكن مبنية على تصورات ذات صلة بثقافة العصر ومقتضيات الواقع، في انعكاساتها المادية والروحية واللغوية والثقافية...</w:t>
      </w:r>
      <w:r w:rsidR="00956F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5F4DBD" w:rsidRPr="00BF34F6" w:rsidRDefault="005F4DBD" w:rsidP="005F4DB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F34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الشيخ </w:t>
      </w:r>
      <w:proofErr w:type="spellStart"/>
      <w:r w:rsidRPr="00BF34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المرصفي</w:t>
      </w:r>
      <w:proofErr w:type="spellEnd"/>
      <w:r w:rsidRPr="00BF34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وجهوده النقدية: </w:t>
      </w:r>
    </w:p>
    <w:p w:rsidR="00BF34F6" w:rsidRDefault="00BF34F6" w:rsidP="00E6797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تتبدى جهود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المرصفي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النقد في كتبه التي خلفها، وأشهرها (رسالة الكلم الثمان)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 دليل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المسترشد في فن الانشاء) و(الوسيلة الأدبية إلى العلوم العربية). وقد كان لهذا الكتاب الأخير أكبر الأثر في إحياء النهج العربي القديم وترسيخ سمت الأساليب البيانية الناصعة حتى يتطبع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الذوق </w:t>
      </w:r>
      <w:r w:rsidR="008B34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="008B341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وكان محمود سامي البارودي ومن نحا نحوه من الشعراء مثل شوقي وحافظ إبراهيم وغيرهما ، ممن اصطفاهم  </w:t>
      </w:r>
      <w:proofErr w:type="spellStart"/>
      <w:r w:rsidR="008B34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المرصفي</w:t>
      </w:r>
      <w:proofErr w:type="spellEnd"/>
      <w:r w:rsidR="008B341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ونوه بشعرهم معتبرا أنهم حافظوا على سمت الأساليب العربية الأصيلة</w:t>
      </w:r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يقول </w:t>
      </w:r>
      <w:proofErr w:type="spellStart"/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المرصفي</w:t>
      </w:r>
      <w:proofErr w:type="spellEnd"/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:"... فتقرر بجميع ما سبق أنه لا طريق لتعلم صناعة الانشاء إلا حفظ كلام الغير وفهمه وتمييز مقاصده. وها </w:t>
      </w:r>
      <w:proofErr w:type="spellStart"/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أنذا</w:t>
      </w:r>
      <w:proofErr w:type="spellEnd"/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مستشهد على ذلك بما هو ح</w:t>
      </w:r>
      <w:r w:rsidR="005D374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اضر معنا في هذا العصر-هذا الأمير</w:t>
      </w:r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الجليل ،ذو</w:t>
      </w:r>
      <w:proofErr w:type="gramEnd"/>
      <w:r w:rsidR="00F269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</w:t>
      </w:r>
      <w:r w:rsidR="008C34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رف الأصيل ، والطبع البالغ نقاؤه ، والذهن المتناهي ذكاؤه محمود سامي البارودي استقل بقراءة دواوين مشاهير الشعراء العرب وغيرهم حتى حفظ الكثير منها دون كلف</w:t>
      </w:r>
      <w:r w:rsidR="00E67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ة. واستثبت جميع معانيها ناقدا شريفها </w:t>
      </w:r>
      <w:r w:rsidR="008C34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</w:t>
      </w:r>
      <w:proofErr w:type="spellStart"/>
      <w:r w:rsidR="008C34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خسيسها</w:t>
      </w:r>
      <w:proofErr w:type="spellEnd"/>
      <w:r w:rsidR="008C34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واقفا على صوابها وخطئها مدركا ما كان ينبغي وفق مقام الكلام وما ينبغي."</w:t>
      </w:r>
    </w:p>
    <w:p w:rsidR="00E67979" w:rsidRDefault="008C34E2" w:rsidP="00E6797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وكما هو جلي يتداخل حديثه عن الشعر والاحياء مع عرض</w:t>
      </w:r>
      <w:r w:rsidR="00E67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 موقفه النقدي من الشعر والشاعرية </w:t>
      </w:r>
    </w:p>
    <w:p w:rsidR="008C34E2" w:rsidRPr="00387F80" w:rsidRDefault="00E67979" w:rsidP="00E6797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87F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-الشاعرية:</w:t>
      </w:r>
    </w:p>
    <w:p w:rsidR="00E67979" w:rsidRDefault="00E67979" w:rsidP="00E6797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موهبة فطرية في الأساس</w:t>
      </w:r>
    </w:p>
    <w:p w:rsidR="00E67979" w:rsidRDefault="00E67979" w:rsidP="00E6797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تدعمها الثقافة</w:t>
      </w:r>
    </w:p>
    <w:p w:rsidR="00E67979" w:rsidRDefault="00387F80" w:rsidP="00E6797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تنميها الدربة والمران</w:t>
      </w:r>
    </w:p>
    <w:p w:rsidR="00387F80" w:rsidRPr="00387F80" w:rsidRDefault="00387F80" w:rsidP="00387F8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387F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الشعر</w:t>
      </w: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مستوى لغوي خاص له خصائصه المباينة لخصائص المنثور</w:t>
      </w: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يقوم بالوزن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فقط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ولا بالقواعد اللغوية والعروضية</w:t>
      </w: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الخيال والتصوير والصياغة الخاصة عناصر أساسية فيه</w:t>
      </w: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لا سبيل إلى حصر أساليب الشعراء التي تخضع لسنة التطور</w:t>
      </w: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القصيدة يجب أن تكون متماسكة</w:t>
      </w: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عبارات الأبيات يمكن أن تتصل دون أن يعاب ذلك</w:t>
      </w:r>
    </w:p>
    <w:p w:rsidR="00387F80" w:rsidRDefault="002A03AF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تتوقف قيمته على تحقيق الغاية منه انطلاقا من مبدأ وضع القول موضعه</w:t>
      </w:r>
    </w:p>
    <w:p w:rsidR="002A03AF" w:rsidRDefault="002A03AF" w:rsidP="00C9146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والحاصل مما سبق أن </w:t>
      </w:r>
      <w:proofErr w:type="spellStart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المرصفي</w:t>
      </w:r>
      <w:proofErr w:type="spellEnd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حديثه عن الشعر قد اعتمد التراث معينا يستمد منه أصوله النقدية كما اعتمده معينا يستمد منه مثله الفنية في جهد إحيائي يستهدف الوصول إلى الجديد دون الاستغناء عن </w:t>
      </w:r>
      <w:proofErr w:type="gramStart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القديم ،</w:t>
      </w:r>
      <w:proofErr w:type="gramEnd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لقد كان الشيخ </w:t>
      </w:r>
      <w:proofErr w:type="spellStart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المرصفي</w:t>
      </w:r>
      <w:proofErr w:type="spellEnd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يبذل كل ما في وسعه ليضفي على مؤلفاته شيئا من روح العصر وثقافته. ولكن على الرغم من هذا المجهود النقدي ظلت محاولته </w:t>
      </w:r>
      <w:proofErr w:type="gramStart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ناقصة ،</w:t>
      </w:r>
      <w:proofErr w:type="gramEnd"/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فمشروعه النقدي لا يعدو أن يكون تجميعا للمقاييس والمفاهيم و</w:t>
      </w:r>
      <w:r w:rsidR="00C914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النظريات التقليدية ، المطعمة بشر</w:t>
      </w:r>
      <w:r w:rsidR="00840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وحات تقليدية </w:t>
      </w:r>
      <w:proofErr w:type="spellStart"/>
      <w:r w:rsidR="00C914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مبتسرة</w:t>
      </w:r>
      <w:proofErr w:type="spellEnd"/>
      <w:r w:rsidR="00C914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تتعدى حدود الشروح اللغوية وتدبيج المقاييس المعيارية لتكون بمثابة شروط جمالية، </w:t>
      </w:r>
      <w:r w:rsidR="00CB70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 يمكن تجاوزها أو القفز عليها.</w:t>
      </w: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87F80" w:rsidRDefault="00387F80" w:rsidP="00387F8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A1D19" w:rsidRDefault="00CA1D19" w:rsidP="00CA1D1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04EB3" w:rsidRPr="00A40E9A" w:rsidRDefault="00604EB3" w:rsidP="00604EB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604EB3" w:rsidRPr="00A4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56ADA"/>
    <w:multiLevelType w:val="hybridMultilevel"/>
    <w:tmpl w:val="842E58EA"/>
    <w:lvl w:ilvl="0" w:tplc="356E1F7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7B"/>
    <w:rsid w:val="0002369F"/>
    <w:rsid w:val="0002661A"/>
    <w:rsid w:val="00072891"/>
    <w:rsid w:val="00093082"/>
    <w:rsid w:val="000A1D11"/>
    <w:rsid w:val="000C74CC"/>
    <w:rsid w:val="001214CA"/>
    <w:rsid w:val="00142DCF"/>
    <w:rsid w:val="001920FA"/>
    <w:rsid w:val="00211C29"/>
    <w:rsid w:val="002A03AF"/>
    <w:rsid w:val="002A0656"/>
    <w:rsid w:val="002B1658"/>
    <w:rsid w:val="00386AB0"/>
    <w:rsid w:val="00387F80"/>
    <w:rsid w:val="00390E46"/>
    <w:rsid w:val="003C2C0D"/>
    <w:rsid w:val="003D7C20"/>
    <w:rsid w:val="00465DB5"/>
    <w:rsid w:val="00503ECD"/>
    <w:rsid w:val="00504A4E"/>
    <w:rsid w:val="00522A19"/>
    <w:rsid w:val="00565007"/>
    <w:rsid w:val="005A1881"/>
    <w:rsid w:val="005A285B"/>
    <w:rsid w:val="005C1690"/>
    <w:rsid w:val="005D13F9"/>
    <w:rsid w:val="005D3749"/>
    <w:rsid w:val="005D51D4"/>
    <w:rsid w:val="005F4DBD"/>
    <w:rsid w:val="00604EB3"/>
    <w:rsid w:val="00610FA9"/>
    <w:rsid w:val="0061315A"/>
    <w:rsid w:val="00776880"/>
    <w:rsid w:val="00783CFD"/>
    <w:rsid w:val="007A0EEA"/>
    <w:rsid w:val="007E74BA"/>
    <w:rsid w:val="007F3DCF"/>
    <w:rsid w:val="007F6A2A"/>
    <w:rsid w:val="00840B76"/>
    <w:rsid w:val="008B3417"/>
    <w:rsid w:val="008C34E2"/>
    <w:rsid w:val="008F277C"/>
    <w:rsid w:val="00905C00"/>
    <w:rsid w:val="00910572"/>
    <w:rsid w:val="00956F97"/>
    <w:rsid w:val="0096166D"/>
    <w:rsid w:val="009D1CB4"/>
    <w:rsid w:val="00A07223"/>
    <w:rsid w:val="00A40E9A"/>
    <w:rsid w:val="00A45634"/>
    <w:rsid w:val="00A5126B"/>
    <w:rsid w:val="00A52BE6"/>
    <w:rsid w:val="00AF77A0"/>
    <w:rsid w:val="00B10E82"/>
    <w:rsid w:val="00B31C15"/>
    <w:rsid w:val="00B55E33"/>
    <w:rsid w:val="00B56160"/>
    <w:rsid w:val="00B57FDC"/>
    <w:rsid w:val="00B6137B"/>
    <w:rsid w:val="00B84A11"/>
    <w:rsid w:val="00BB0709"/>
    <w:rsid w:val="00BE14E5"/>
    <w:rsid w:val="00BF34F6"/>
    <w:rsid w:val="00C70108"/>
    <w:rsid w:val="00C91463"/>
    <w:rsid w:val="00CA1D19"/>
    <w:rsid w:val="00CB0F5C"/>
    <w:rsid w:val="00CB70B7"/>
    <w:rsid w:val="00D21DA0"/>
    <w:rsid w:val="00D86E36"/>
    <w:rsid w:val="00DA476D"/>
    <w:rsid w:val="00DA47C9"/>
    <w:rsid w:val="00E12CD6"/>
    <w:rsid w:val="00E577EE"/>
    <w:rsid w:val="00E67979"/>
    <w:rsid w:val="00EA5386"/>
    <w:rsid w:val="00EB4661"/>
    <w:rsid w:val="00EF0845"/>
    <w:rsid w:val="00EF5408"/>
    <w:rsid w:val="00F073F2"/>
    <w:rsid w:val="00F149D7"/>
    <w:rsid w:val="00F26936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079A-475D-4112-8584-DDA30A15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sauad</cp:lastModifiedBy>
  <cp:revision>2</cp:revision>
  <dcterms:created xsi:type="dcterms:W3CDTF">2023-12-20T06:51:00Z</dcterms:created>
  <dcterms:modified xsi:type="dcterms:W3CDTF">2023-12-20T06:51:00Z</dcterms:modified>
</cp:coreProperties>
</file>