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BA" w:rsidRPr="00D77F19" w:rsidRDefault="00D47ABA" w:rsidP="00D47ABA">
      <w:pPr>
        <w:pStyle w:val="Paragraphedeliste"/>
        <w:numPr>
          <w:ilvl w:val="0"/>
          <w:numId w:val="2"/>
        </w:numPr>
        <w:rPr>
          <w:rFonts w:asciiTheme="majorBidi" w:hAnsiTheme="majorBidi" w:cstheme="majorBidi"/>
          <w:b/>
          <w:bCs/>
          <w:sz w:val="24"/>
          <w:szCs w:val="24"/>
          <w:u w:val="single"/>
        </w:rPr>
      </w:pPr>
      <w:r>
        <w:rPr>
          <w:rFonts w:asciiTheme="majorBidi" w:hAnsiTheme="majorBidi" w:cstheme="majorBidi"/>
          <w:b/>
          <w:bCs/>
          <w:sz w:val="24"/>
          <w:szCs w:val="24"/>
          <w:u w:val="single"/>
        </w:rPr>
        <w:t>Les troubles du comportement : Approche</w:t>
      </w:r>
      <w:r w:rsidRPr="00D77F19">
        <w:rPr>
          <w:rFonts w:asciiTheme="majorBidi" w:hAnsiTheme="majorBidi" w:cstheme="majorBidi"/>
          <w:b/>
          <w:bCs/>
          <w:sz w:val="24"/>
          <w:szCs w:val="24"/>
          <w:u w:val="single"/>
        </w:rPr>
        <w:t xml:space="preserve"> diagnostique et clinique :</w:t>
      </w:r>
    </w:p>
    <w:p w:rsidR="00D47ABA" w:rsidRPr="00FA354A" w:rsidRDefault="00D47ABA" w:rsidP="00D47ABA">
      <w:pPr>
        <w:rPr>
          <w:rFonts w:asciiTheme="majorBidi" w:hAnsiTheme="majorBidi" w:cstheme="majorBidi"/>
          <w:sz w:val="24"/>
          <w:szCs w:val="24"/>
        </w:rPr>
      </w:pPr>
      <w:r w:rsidRPr="00FA354A">
        <w:rPr>
          <w:rFonts w:asciiTheme="majorBidi" w:hAnsiTheme="majorBidi" w:cstheme="majorBidi"/>
          <w:sz w:val="24"/>
          <w:szCs w:val="24"/>
        </w:rPr>
        <w:t>Il existe plusieurs classifications des maladies qui constituent des références des différents troubles psychologiques pour les psychiatres et les psychologues :</w:t>
      </w:r>
    </w:p>
    <w:p w:rsidR="00D47ABA" w:rsidRPr="00FA354A" w:rsidRDefault="00D47ABA" w:rsidP="00D47ABA">
      <w:pPr>
        <w:pStyle w:val="Paragraphedeliste"/>
        <w:numPr>
          <w:ilvl w:val="0"/>
          <w:numId w:val="1"/>
        </w:numPr>
        <w:rPr>
          <w:rFonts w:asciiTheme="majorBidi" w:hAnsiTheme="majorBidi" w:cstheme="majorBidi"/>
          <w:sz w:val="24"/>
          <w:szCs w:val="24"/>
        </w:rPr>
      </w:pPr>
      <w:r w:rsidRPr="00FA354A">
        <w:rPr>
          <w:rFonts w:asciiTheme="majorBidi" w:hAnsiTheme="majorBidi" w:cstheme="majorBidi"/>
          <w:sz w:val="24"/>
          <w:szCs w:val="24"/>
        </w:rPr>
        <w:t>La CIM : classification internationale des maladies qui est classification éditée et mise à jours régulièrement par les experts de l’organisation mondial de la santé, O.M.S.</w:t>
      </w:r>
    </w:p>
    <w:p w:rsidR="00D47ABA" w:rsidRPr="00FA354A" w:rsidRDefault="00D47ABA" w:rsidP="00D47ABA">
      <w:pPr>
        <w:pStyle w:val="Paragraphedeliste"/>
        <w:numPr>
          <w:ilvl w:val="0"/>
          <w:numId w:val="1"/>
        </w:numPr>
        <w:rPr>
          <w:rFonts w:asciiTheme="majorBidi" w:hAnsiTheme="majorBidi" w:cstheme="majorBidi"/>
          <w:sz w:val="24"/>
          <w:szCs w:val="24"/>
        </w:rPr>
      </w:pPr>
      <w:r w:rsidRPr="00FA354A">
        <w:rPr>
          <w:rFonts w:asciiTheme="majorBidi" w:hAnsiTheme="majorBidi" w:cstheme="majorBidi"/>
          <w:sz w:val="24"/>
          <w:szCs w:val="24"/>
        </w:rPr>
        <w:t>Le D.S.M : édité et mis à jours régulièrement par l’APA il constitue avec la CIM les deux outils les plus utilisés.</w:t>
      </w:r>
    </w:p>
    <w:p w:rsidR="00D47ABA" w:rsidRPr="00FA354A" w:rsidRDefault="00D47ABA" w:rsidP="00D47ABA">
      <w:pPr>
        <w:rPr>
          <w:rFonts w:asciiTheme="majorBidi" w:hAnsiTheme="majorBidi" w:cstheme="majorBidi"/>
          <w:sz w:val="24"/>
          <w:szCs w:val="24"/>
        </w:rPr>
      </w:pPr>
      <w:r w:rsidRPr="00FA354A">
        <w:rPr>
          <w:rFonts w:asciiTheme="majorBidi" w:hAnsiTheme="majorBidi" w:cstheme="majorBidi"/>
          <w:b/>
          <w:bCs/>
          <w:sz w:val="24"/>
          <w:szCs w:val="24"/>
          <w:u w:val="single"/>
        </w:rPr>
        <w:t>La CIM 10 </w:t>
      </w:r>
      <w:r w:rsidRPr="00FA354A">
        <w:rPr>
          <w:rFonts w:asciiTheme="majorBidi" w:hAnsiTheme="majorBidi" w:cstheme="majorBidi"/>
          <w:sz w:val="24"/>
          <w:szCs w:val="24"/>
        </w:rPr>
        <w:t>: version la plus récente de la classification de l’OMS regroupe dans une seule catégorie intitulée « troubles du comportement et troubles émotionnels apparaissant durant l’enfance et l’adolescence et qui sont :</w:t>
      </w:r>
    </w:p>
    <w:p w:rsidR="00D47ABA" w:rsidRPr="00FA354A" w:rsidRDefault="00D47ABA" w:rsidP="00D47ABA">
      <w:pPr>
        <w:pStyle w:val="Paragraphedeliste"/>
        <w:numPr>
          <w:ilvl w:val="0"/>
          <w:numId w:val="1"/>
        </w:numPr>
        <w:rPr>
          <w:rFonts w:asciiTheme="majorBidi" w:hAnsiTheme="majorBidi" w:cstheme="majorBidi"/>
          <w:sz w:val="24"/>
          <w:szCs w:val="24"/>
        </w:rPr>
      </w:pPr>
      <w:r w:rsidRPr="00FA354A">
        <w:rPr>
          <w:rFonts w:asciiTheme="majorBidi" w:hAnsiTheme="majorBidi" w:cstheme="majorBidi"/>
          <w:sz w:val="24"/>
          <w:szCs w:val="24"/>
        </w:rPr>
        <w:t xml:space="preserve">Les troubles </w:t>
      </w:r>
      <w:proofErr w:type="spellStart"/>
      <w:r w:rsidRPr="00FA354A">
        <w:rPr>
          <w:rFonts w:asciiTheme="majorBidi" w:hAnsiTheme="majorBidi" w:cstheme="majorBidi"/>
          <w:sz w:val="24"/>
          <w:szCs w:val="24"/>
        </w:rPr>
        <w:t>hyperkinétiques</w:t>
      </w:r>
      <w:proofErr w:type="spellEnd"/>
    </w:p>
    <w:p w:rsidR="00D47ABA" w:rsidRPr="00FA354A" w:rsidRDefault="00D47ABA" w:rsidP="00D47ABA">
      <w:pPr>
        <w:pStyle w:val="Paragraphedeliste"/>
        <w:numPr>
          <w:ilvl w:val="0"/>
          <w:numId w:val="1"/>
        </w:numPr>
        <w:rPr>
          <w:rFonts w:asciiTheme="majorBidi" w:hAnsiTheme="majorBidi" w:cstheme="majorBidi"/>
          <w:sz w:val="24"/>
          <w:szCs w:val="24"/>
        </w:rPr>
      </w:pPr>
      <w:r w:rsidRPr="00FA354A">
        <w:rPr>
          <w:rFonts w:asciiTheme="majorBidi" w:hAnsiTheme="majorBidi" w:cstheme="majorBidi"/>
          <w:sz w:val="24"/>
          <w:szCs w:val="24"/>
        </w:rPr>
        <w:t>Les troubles des conduites et notamment le trouble oppositionnel avec provocation.</w:t>
      </w:r>
    </w:p>
    <w:p w:rsidR="00D47ABA" w:rsidRPr="00FA354A" w:rsidRDefault="00D47ABA" w:rsidP="00D47ABA">
      <w:pPr>
        <w:pStyle w:val="Paragraphedeliste"/>
        <w:numPr>
          <w:ilvl w:val="0"/>
          <w:numId w:val="1"/>
        </w:numPr>
        <w:rPr>
          <w:rFonts w:asciiTheme="majorBidi" w:hAnsiTheme="majorBidi" w:cstheme="majorBidi"/>
          <w:sz w:val="24"/>
          <w:szCs w:val="24"/>
        </w:rPr>
      </w:pPr>
      <w:r w:rsidRPr="00FA354A">
        <w:rPr>
          <w:rFonts w:asciiTheme="majorBidi" w:hAnsiTheme="majorBidi" w:cstheme="majorBidi"/>
          <w:sz w:val="24"/>
          <w:szCs w:val="24"/>
        </w:rPr>
        <w:t>Les troubles mixtes des conduites et des émotions.</w:t>
      </w:r>
    </w:p>
    <w:p w:rsidR="00D47ABA" w:rsidRPr="00FA354A" w:rsidRDefault="00D47ABA" w:rsidP="00D47ABA">
      <w:pPr>
        <w:rPr>
          <w:rFonts w:asciiTheme="majorBidi" w:hAnsiTheme="majorBidi" w:cstheme="majorBidi"/>
          <w:sz w:val="24"/>
          <w:szCs w:val="24"/>
        </w:rPr>
      </w:pPr>
      <w:r w:rsidRPr="00FA354A">
        <w:rPr>
          <w:rFonts w:asciiTheme="majorBidi" w:hAnsiTheme="majorBidi" w:cstheme="majorBidi"/>
          <w:b/>
          <w:bCs/>
          <w:sz w:val="24"/>
          <w:szCs w:val="24"/>
          <w:u w:val="single"/>
        </w:rPr>
        <w:t>Le DSM 5</w:t>
      </w:r>
      <w:r w:rsidRPr="00FA354A">
        <w:rPr>
          <w:rFonts w:asciiTheme="majorBidi" w:hAnsiTheme="majorBidi" w:cstheme="majorBidi"/>
          <w:sz w:val="24"/>
          <w:szCs w:val="24"/>
        </w:rPr>
        <w:t> : il différencie deux catégories distinctes :</w:t>
      </w:r>
    </w:p>
    <w:p w:rsidR="00D47ABA" w:rsidRPr="00FA354A" w:rsidRDefault="00D47ABA" w:rsidP="00D47ABA">
      <w:pPr>
        <w:rPr>
          <w:rFonts w:asciiTheme="majorBidi" w:hAnsiTheme="majorBidi" w:cstheme="majorBidi"/>
          <w:sz w:val="24"/>
          <w:szCs w:val="24"/>
        </w:rPr>
      </w:pPr>
      <w:r w:rsidRPr="00FA354A">
        <w:rPr>
          <w:rFonts w:asciiTheme="majorBidi" w:hAnsiTheme="majorBidi" w:cstheme="majorBidi"/>
          <w:sz w:val="24"/>
          <w:szCs w:val="24"/>
        </w:rPr>
        <w:t>Une catégorie relève des ‘troubles neuro-développementaux » et comprend :</w:t>
      </w:r>
    </w:p>
    <w:p w:rsidR="00D47ABA" w:rsidRPr="00FA354A" w:rsidRDefault="00D47ABA" w:rsidP="00D47ABA">
      <w:pPr>
        <w:pStyle w:val="Paragraphedeliste"/>
        <w:numPr>
          <w:ilvl w:val="0"/>
          <w:numId w:val="1"/>
        </w:numPr>
        <w:rPr>
          <w:rFonts w:asciiTheme="majorBidi" w:hAnsiTheme="majorBidi" w:cstheme="majorBidi"/>
          <w:sz w:val="24"/>
          <w:szCs w:val="24"/>
        </w:rPr>
      </w:pPr>
      <w:r w:rsidRPr="00FA354A">
        <w:rPr>
          <w:rFonts w:asciiTheme="majorBidi" w:hAnsiTheme="majorBidi" w:cstheme="majorBidi"/>
          <w:sz w:val="24"/>
          <w:szCs w:val="24"/>
        </w:rPr>
        <w:t>Le trouble déficit de l’attention/hyperactivité (TDAH)</w:t>
      </w:r>
    </w:p>
    <w:p w:rsidR="00D47ABA" w:rsidRPr="00FA354A" w:rsidRDefault="00D47ABA" w:rsidP="00D47ABA">
      <w:pPr>
        <w:rPr>
          <w:rFonts w:asciiTheme="majorBidi" w:hAnsiTheme="majorBidi" w:cstheme="majorBidi"/>
          <w:sz w:val="24"/>
          <w:szCs w:val="24"/>
        </w:rPr>
      </w:pPr>
      <w:r w:rsidRPr="00FA354A">
        <w:rPr>
          <w:rFonts w:asciiTheme="majorBidi" w:hAnsiTheme="majorBidi" w:cstheme="majorBidi"/>
          <w:sz w:val="24"/>
          <w:szCs w:val="24"/>
        </w:rPr>
        <w:t>Dans la catégorie « troubles disruptifs, du contrôle des impulsions et des conduites » nous trouvons :</w:t>
      </w:r>
    </w:p>
    <w:p w:rsidR="00D47ABA" w:rsidRPr="00FA354A" w:rsidRDefault="00D47ABA" w:rsidP="00D47ABA">
      <w:pPr>
        <w:pStyle w:val="Paragraphedeliste"/>
        <w:numPr>
          <w:ilvl w:val="0"/>
          <w:numId w:val="1"/>
        </w:numPr>
        <w:rPr>
          <w:rFonts w:asciiTheme="majorBidi" w:hAnsiTheme="majorBidi" w:cstheme="majorBidi"/>
          <w:b/>
          <w:bCs/>
          <w:sz w:val="24"/>
          <w:szCs w:val="24"/>
        </w:rPr>
      </w:pPr>
      <w:r w:rsidRPr="00FA354A">
        <w:rPr>
          <w:rFonts w:asciiTheme="majorBidi" w:hAnsiTheme="majorBidi" w:cstheme="majorBidi"/>
          <w:b/>
          <w:bCs/>
          <w:sz w:val="24"/>
          <w:szCs w:val="24"/>
        </w:rPr>
        <w:t>Le trouble oppositionnel avec provocation.</w:t>
      </w:r>
    </w:p>
    <w:p w:rsidR="00D47ABA" w:rsidRPr="00FA354A" w:rsidRDefault="00D47ABA" w:rsidP="00D47ABA">
      <w:pPr>
        <w:pStyle w:val="Paragraphedeliste"/>
        <w:numPr>
          <w:ilvl w:val="0"/>
          <w:numId w:val="1"/>
        </w:numPr>
        <w:rPr>
          <w:rFonts w:asciiTheme="majorBidi" w:hAnsiTheme="majorBidi" w:cstheme="majorBidi"/>
          <w:b/>
          <w:bCs/>
          <w:sz w:val="24"/>
          <w:szCs w:val="24"/>
        </w:rPr>
      </w:pPr>
      <w:r w:rsidRPr="00FA354A">
        <w:rPr>
          <w:rFonts w:asciiTheme="majorBidi" w:hAnsiTheme="majorBidi" w:cstheme="majorBidi"/>
          <w:b/>
          <w:bCs/>
          <w:sz w:val="24"/>
          <w:szCs w:val="24"/>
        </w:rPr>
        <w:t>Le trouble des conduites.</w:t>
      </w:r>
    </w:p>
    <w:p w:rsidR="00D47ABA" w:rsidRPr="00FA354A" w:rsidRDefault="00D47ABA" w:rsidP="00D47ABA">
      <w:pPr>
        <w:pStyle w:val="Paragraphedeliste"/>
        <w:numPr>
          <w:ilvl w:val="0"/>
          <w:numId w:val="1"/>
        </w:numPr>
        <w:rPr>
          <w:rFonts w:asciiTheme="majorBidi" w:hAnsiTheme="majorBidi" w:cstheme="majorBidi"/>
          <w:sz w:val="24"/>
          <w:szCs w:val="24"/>
        </w:rPr>
      </w:pPr>
      <w:r w:rsidRPr="00FA354A">
        <w:rPr>
          <w:rFonts w:asciiTheme="majorBidi" w:hAnsiTheme="majorBidi" w:cstheme="majorBidi"/>
          <w:sz w:val="24"/>
          <w:szCs w:val="24"/>
        </w:rPr>
        <w:t>Le trouble explosif intermittent.</w:t>
      </w:r>
    </w:p>
    <w:p w:rsidR="00D47ABA" w:rsidRPr="00FA354A" w:rsidRDefault="00D47ABA" w:rsidP="00D47ABA">
      <w:pPr>
        <w:pStyle w:val="Paragraphedeliste"/>
        <w:numPr>
          <w:ilvl w:val="0"/>
          <w:numId w:val="1"/>
        </w:numPr>
        <w:rPr>
          <w:rFonts w:asciiTheme="majorBidi" w:hAnsiTheme="majorBidi" w:cstheme="majorBidi"/>
          <w:sz w:val="24"/>
          <w:szCs w:val="24"/>
        </w:rPr>
      </w:pPr>
      <w:r w:rsidRPr="00FA354A">
        <w:rPr>
          <w:rFonts w:asciiTheme="majorBidi" w:hAnsiTheme="majorBidi" w:cstheme="majorBidi"/>
          <w:sz w:val="24"/>
          <w:szCs w:val="24"/>
        </w:rPr>
        <w:t>La personnalité antisociale.</w:t>
      </w:r>
    </w:p>
    <w:p w:rsidR="00D47ABA" w:rsidRPr="00FA354A" w:rsidRDefault="00D47ABA" w:rsidP="00D47ABA">
      <w:pPr>
        <w:pStyle w:val="Paragraphedeliste"/>
        <w:numPr>
          <w:ilvl w:val="0"/>
          <w:numId w:val="1"/>
        </w:numPr>
        <w:rPr>
          <w:rFonts w:asciiTheme="majorBidi" w:hAnsiTheme="majorBidi" w:cstheme="majorBidi"/>
          <w:sz w:val="24"/>
          <w:szCs w:val="24"/>
        </w:rPr>
      </w:pPr>
      <w:r w:rsidRPr="00FA354A">
        <w:rPr>
          <w:rFonts w:asciiTheme="majorBidi" w:hAnsiTheme="majorBidi" w:cstheme="majorBidi"/>
          <w:sz w:val="24"/>
          <w:szCs w:val="24"/>
        </w:rPr>
        <w:t>La pyromanie.</w:t>
      </w:r>
    </w:p>
    <w:p w:rsidR="00D47ABA" w:rsidRPr="00FA354A" w:rsidRDefault="00D47ABA" w:rsidP="00D47ABA">
      <w:pPr>
        <w:pStyle w:val="Paragraphedeliste"/>
        <w:numPr>
          <w:ilvl w:val="0"/>
          <w:numId w:val="1"/>
        </w:numPr>
        <w:rPr>
          <w:rFonts w:asciiTheme="majorBidi" w:hAnsiTheme="majorBidi" w:cstheme="majorBidi"/>
          <w:sz w:val="24"/>
          <w:szCs w:val="24"/>
        </w:rPr>
      </w:pPr>
      <w:r w:rsidRPr="00FA354A">
        <w:rPr>
          <w:rFonts w:asciiTheme="majorBidi" w:hAnsiTheme="majorBidi" w:cstheme="majorBidi"/>
          <w:sz w:val="24"/>
          <w:szCs w:val="24"/>
        </w:rPr>
        <w:t>La kleptomanie.</w:t>
      </w:r>
    </w:p>
    <w:p w:rsidR="00D47ABA" w:rsidRDefault="00D47ABA" w:rsidP="00D47ABA">
      <w:pPr>
        <w:rPr>
          <w:rFonts w:asciiTheme="majorBidi" w:hAnsiTheme="majorBidi" w:cstheme="majorBidi"/>
          <w:b/>
          <w:bCs/>
          <w:sz w:val="24"/>
          <w:szCs w:val="24"/>
          <w:u w:val="single"/>
        </w:rPr>
      </w:pPr>
    </w:p>
    <w:p w:rsidR="00D47ABA" w:rsidRDefault="00D47ABA" w:rsidP="00D47ABA">
      <w:pPr>
        <w:rPr>
          <w:rFonts w:asciiTheme="majorBidi" w:hAnsiTheme="majorBidi" w:cstheme="majorBidi"/>
          <w:b/>
          <w:bCs/>
          <w:sz w:val="24"/>
          <w:szCs w:val="24"/>
          <w:u w:val="single"/>
        </w:rPr>
      </w:pPr>
    </w:p>
    <w:p w:rsidR="00D47ABA" w:rsidRDefault="00D47ABA" w:rsidP="00D47ABA">
      <w:pPr>
        <w:rPr>
          <w:rFonts w:asciiTheme="majorBidi" w:hAnsiTheme="majorBidi" w:cstheme="majorBidi"/>
          <w:b/>
          <w:bCs/>
          <w:sz w:val="24"/>
          <w:szCs w:val="24"/>
          <w:u w:val="single"/>
        </w:rPr>
      </w:pPr>
    </w:p>
    <w:p w:rsidR="00D47ABA" w:rsidRDefault="00D47ABA" w:rsidP="00D47ABA">
      <w:pPr>
        <w:rPr>
          <w:rFonts w:asciiTheme="majorBidi" w:hAnsiTheme="majorBidi" w:cstheme="majorBidi"/>
          <w:b/>
          <w:bCs/>
          <w:sz w:val="24"/>
          <w:szCs w:val="24"/>
          <w:u w:val="single"/>
        </w:rPr>
      </w:pPr>
    </w:p>
    <w:p w:rsidR="00D47ABA" w:rsidRDefault="00D47ABA" w:rsidP="00D47ABA">
      <w:pPr>
        <w:rPr>
          <w:rFonts w:asciiTheme="majorBidi" w:hAnsiTheme="majorBidi" w:cstheme="majorBidi"/>
          <w:b/>
          <w:bCs/>
          <w:sz w:val="24"/>
          <w:szCs w:val="24"/>
          <w:u w:val="single"/>
        </w:rPr>
      </w:pPr>
    </w:p>
    <w:p w:rsidR="00D47ABA" w:rsidRDefault="00D47ABA" w:rsidP="00D47ABA">
      <w:pPr>
        <w:rPr>
          <w:rFonts w:asciiTheme="majorBidi" w:hAnsiTheme="majorBidi" w:cstheme="majorBidi"/>
          <w:b/>
          <w:bCs/>
          <w:sz w:val="24"/>
          <w:szCs w:val="24"/>
          <w:u w:val="single"/>
        </w:rPr>
      </w:pPr>
    </w:p>
    <w:p w:rsidR="00D47ABA" w:rsidRDefault="00D47ABA" w:rsidP="00D47ABA">
      <w:pPr>
        <w:rPr>
          <w:rFonts w:asciiTheme="majorBidi" w:hAnsiTheme="majorBidi" w:cstheme="majorBidi"/>
          <w:b/>
          <w:bCs/>
          <w:sz w:val="24"/>
          <w:szCs w:val="24"/>
          <w:u w:val="single"/>
        </w:rPr>
      </w:pPr>
    </w:p>
    <w:p w:rsidR="00D47ABA" w:rsidRDefault="00D47ABA" w:rsidP="00D47ABA">
      <w:pPr>
        <w:rPr>
          <w:rFonts w:asciiTheme="majorBidi" w:hAnsiTheme="majorBidi" w:cstheme="majorBidi"/>
          <w:b/>
          <w:bCs/>
          <w:sz w:val="24"/>
          <w:szCs w:val="24"/>
          <w:u w:val="single"/>
        </w:rPr>
      </w:pPr>
    </w:p>
    <w:p w:rsidR="00D47ABA" w:rsidRDefault="00D47ABA" w:rsidP="00D47ABA">
      <w:pPr>
        <w:rPr>
          <w:rFonts w:asciiTheme="majorBidi" w:hAnsiTheme="majorBidi" w:cstheme="majorBidi"/>
          <w:b/>
          <w:bCs/>
          <w:sz w:val="24"/>
          <w:szCs w:val="24"/>
          <w:u w:val="single"/>
        </w:rPr>
      </w:pPr>
    </w:p>
    <w:p w:rsidR="00D47ABA" w:rsidRDefault="00D47ABA" w:rsidP="00D47ABA">
      <w:pPr>
        <w:rPr>
          <w:rFonts w:asciiTheme="majorBidi" w:hAnsiTheme="majorBidi" w:cstheme="majorBidi"/>
          <w:b/>
          <w:bCs/>
          <w:sz w:val="24"/>
          <w:szCs w:val="24"/>
          <w:u w:val="single"/>
        </w:rPr>
      </w:pPr>
    </w:p>
    <w:p w:rsidR="00D47ABA" w:rsidRDefault="00D47ABA" w:rsidP="00D47ABA">
      <w:pPr>
        <w:rPr>
          <w:rFonts w:asciiTheme="majorBidi" w:hAnsiTheme="majorBidi" w:cstheme="majorBidi"/>
          <w:b/>
          <w:bCs/>
          <w:sz w:val="24"/>
          <w:szCs w:val="24"/>
          <w:u w:val="single"/>
        </w:rPr>
      </w:pPr>
    </w:p>
    <w:p w:rsidR="00D47ABA" w:rsidRPr="00FA354A" w:rsidRDefault="00D47ABA" w:rsidP="00D47ABA">
      <w:pPr>
        <w:rPr>
          <w:rFonts w:asciiTheme="majorBidi" w:hAnsiTheme="majorBidi" w:cstheme="majorBidi"/>
          <w:b/>
          <w:bCs/>
          <w:sz w:val="24"/>
          <w:szCs w:val="24"/>
          <w:u w:val="single"/>
        </w:rPr>
      </w:pPr>
      <w:r w:rsidRPr="00FA354A">
        <w:rPr>
          <w:rFonts w:asciiTheme="majorBidi" w:hAnsiTheme="majorBidi" w:cstheme="majorBidi"/>
          <w:b/>
          <w:bCs/>
          <w:sz w:val="24"/>
          <w:szCs w:val="24"/>
          <w:u w:val="single"/>
        </w:rPr>
        <w:lastRenderedPageBreak/>
        <w:t>3.1 Le trouble oppositionnel avec provocation selon le DSM 5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5"/>
      </w:tblGrid>
      <w:tr w:rsidR="00D47ABA" w:rsidRPr="00D757DB" w:rsidTr="00560B7D">
        <w:trPr>
          <w:trHeight w:val="13182"/>
        </w:trPr>
        <w:tc>
          <w:tcPr>
            <w:tcW w:w="8715" w:type="dxa"/>
          </w:tcPr>
          <w:p w:rsidR="00D47ABA" w:rsidRPr="00D757DB" w:rsidRDefault="00D47ABA" w:rsidP="00560B7D">
            <w:pPr>
              <w:autoSpaceDE w:val="0"/>
              <w:autoSpaceDN w:val="0"/>
              <w:adjustRightInd w:val="0"/>
              <w:spacing w:after="0" w:line="276" w:lineRule="auto"/>
              <w:ind w:left="7"/>
              <w:jc w:val="both"/>
              <w:rPr>
                <w:rFonts w:asciiTheme="majorBidi" w:eastAsia="LiberationSans-Bold" w:hAnsiTheme="majorBidi" w:cstheme="majorBidi"/>
                <w:b/>
                <w:bCs/>
                <w:color w:val="3F819A"/>
                <w:sz w:val="24"/>
                <w:szCs w:val="24"/>
              </w:rPr>
            </w:pPr>
            <w:r w:rsidRPr="00D757DB">
              <w:rPr>
                <w:rFonts w:asciiTheme="majorBidi" w:eastAsia="LiberationSans-Bold" w:hAnsiTheme="majorBidi" w:cstheme="majorBidi"/>
                <w:b/>
                <w:bCs/>
                <w:color w:val="3F819A"/>
                <w:sz w:val="24"/>
                <w:szCs w:val="24"/>
              </w:rPr>
              <w:t>Trouble oppositionnel avec provocation</w:t>
            </w:r>
          </w:p>
          <w:p w:rsidR="00D47ABA" w:rsidRPr="00D757DB" w:rsidRDefault="00D47ABA" w:rsidP="00560B7D">
            <w:pPr>
              <w:autoSpaceDE w:val="0"/>
              <w:autoSpaceDN w:val="0"/>
              <w:adjustRightInd w:val="0"/>
              <w:spacing w:after="0" w:line="276" w:lineRule="auto"/>
              <w:ind w:left="7"/>
              <w:jc w:val="both"/>
              <w:rPr>
                <w:rFonts w:asciiTheme="majorBidi" w:eastAsia="LiberationSans-Bold" w:hAnsiTheme="majorBidi" w:cstheme="majorBidi"/>
                <w:b/>
                <w:bCs/>
                <w:color w:val="3F819A"/>
                <w:sz w:val="24"/>
                <w:szCs w:val="24"/>
              </w:rPr>
            </w:pPr>
            <w:r w:rsidRPr="00D757DB">
              <w:rPr>
                <w:rFonts w:asciiTheme="majorBidi" w:eastAsia="LiberationSans-Bold" w:hAnsiTheme="majorBidi" w:cstheme="majorBidi"/>
                <w:b/>
                <w:bCs/>
                <w:color w:val="3F819A"/>
                <w:sz w:val="24"/>
                <w:szCs w:val="24"/>
              </w:rPr>
              <w:t>Critère s diagnostique s 313.81 (F 91.3)</w:t>
            </w:r>
          </w:p>
          <w:p w:rsidR="00D47ABA" w:rsidRPr="00D757DB" w:rsidRDefault="00D47ABA" w:rsidP="00560B7D">
            <w:pPr>
              <w:autoSpaceDE w:val="0"/>
              <w:autoSpaceDN w:val="0"/>
              <w:adjustRightInd w:val="0"/>
              <w:spacing w:after="0" w:line="276" w:lineRule="auto"/>
              <w:ind w:left="7"/>
              <w:jc w:val="both"/>
              <w:rPr>
                <w:rFonts w:asciiTheme="majorBidi" w:eastAsia="LiberationSerif" w:hAnsiTheme="majorBidi" w:cstheme="majorBidi"/>
                <w:color w:val="000000"/>
              </w:rPr>
            </w:pPr>
            <w:r w:rsidRPr="00D757DB">
              <w:rPr>
                <w:rFonts w:asciiTheme="majorBidi" w:eastAsia="LiberationSerif" w:hAnsiTheme="majorBidi" w:cstheme="majorBidi"/>
                <w:color w:val="000000"/>
              </w:rPr>
              <w:t>A. Un ensemble d’une humeur colérique/irritable, d’un comportement querelleur/provocateur ou d’un esprit vindicatif persistant pendant au moins 6 mois durant lesquels sont présents au moins quatre symptômes des catégories suivantes, et se manifestant durant l’interaction avec au moins un sujet extérieur à la fratrie.</w:t>
            </w:r>
          </w:p>
          <w:p w:rsidR="00D47ABA" w:rsidRPr="00D757DB" w:rsidRDefault="00D47ABA" w:rsidP="00560B7D">
            <w:pPr>
              <w:autoSpaceDE w:val="0"/>
              <w:autoSpaceDN w:val="0"/>
              <w:adjustRightInd w:val="0"/>
              <w:spacing w:after="0" w:line="276" w:lineRule="auto"/>
              <w:ind w:left="7"/>
              <w:jc w:val="both"/>
              <w:rPr>
                <w:rFonts w:asciiTheme="majorBidi" w:eastAsia="LiberationSans-Bold" w:hAnsiTheme="majorBidi" w:cstheme="majorBidi"/>
                <w:b/>
                <w:bCs/>
                <w:color w:val="000000"/>
              </w:rPr>
            </w:pPr>
            <w:r w:rsidRPr="00D757DB">
              <w:rPr>
                <w:rFonts w:asciiTheme="majorBidi" w:eastAsia="LiberationSans-Bold" w:hAnsiTheme="majorBidi" w:cstheme="majorBidi"/>
                <w:b/>
                <w:bCs/>
                <w:color w:val="000000"/>
              </w:rPr>
              <w:t>Humeur colérique/irritable</w:t>
            </w:r>
          </w:p>
          <w:p w:rsidR="00D47ABA" w:rsidRPr="00D757DB" w:rsidRDefault="00D47ABA" w:rsidP="00560B7D">
            <w:pPr>
              <w:autoSpaceDE w:val="0"/>
              <w:autoSpaceDN w:val="0"/>
              <w:adjustRightInd w:val="0"/>
              <w:spacing w:after="0" w:line="276" w:lineRule="auto"/>
              <w:ind w:left="7"/>
              <w:jc w:val="both"/>
              <w:rPr>
                <w:rFonts w:asciiTheme="majorBidi" w:eastAsia="LiberationSerif" w:hAnsiTheme="majorBidi" w:cstheme="majorBidi"/>
                <w:color w:val="000000"/>
              </w:rPr>
            </w:pPr>
            <w:r w:rsidRPr="00D757DB">
              <w:rPr>
                <w:rFonts w:asciiTheme="majorBidi" w:eastAsia="LiberationSerif" w:hAnsiTheme="majorBidi" w:cstheme="majorBidi"/>
                <w:color w:val="000000"/>
              </w:rPr>
              <w:t>1. Se met souvent en colère.</w:t>
            </w:r>
          </w:p>
          <w:p w:rsidR="00D47ABA" w:rsidRPr="00D757DB" w:rsidRDefault="00D47ABA" w:rsidP="00560B7D">
            <w:pPr>
              <w:autoSpaceDE w:val="0"/>
              <w:autoSpaceDN w:val="0"/>
              <w:adjustRightInd w:val="0"/>
              <w:spacing w:after="0" w:line="276" w:lineRule="auto"/>
              <w:ind w:left="7"/>
              <w:jc w:val="both"/>
              <w:rPr>
                <w:rFonts w:asciiTheme="majorBidi" w:eastAsia="LiberationSerif" w:hAnsiTheme="majorBidi" w:cstheme="majorBidi"/>
                <w:color w:val="000000"/>
              </w:rPr>
            </w:pPr>
            <w:r w:rsidRPr="00D757DB">
              <w:rPr>
                <w:rFonts w:asciiTheme="majorBidi" w:eastAsia="LiberationSerif" w:hAnsiTheme="majorBidi" w:cstheme="majorBidi"/>
                <w:color w:val="000000"/>
              </w:rPr>
              <w:t>2. Est souvent susceptible ou facilement agacé par les autres.</w:t>
            </w:r>
          </w:p>
          <w:p w:rsidR="00D47ABA" w:rsidRPr="00D757DB" w:rsidRDefault="00D47ABA" w:rsidP="00560B7D">
            <w:pPr>
              <w:autoSpaceDE w:val="0"/>
              <w:autoSpaceDN w:val="0"/>
              <w:adjustRightInd w:val="0"/>
              <w:spacing w:after="0" w:line="276" w:lineRule="auto"/>
              <w:ind w:left="7"/>
              <w:jc w:val="both"/>
              <w:rPr>
                <w:rFonts w:asciiTheme="majorBidi" w:eastAsia="LiberationSerif" w:hAnsiTheme="majorBidi" w:cstheme="majorBidi"/>
                <w:color w:val="000000"/>
              </w:rPr>
            </w:pPr>
            <w:r w:rsidRPr="00D757DB">
              <w:rPr>
                <w:rFonts w:asciiTheme="majorBidi" w:eastAsia="LiberationSerif" w:hAnsiTheme="majorBidi" w:cstheme="majorBidi"/>
                <w:color w:val="000000"/>
              </w:rPr>
              <w:t>3. Est souvent fâché et plein de ressentiment.</w:t>
            </w:r>
          </w:p>
          <w:p w:rsidR="00D47ABA" w:rsidRPr="00D757DB" w:rsidRDefault="00D47ABA" w:rsidP="00560B7D">
            <w:pPr>
              <w:autoSpaceDE w:val="0"/>
              <w:autoSpaceDN w:val="0"/>
              <w:adjustRightInd w:val="0"/>
              <w:spacing w:after="0" w:line="276" w:lineRule="auto"/>
              <w:ind w:left="7"/>
              <w:jc w:val="both"/>
              <w:rPr>
                <w:rFonts w:asciiTheme="majorBidi" w:eastAsia="LiberationSans-Bold" w:hAnsiTheme="majorBidi" w:cstheme="majorBidi"/>
                <w:b/>
                <w:bCs/>
                <w:color w:val="000000"/>
              </w:rPr>
            </w:pPr>
            <w:r w:rsidRPr="00D757DB">
              <w:rPr>
                <w:rFonts w:asciiTheme="majorBidi" w:eastAsia="LiberationSans-Bold" w:hAnsiTheme="majorBidi" w:cstheme="majorBidi"/>
                <w:b/>
                <w:bCs/>
                <w:color w:val="000000"/>
              </w:rPr>
              <w:t>Comportement querelleur/provocateur</w:t>
            </w:r>
          </w:p>
          <w:p w:rsidR="00D47ABA" w:rsidRPr="00D757DB" w:rsidRDefault="00D47ABA" w:rsidP="00560B7D">
            <w:pPr>
              <w:autoSpaceDE w:val="0"/>
              <w:autoSpaceDN w:val="0"/>
              <w:adjustRightInd w:val="0"/>
              <w:spacing w:after="0" w:line="276" w:lineRule="auto"/>
              <w:ind w:left="7"/>
              <w:jc w:val="both"/>
              <w:rPr>
                <w:rFonts w:asciiTheme="majorBidi" w:eastAsia="LiberationSerif" w:hAnsiTheme="majorBidi" w:cstheme="majorBidi"/>
                <w:color w:val="000000"/>
              </w:rPr>
            </w:pPr>
            <w:r w:rsidRPr="00D757DB">
              <w:rPr>
                <w:rFonts w:asciiTheme="majorBidi" w:eastAsia="LiberationSerif" w:hAnsiTheme="majorBidi" w:cstheme="majorBidi"/>
                <w:color w:val="000000"/>
              </w:rPr>
              <w:t>4. Conteste souvent les personnes en position d’autorité ou, pour les enfants et les adolescents, ce que disent les adultes.</w:t>
            </w:r>
          </w:p>
          <w:p w:rsidR="00D47ABA" w:rsidRPr="00D757DB" w:rsidRDefault="00D47ABA" w:rsidP="00560B7D">
            <w:pPr>
              <w:autoSpaceDE w:val="0"/>
              <w:autoSpaceDN w:val="0"/>
              <w:adjustRightInd w:val="0"/>
              <w:spacing w:after="0" w:line="276" w:lineRule="auto"/>
              <w:ind w:left="7"/>
              <w:jc w:val="both"/>
              <w:rPr>
                <w:rFonts w:asciiTheme="majorBidi" w:eastAsia="LiberationSerif" w:hAnsiTheme="majorBidi" w:cstheme="majorBidi"/>
                <w:color w:val="000000"/>
              </w:rPr>
            </w:pPr>
            <w:r w:rsidRPr="00D757DB">
              <w:rPr>
                <w:rFonts w:asciiTheme="majorBidi" w:eastAsia="LiberationSerif" w:hAnsiTheme="majorBidi" w:cstheme="majorBidi"/>
                <w:color w:val="000000"/>
              </w:rPr>
              <w:t>5. S’oppose souvent activement ou refuse de se plier aux règles ou aux demandes des personnes en position d’autorité.</w:t>
            </w:r>
          </w:p>
          <w:p w:rsidR="00D47ABA" w:rsidRPr="00D757DB" w:rsidRDefault="00D47ABA" w:rsidP="00560B7D">
            <w:pPr>
              <w:autoSpaceDE w:val="0"/>
              <w:autoSpaceDN w:val="0"/>
              <w:adjustRightInd w:val="0"/>
              <w:spacing w:after="0" w:line="276" w:lineRule="auto"/>
              <w:ind w:left="7"/>
              <w:jc w:val="both"/>
              <w:rPr>
                <w:rFonts w:asciiTheme="majorBidi" w:eastAsia="LiberationSerif" w:hAnsiTheme="majorBidi" w:cstheme="majorBidi"/>
                <w:color w:val="000000"/>
              </w:rPr>
            </w:pPr>
            <w:r w:rsidRPr="00D757DB">
              <w:rPr>
                <w:rFonts w:asciiTheme="majorBidi" w:eastAsia="LiberationSerif" w:hAnsiTheme="majorBidi" w:cstheme="majorBidi"/>
                <w:color w:val="000000"/>
              </w:rPr>
              <w:t>6. Embête souvent les autres délibérément.</w:t>
            </w:r>
          </w:p>
          <w:p w:rsidR="00D47ABA" w:rsidRPr="00D757DB" w:rsidRDefault="00D47ABA" w:rsidP="00560B7D">
            <w:pPr>
              <w:autoSpaceDE w:val="0"/>
              <w:autoSpaceDN w:val="0"/>
              <w:adjustRightInd w:val="0"/>
              <w:spacing w:after="0" w:line="276" w:lineRule="auto"/>
              <w:ind w:left="7"/>
              <w:jc w:val="both"/>
              <w:rPr>
                <w:rFonts w:asciiTheme="majorBidi" w:eastAsia="LiberationSerif" w:hAnsiTheme="majorBidi" w:cstheme="majorBidi"/>
                <w:color w:val="000000"/>
              </w:rPr>
            </w:pPr>
            <w:r w:rsidRPr="00D757DB">
              <w:rPr>
                <w:rFonts w:asciiTheme="majorBidi" w:eastAsia="LiberationSerif" w:hAnsiTheme="majorBidi" w:cstheme="majorBidi"/>
                <w:color w:val="000000"/>
              </w:rPr>
              <w:t>7. Fait souvent porter à autrui la responsabilité de ses erreurs ou de sa mauvaise conduite.</w:t>
            </w:r>
          </w:p>
          <w:p w:rsidR="00D47ABA" w:rsidRPr="00D757DB" w:rsidRDefault="00D47ABA" w:rsidP="00560B7D">
            <w:pPr>
              <w:autoSpaceDE w:val="0"/>
              <w:autoSpaceDN w:val="0"/>
              <w:adjustRightInd w:val="0"/>
              <w:spacing w:after="0" w:line="276" w:lineRule="auto"/>
              <w:ind w:left="7"/>
              <w:jc w:val="both"/>
              <w:rPr>
                <w:rFonts w:asciiTheme="majorBidi" w:eastAsia="LiberationSans-Bold" w:hAnsiTheme="majorBidi" w:cstheme="majorBidi"/>
                <w:b/>
                <w:bCs/>
                <w:color w:val="000000"/>
              </w:rPr>
            </w:pPr>
            <w:r w:rsidRPr="00D757DB">
              <w:rPr>
                <w:rFonts w:asciiTheme="majorBidi" w:eastAsia="LiberationSans-Bold" w:hAnsiTheme="majorBidi" w:cstheme="majorBidi"/>
                <w:b/>
                <w:bCs/>
                <w:color w:val="000000"/>
              </w:rPr>
              <w:t>Esprit vindicatif</w:t>
            </w:r>
          </w:p>
          <w:p w:rsidR="00D47ABA" w:rsidRPr="00D757DB" w:rsidRDefault="00D47ABA" w:rsidP="00560B7D">
            <w:pPr>
              <w:autoSpaceDE w:val="0"/>
              <w:autoSpaceDN w:val="0"/>
              <w:adjustRightInd w:val="0"/>
              <w:spacing w:after="0" w:line="276" w:lineRule="auto"/>
              <w:ind w:left="7"/>
              <w:jc w:val="both"/>
              <w:rPr>
                <w:rFonts w:asciiTheme="majorBidi" w:eastAsia="LiberationSerif" w:hAnsiTheme="majorBidi" w:cstheme="majorBidi"/>
                <w:color w:val="000000"/>
              </w:rPr>
            </w:pPr>
            <w:r w:rsidRPr="00D757DB">
              <w:rPr>
                <w:rFonts w:asciiTheme="majorBidi" w:eastAsia="LiberationSerif" w:hAnsiTheme="majorBidi" w:cstheme="majorBidi"/>
                <w:color w:val="000000"/>
              </w:rPr>
              <w:t>8. S’est montré méchant ou vindicatif au moins deux fois durant les 6 derniers mois.</w:t>
            </w:r>
          </w:p>
          <w:p w:rsidR="00D47ABA" w:rsidRPr="00D757DB" w:rsidRDefault="00D47ABA" w:rsidP="00560B7D">
            <w:pPr>
              <w:autoSpaceDE w:val="0"/>
              <w:autoSpaceDN w:val="0"/>
              <w:adjustRightInd w:val="0"/>
              <w:spacing w:after="0" w:line="276" w:lineRule="auto"/>
              <w:jc w:val="both"/>
              <w:rPr>
                <w:rFonts w:asciiTheme="majorBidi" w:eastAsia="LiberationSerif" w:hAnsiTheme="majorBidi" w:cstheme="majorBidi"/>
              </w:rPr>
            </w:pPr>
            <w:r w:rsidRPr="00D757DB">
              <w:rPr>
                <w:rFonts w:asciiTheme="majorBidi" w:eastAsia="LiberationSans-Bold" w:hAnsiTheme="majorBidi" w:cstheme="majorBidi"/>
                <w:b/>
                <w:bCs/>
                <w:color w:val="000000"/>
              </w:rPr>
              <w:t xml:space="preserve">N.B. : </w:t>
            </w:r>
            <w:r w:rsidRPr="00D757DB">
              <w:rPr>
                <w:rFonts w:asciiTheme="majorBidi" w:eastAsia="LiberationSerif" w:hAnsiTheme="majorBidi" w:cstheme="majorBidi"/>
                <w:color w:val="000000"/>
              </w:rPr>
              <w:t xml:space="preserve">La persistance et la fréquence de ces comportements doivent être utilisées pour distinguer un comportement qui est dans les limites de la normale d’un comportement symptomatique. Pour les enfants âgés de moins de 5 ans, le comportement doit survenir </w:t>
            </w:r>
            <w:r w:rsidRPr="00D757DB">
              <w:rPr>
                <w:rFonts w:asciiTheme="majorBidi" w:eastAsia="LiberationSerif" w:hAnsiTheme="majorBidi" w:cstheme="majorBidi"/>
              </w:rPr>
              <w:t>la plupart des jours durant une période minimale de 6 mois, sauf indication contraire (critère A8). Pour les sujets âgés de 5 ans et plus, le comportement doit survenir au moins une fois par semaine durant une période minimale de 6 mois, sauf indication contraire (critère A8).</w:t>
            </w:r>
          </w:p>
          <w:p w:rsidR="00D47ABA" w:rsidRPr="00D757DB" w:rsidRDefault="00D47ABA" w:rsidP="00560B7D">
            <w:pPr>
              <w:autoSpaceDE w:val="0"/>
              <w:autoSpaceDN w:val="0"/>
              <w:adjustRightInd w:val="0"/>
              <w:spacing w:after="0" w:line="276" w:lineRule="auto"/>
              <w:jc w:val="both"/>
              <w:rPr>
                <w:rFonts w:asciiTheme="majorBidi" w:eastAsia="LiberationSerif" w:hAnsiTheme="majorBidi" w:cstheme="majorBidi"/>
              </w:rPr>
            </w:pPr>
            <w:r w:rsidRPr="00D757DB">
              <w:rPr>
                <w:rFonts w:asciiTheme="majorBidi" w:eastAsia="LiberationSerif" w:hAnsiTheme="majorBidi" w:cstheme="majorBidi"/>
              </w:rPr>
              <w:t>Tandis que ces critères de fréquence fournissent des conseils sur un niveau minimal de fréquence pour définir des symptômes, d’autres facteurs doivent être considérés, comme le fait de savoir si la fréquence et l’intensité des comportements dépassent ce que l’on observe habituellement chez des sujets d’âge, de genre et de culture comparables.</w:t>
            </w:r>
          </w:p>
          <w:p w:rsidR="00D47ABA" w:rsidRPr="00D757DB" w:rsidRDefault="00D47ABA" w:rsidP="00560B7D">
            <w:pPr>
              <w:autoSpaceDE w:val="0"/>
              <w:autoSpaceDN w:val="0"/>
              <w:adjustRightInd w:val="0"/>
              <w:spacing w:after="0" w:line="276" w:lineRule="auto"/>
              <w:ind w:left="52"/>
              <w:jc w:val="both"/>
              <w:rPr>
                <w:rFonts w:asciiTheme="majorBidi" w:eastAsia="LiberationSerif" w:hAnsiTheme="majorBidi" w:cstheme="majorBidi"/>
                <w:color w:val="000000"/>
              </w:rPr>
            </w:pPr>
            <w:r w:rsidRPr="00D757DB">
              <w:rPr>
                <w:rFonts w:asciiTheme="majorBidi" w:eastAsia="LiberationSerif" w:hAnsiTheme="majorBidi" w:cstheme="majorBidi"/>
                <w:color w:val="000000"/>
              </w:rPr>
              <w:t>B. La perturbation du comportement est associée à une détresse de l’individu ou d’autrui dans son entourage social proche (p. ex. famille, groupe de pairs, collègues de travail) ou a entraîné une altération cliniquement significative du fonctionnement social, scolaire, professionnel ou dans d’autres domaines importants.</w:t>
            </w:r>
          </w:p>
          <w:p w:rsidR="00D47ABA" w:rsidRPr="00D757DB" w:rsidRDefault="00D47ABA" w:rsidP="00560B7D">
            <w:pPr>
              <w:autoSpaceDE w:val="0"/>
              <w:autoSpaceDN w:val="0"/>
              <w:adjustRightInd w:val="0"/>
              <w:spacing w:after="0" w:line="276" w:lineRule="auto"/>
              <w:ind w:left="52"/>
              <w:jc w:val="both"/>
              <w:rPr>
                <w:rFonts w:asciiTheme="majorBidi" w:eastAsia="LiberationSerif" w:hAnsiTheme="majorBidi" w:cstheme="majorBidi"/>
                <w:color w:val="000000"/>
              </w:rPr>
            </w:pPr>
            <w:r w:rsidRPr="00D757DB">
              <w:rPr>
                <w:rFonts w:asciiTheme="majorBidi" w:eastAsia="LiberationSerif" w:hAnsiTheme="majorBidi" w:cstheme="majorBidi"/>
                <w:color w:val="000000"/>
              </w:rPr>
              <w:t xml:space="preserve">C. Les comportements ne surviennent pas exclusivement au cours d’un trouble psychotique, d’un trouble de l’usage d’une substance, d’un trouble dépressif ou d’un trouble bipolaire. De plus, le trouble ne répond pas aux critères du trouble disruptif avec </w:t>
            </w:r>
            <w:proofErr w:type="spellStart"/>
            <w:r w:rsidRPr="00D757DB">
              <w:rPr>
                <w:rFonts w:asciiTheme="majorBidi" w:eastAsia="LiberationSerif" w:hAnsiTheme="majorBidi" w:cstheme="majorBidi"/>
                <w:color w:val="000000"/>
              </w:rPr>
              <w:t>dysrégulation</w:t>
            </w:r>
            <w:proofErr w:type="spellEnd"/>
            <w:r w:rsidRPr="00D757DB">
              <w:rPr>
                <w:rFonts w:asciiTheme="majorBidi" w:eastAsia="LiberationSerif" w:hAnsiTheme="majorBidi" w:cstheme="majorBidi"/>
                <w:color w:val="000000"/>
              </w:rPr>
              <w:t xml:space="preserve"> émotionnelle.</w:t>
            </w:r>
          </w:p>
          <w:p w:rsidR="00D47ABA" w:rsidRPr="00D757DB" w:rsidRDefault="00D47ABA" w:rsidP="00560B7D">
            <w:pPr>
              <w:autoSpaceDE w:val="0"/>
              <w:autoSpaceDN w:val="0"/>
              <w:adjustRightInd w:val="0"/>
              <w:spacing w:after="0" w:line="276" w:lineRule="auto"/>
              <w:ind w:left="52"/>
              <w:jc w:val="both"/>
              <w:rPr>
                <w:rFonts w:asciiTheme="majorBidi" w:eastAsia="LiberationSerif" w:hAnsiTheme="majorBidi" w:cstheme="majorBidi"/>
                <w:color w:val="000000"/>
              </w:rPr>
            </w:pPr>
            <w:r w:rsidRPr="00D757DB">
              <w:rPr>
                <w:rFonts w:asciiTheme="majorBidi" w:eastAsia="LiberationSerif-Italic" w:hAnsiTheme="majorBidi" w:cstheme="majorBidi"/>
                <w:i/>
                <w:iCs/>
                <w:color w:val="000000"/>
              </w:rPr>
              <w:t xml:space="preserve">Spécifier </w:t>
            </w:r>
            <w:r w:rsidRPr="00D757DB">
              <w:rPr>
                <w:rFonts w:asciiTheme="majorBidi" w:eastAsia="LiberationSerif" w:hAnsiTheme="majorBidi" w:cstheme="majorBidi"/>
                <w:color w:val="000000"/>
              </w:rPr>
              <w:t>la sévérité actuelle :</w:t>
            </w:r>
          </w:p>
          <w:p w:rsidR="00D47ABA" w:rsidRPr="00D757DB" w:rsidRDefault="00D47ABA" w:rsidP="00560B7D">
            <w:pPr>
              <w:autoSpaceDE w:val="0"/>
              <w:autoSpaceDN w:val="0"/>
              <w:adjustRightInd w:val="0"/>
              <w:spacing w:after="0" w:line="276" w:lineRule="auto"/>
              <w:ind w:left="52"/>
              <w:jc w:val="both"/>
              <w:rPr>
                <w:rFonts w:asciiTheme="majorBidi" w:eastAsia="LiberationSerif" w:hAnsiTheme="majorBidi" w:cstheme="majorBidi"/>
                <w:color w:val="000000"/>
              </w:rPr>
            </w:pPr>
            <w:r w:rsidRPr="00D757DB">
              <w:rPr>
                <w:rFonts w:asciiTheme="majorBidi" w:eastAsia="LiberationSans-Bold" w:hAnsiTheme="majorBidi" w:cstheme="majorBidi"/>
                <w:b/>
                <w:bCs/>
                <w:color w:val="000000"/>
              </w:rPr>
              <w:t xml:space="preserve">Léger : </w:t>
            </w:r>
            <w:r w:rsidRPr="00D757DB">
              <w:rPr>
                <w:rFonts w:asciiTheme="majorBidi" w:eastAsia="LiberationSerif" w:hAnsiTheme="majorBidi" w:cstheme="majorBidi"/>
                <w:color w:val="000000"/>
              </w:rPr>
              <w:t>Les symptômes sont confinés à seulement un cadre (p. ex. à la maison, à l’école, au travail, avec les pairs).</w:t>
            </w:r>
          </w:p>
          <w:p w:rsidR="00D47ABA" w:rsidRPr="00D757DB" w:rsidRDefault="00D47ABA" w:rsidP="00560B7D">
            <w:pPr>
              <w:autoSpaceDE w:val="0"/>
              <w:autoSpaceDN w:val="0"/>
              <w:adjustRightInd w:val="0"/>
              <w:spacing w:after="0" w:line="276" w:lineRule="auto"/>
              <w:ind w:left="52"/>
              <w:jc w:val="both"/>
              <w:rPr>
                <w:rFonts w:asciiTheme="majorBidi" w:eastAsia="LiberationSerif" w:hAnsiTheme="majorBidi" w:cstheme="majorBidi"/>
                <w:color w:val="000000"/>
              </w:rPr>
            </w:pPr>
            <w:r w:rsidRPr="00D757DB">
              <w:rPr>
                <w:rFonts w:asciiTheme="majorBidi" w:eastAsia="LiberationSans-Bold" w:hAnsiTheme="majorBidi" w:cstheme="majorBidi"/>
                <w:b/>
                <w:bCs/>
                <w:color w:val="000000"/>
              </w:rPr>
              <w:t xml:space="preserve">Moyen : </w:t>
            </w:r>
            <w:r w:rsidRPr="00D757DB">
              <w:rPr>
                <w:rFonts w:asciiTheme="majorBidi" w:eastAsia="LiberationSerif" w:hAnsiTheme="majorBidi" w:cstheme="majorBidi"/>
                <w:color w:val="000000"/>
              </w:rPr>
              <w:t>Certains symptômes sont présents dans au moins deux cadres.</w:t>
            </w:r>
          </w:p>
          <w:p w:rsidR="00D47ABA" w:rsidRPr="00D757DB" w:rsidRDefault="00D47ABA" w:rsidP="00560B7D">
            <w:pPr>
              <w:autoSpaceDE w:val="0"/>
              <w:autoSpaceDN w:val="0"/>
              <w:adjustRightInd w:val="0"/>
              <w:spacing w:after="0" w:line="276" w:lineRule="auto"/>
              <w:ind w:left="7"/>
              <w:jc w:val="both"/>
              <w:rPr>
                <w:rFonts w:asciiTheme="majorBidi" w:eastAsia="LiberationSerif" w:hAnsiTheme="majorBidi" w:cstheme="majorBidi"/>
                <w:color w:val="000000"/>
                <w:sz w:val="24"/>
                <w:szCs w:val="24"/>
              </w:rPr>
            </w:pPr>
            <w:r w:rsidRPr="00D757DB">
              <w:rPr>
                <w:rFonts w:asciiTheme="majorBidi" w:eastAsia="LiberationSans-Bold" w:hAnsiTheme="majorBidi" w:cstheme="majorBidi"/>
                <w:b/>
                <w:bCs/>
                <w:color w:val="000000"/>
              </w:rPr>
              <w:t xml:space="preserve">Grave : </w:t>
            </w:r>
            <w:r w:rsidRPr="00D757DB">
              <w:rPr>
                <w:rFonts w:asciiTheme="majorBidi" w:eastAsia="LiberationSerif" w:hAnsiTheme="majorBidi" w:cstheme="majorBidi"/>
                <w:color w:val="000000"/>
              </w:rPr>
              <w:t>Certains symptômes sont présents dans trois cadres ou plus.</w:t>
            </w:r>
          </w:p>
        </w:tc>
      </w:tr>
    </w:tbl>
    <w:p w:rsidR="00D47ABA" w:rsidRDefault="00D47ABA" w:rsidP="00D47ABA">
      <w:pPr>
        <w:tabs>
          <w:tab w:val="left" w:pos="945"/>
        </w:tabs>
        <w:jc w:val="center"/>
        <w:rPr>
          <w:rFonts w:asciiTheme="majorBidi" w:hAnsiTheme="majorBidi" w:cstheme="majorBidi"/>
          <w:b/>
          <w:bCs/>
          <w:sz w:val="24"/>
          <w:szCs w:val="24"/>
        </w:rPr>
      </w:pPr>
      <w:r w:rsidRPr="00D757DB">
        <w:rPr>
          <w:rFonts w:asciiTheme="majorBidi" w:hAnsiTheme="majorBidi" w:cstheme="majorBidi"/>
          <w:b/>
          <w:bCs/>
          <w:sz w:val="24"/>
          <w:szCs w:val="24"/>
        </w:rPr>
        <w:t>Source : DSM 5 (2013)</w:t>
      </w:r>
    </w:p>
    <w:p w:rsidR="00D47ABA" w:rsidRDefault="00D47ABA" w:rsidP="00D47ABA">
      <w:pPr>
        <w:tabs>
          <w:tab w:val="left" w:pos="945"/>
        </w:tabs>
        <w:rPr>
          <w:rFonts w:asciiTheme="majorBidi" w:hAnsiTheme="majorBidi" w:cstheme="majorBidi"/>
          <w:b/>
          <w:bCs/>
          <w:sz w:val="24"/>
          <w:szCs w:val="24"/>
          <w:u w:val="single"/>
        </w:rPr>
      </w:pPr>
    </w:p>
    <w:p w:rsidR="00D47ABA" w:rsidRPr="009A2077" w:rsidRDefault="00D47ABA" w:rsidP="00D47ABA">
      <w:pPr>
        <w:tabs>
          <w:tab w:val="left" w:pos="945"/>
        </w:tabs>
        <w:rPr>
          <w:rFonts w:asciiTheme="majorBidi" w:hAnsiTheme="majorBidi" w:cstheme="majorBidi"/>
          <w:b/>
          <w:bCs/>
          <w:sz w:val="24"/>
          <w:szCs w:val="24"/>
          <w:u w:val="single"/>
        </w:rPr>
      </w:pPr>
      <w:r>
        <w:rPr>
          <w:rFonts w:asciiTheme="majorBidi" w:hAnsiTheme="majorBidi" w:cstheme="majorBidi"/>
          <w:b/>
          <w:bCs/>
          <w:sz w:val="24"/>
          <w:szCs w:val="24"/>
          <w:u w:val="single"/>
        </w:rPr>
        <w:t xml:space="preserve">3.1.1. </w:t>
      </w:r>
      <w:r w:rsidRPr="009A2077">
        <w:rPr>
          <w:rFonts w:asciiTheme="majorBidi" w:hAnsiTheme="majorBidi" w:cstheme="majorBidi"/>
          <w:b/>
          <w:bCs/>
          <w:sz w:val="24"/>
          <w:szCs w:val="24"/>
          <w:u w:val="single"/>
        </w:rPr>
        <w:t>Développement et évolution :</w:t>
      </w:r>
    </w:p>
    <w:p w:rsidR="00D47ABA" w:rsidRPr="009A2077" w:rsidRDefault="00D47ABA" w:rsidP="00D47ABA">
      <w:pPr>
        <w:autoSpaceDE w:val="0"/>
        <w:autoSpaceDN w:val="0"/>
        <w:adjustRightInd w:val="0"/>
        <w:spacing w:after="0" w:line="360" w:lineRule="auto"/>
        <w:jc w:val="both"/>
        <w:rPr>
          <w:rFonts w:asciiTheme="majorBidi" w:eastAsia="LiberationSerif" w:hAnsiTheme="majorBidi" w:cstheme="majorBidi"/>
          <w:sz w:val="24"/>
          <w:szCs w:val="24"/>
        </w:rPr>
      </w:pPr>
      <w:r w:rsidRPr="009A2077">
        <w:rPr>
          <w:rFonts w:asciiTheme="majorBidi" w:eastAsia="LiberationSerif" w:hAnsiTheme="majorBidi" w:cstheme="majorBidi"/>
          <w:sz w:val="24"/>
          <w:szCs w:val="24"/>
        </w:rPr>
        <w:t xml:space="preserve">Le trouble </w:t>
      </w:r>
      <w:r w:rsidR="0061547E">
        <w:rPr>
          <w:rFonts w:asciiTheme="majorBidi" w:eastAsia="LiberationSerif" w:hAnsiTheme="majorBidi" w:cstheme="majorBidi"/>
          <w:sz w:val="24"/>
          <w:szCs w:val="24"/>
        </w:rPr>
        <w:t xml:space="preserve">oppositionnel </w:t>
      </w:r>
      <w:r w:rsidR="00593ED7">
        <w:rPr>
          <w:rFonts w:asciiTheme="majorBidi" w:eastAsia="LiberationSerif" w:hAnsiTheme="majorBidi" w:cstheme="majorBidi"/>
          <w:sz w:val="24"/>
          <w:szCs w:val="24"/>
        </w:rPr>
        <w:t xml:space="preserve">avec provocation </w:t>
      </w:r>
      <w:bookmarkStart w:id="0" w:name="_GoBack"/>
      <w:bookmarkEnd w:id="0"/>
      <w:r w:rsidRPr="009A2077">
        <w:rPr>
          <w:rFonts w:asciiTheme="majorBidi" w:eastAsia="LiberationSerif" w:hAnsiTheme="majorBidi" w:cstheme="majorBidi"/>
          <w:sz w:val="24"/>
          <w:szCs w:val="24"/>
        </w:rPr>
        <w:t>tend à être plus fréquent chez les hommes que chez les femmes.</w:t>
      </w:r>
    </w:p>
    <w:p w:rsidR="00D47ABA" w:rsidRPr="009A2077" w:rsidRDefault="00D47ABA" w:rsidP="00D47ABA">
      <w:pPr>
        <w:autoSpaceDE w:val="0"/>
        <w:autoSpaceDN w:val="0"/>
        <w:adjustRightInd w:val="0"/>
        <w:spacing w:after="0" w:line="360" w:lineRule="auto"/>
        <w:jc w:val="both"/>
        <w:rPr>
          <w:rFonts w:asciiTheme="majorBidi" w:eastAsia="LiberationSerif" w:hAnsiTheme="majorBidi" w:cstheme="majorBidi"/>
          <w:sz w:val="24"/>
          <w:szCs w:val="24"/>
        </w:rPr>
      </w:pPr>
      <w:r w:rsidRPr="009A2077">
        <w:rPr>
          <w:rFonts w:asciiTheme="majorBidi" w:eastAsia="LiberationSerif" w:hAnsiTheme="majorBidi" w:cstheme="majorBidi"/>
          <w:sz w:val="24"/>
          <w:szCs w:val="24"/>
        </w:rPr>
        <w:t>Les premiers symptômes du trouble oppositionnel avec provocation apparaissent généralement à l’âge préscolaire et rarement après le début de l’adolescence.</w:t>
      </w:r>
    </w:p>
    <w:p w:rsidR="00D47ABA" w:rsidRPr="009A2077" w:rsidRDefault="00D47ABA" w:rsidP="00D47ABA">
      <w:pPr>
        <w:autoSpaceDE w:val="0"/>
        <w:autoSpaceDN w:val="0"/>
        <w:adjustRightInd w:val="0"/>
        <w:spacing w:after="0" w:line="360" w:lineRule="auto"/>
        <w:jc w:val="both"/>
        <w:rPr>
          <w:rFonts w:asciiTheme="majorBidi" w:eastAsia="LiberationSerif" w:hAnsiTheme="majorBidi" w:cstheme="majorBidi"/>
          <w:sz w:val="24"/>
          <w:szCs w:val="24"/>
        </w:rPr>
      </w:pPr>
      <w:r w:rsidRPr="009A2077">
        <w:rPr>
          <w:rFonts w:asciiTheme="majorBidi" w:eastAsia="LiberationSerif" w:hAnsiTheme="majorBidi" w:cstheme="majorBidi"/>
          <w:sz w:val="24"/>
          <w:szCs w:val="24"/>
        </w:rPr>
        <w:t>Le trouble oppositionnel avec provocation précède souvent le développement d’un trouble des conduites.</w:t>
      </w:r>
    </w:p>
    <w:p w:rsidR="00D47ABA" w:rsidRPr="009A2077" w:rsidRDefault="00D47ABA" w:rsidP="00D47ABA">
      <w:pPr>
        <w:autoSpaceDE w:val="0"/>
        <w:autoSpaceDN w:val="0"/>
        <w:adjustRightInd w:val="0"/>
        <w:spacing w:after="0" w:line="360" w:lineRule="auto"/>
        <w:jc w:val="both"/>
        <w:rPr>
          <w:rFonts w:asciiTheme="majorBidi" w:eastAsia="LiberationSerif" w:hAnsiTheme="majorBidi" w:cstheme="majorBidi"/>
          <w:sz w:val="24"/>
          <w:szCs w:val="24"/>
        </w:rPr>
      </w:pPr>
      <w:r w:rsidRPr="009A2077">
        <w:rPr>
          <w:rFonts w:asciiTheme="majorBidi" w:eastAsia="LiberationSerif" w:hAnsiTheme="majorBidi" w:cstheme="majorBidi"/>
          <w:sz w:val="24"/>
          <w:szCs w:val="24"/>
        </w:rPr>
        <w:t>Les manifestations du trouble paraissent constantes au cours du développement. Les enfants et les adolescents ayant un trouble oppositionnel avec provocation présentent un risque plus élevé pour un certain nombre de problèmes d’adaptation à l’âge adulte, dont le comportement antisocial, des problèmes du contrôle des impulsions, l’abus de substances, l’anxiété et la dépression</w:t>
      </w:r>
      <w:r>
        <w:rPr>
          <w:rFonts w:asciiTheme="majorBidi" w:eastAsia="LiberationSerif" w:hAnsiTheme="majorBidi" w:cstheme="majorBidi"/>
          <w:sz w:val="24"/>
          <w:szCs w:val="24"/>
        </w:rPr>
        <w:t>.</w:t>
      </w:r>
    </w:p>
    <w:p w:rsidR="00D47ABA" w:rsidRPr="00FA354A" w:rsidRDefault="00D47ABA" w:rsidP="00D47ABA">
      <w:pPr>
        <w:autoSpaceDE w:val="0"/>
        <w:autoSpaceDN w:val="0"/>
        <w:adjustRightInd w:val="0"/>
        <w:spacing w:after="0" w:line="360" w:lineRule="auto"/>
        <w:jc w:val="both"/>
        <w:rPr>
          <w:rFonts w:asciiTheme="majorBidi" w:eastAsia="LiberationSans-Bold" w:hAnsiTheme="majorBidi" w:cstheme="majorBidi"/>
          <w:b/>
          <w:bCs/>
          <w:sz w:val="24"/>
          <w:szCs w:val="24"/>
          <w:u w:val="single"/>
        </w:rPr>
      </w:pPr>
      <w:r>
        <w:rPr>
          <w:rFonts w:asciiTheme="majorBidi" w:eastAsia="LiberationSans-Bold" w:hAnsiTheme="majorBidi" w:cstheme="majorBidi"/>
          <w:b/>
          <w:bCs/>
          <w:sz w:val="24"/>
          <w:szCs w:val="24"/>
          <w:u w:val="single"/>
        </w:rPr>
        <w:t xml:space="preserve">3.1.2. </w:t>
      </w:r>
      <w:r w:rsidRPr="00FA354A">
        <w:rPr>
          <w:rFonts w:asciiTheme="majorBidi" w:eastAsia="LiberationSans-Bold" w:hAnsiTheme="majorBidi" w:cstheme="majorBidi"/>
          <w:b/>
          <w:bCs/>
          <w:sz w:val="24"/>
          <w:szCs w:val="24"/>
          <w:u w:val="single"/>
        </w:rPr>
        <w:t>Retentissement fonctionnel du trouble oppositionnel avec provocation</w:t>
      </w:r>
      <w:r>
        <w:rPr>
          <w:rFonts w:asciiTheme="majorBidi" w:eastAsia="LiberationSans-Bold" w:hAnsiTheme="majorBidi" w:cstheme="majorBidi"/>
          <w:b/>
          <w:bCs/>
          <w:sz w:val="24"/>
          <w:szCs w:val="24"/>
          <w:u w:val="single"/>
        </w:rPr>
        <w:t> :</w:t>
      </w:r>
    </w:p>
    <w:p w:rsidR="00D47ABA" w:rsidRPr="009A2077" w:rsidRDefault="00D47ABA" w:rsidP="00D47ABA">
      <w:pPr>
        <w:autoSpaceDE w:val="0"/>
        <w:autoSpaceDN w:val="0"/>
        <w:adjustRightInd w:val="0"/>
        <w:spacing w:after="0" w:line="360" w:lineRule="auto"/>
        <w:jc w:val="both"/>
        <w:rPr>
          <w:rFonts w:asciiTheme="majorBidi" w:eastAsia="LiberationSerif" w:hAnsiTheme="majorBidi" w:cstheme="majorBidi"/>
          <w:color w:val="000000"/>
          <w:sz w:val="24"/>
          <w:szCs w:val="24"/>
        </w:rPr>
      </w:pPr>
      <w:r w:rsidRPr="009A2077">
        <w:rPr>
          <w:rFonts w:asciiTheme="majorBidi" w:eastAsia="LiberationSerif" w:hAnsiTheme="majorBidi" w:cstheme="majorBidi"/>
          <w:color w:val="000000"/>
          <w:sz w:val="24"/>
          <w:szCs w:val="24"/>
        </w:rPr>
        <w:t>Quand le trouble oppositionnel avec provocation persiste au cours du développement, les sujets présentant le trouble ont des conflits fréquents avec le</w:t>
      </w:r>
      <w:r>
        <w:rPr>
          <w:rFonts w:asciiTheme="majorBidi" w:eastAsia="LiberationSerif" w:hAnsiTheme="majorBidi" w:cstheme="majorBidi"/>
          <w:color w:val="000000"/>
          <w:sz w:val="24"/>
          <w:szCs w:val="24"/>
        </w:rPr>
        <w:t xml:space="preserve">s parents, les enseignants, les </w:t>
      </w:r>
      <w:r w:rsidRPr="009A2077">
        <w:rPr>
          <w:rFonts w:asciiTheme="majorBidi" w:eastAsia="LiberationSerif" w:hAnsiTheme="majorBidi" w:cstheme="majorBidi"/>
          <w:color w:val="000000"/>
          <w:sz w:val="24"/>
          <w:szCs w:val="24"/>
        </w:rPr>
        <w:t>superviseurs, les pairs et les partenaires amoureux. De tels problèmes aboutissent souvent à des altérations significatives des capacités d’adaptation émotionnelle, sociale,</w:t>
      </w:r>
      <w:r>
        <w:rPr>
          <w:rFonts w:asciiTheme="majorBidi" w:eastAsia="LiberationSerif" w:hAnsiTheme="majorBidi" w:cstheme="majorBidi"/>
          <w:color w:val="000000"/>
          <w:sz w:val="24"/>
          <w:szCs w:val="24"/>
        </w:rPr>
        <w:t xml:space="preserve"> scolaire et </w:t>
      </w:r>
      <w:r w:rsidRPr="009A2077">
        <w:rPr>
          <w:rFonts w:asciiTheme="majorBidi" w:eastAsia="LiberationSerif" w:hAnsiTheme="majorBidi" w:cstheme="majorBidi"/>
          <w:color w:val="000000"/>
          <w:sz w:val="24"/>
          <w:szCs w:val="24"/>
        </w:rPr>
        <w:t>professionnelle du sujet.</w:t>
      </w:r>
    </w:p>
    <w:p w:rsidR="00D47ABA" w:rsidRDefault="00D47ABA" w:rsidP="00D47ABA">
      <w:pPr>
        <w:tabs>
          <w:tab w:val="left" w:pos="945"/>
        </w:tabs>
      </w:pPr>
    </w:p>
    <w:p w:rsidR="00123C9A" w:rsidRDefault="00123C9A"/>
    <w:sectPr w:rsidR="00123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Pro-Regular">
    <w:panose1 w:val="00000000000000000000"/>
    <w:charset w:val="00"/>
    <w:family w:val="swiss"/>
    <w:notTrueType/>
    <w:pitch w:val="default"/>
    <w:sig w:usb0="00000003" w:usb1="00000000" w:usb2="00000000" w:usb3="00000000" w:csb0="00000001"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Sans-Bold">
    <w:altName w:val="MS Mincho"/>
    <w:panose1 w:val="00000000000000000000"/>
    <w:charset w:val="80"/>
    <w:family w:val="auto"/>
    <w:notTrueType/>
    <w:pitch w:val="default"/>
    <w:sig w:usb0="00000001"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467"/>
    <w:multiLevelType w:val="hybridMultilevel"/>
    <w:tmpl w:val="B5F63D7E"/>
    <w:lvl w:ilvl="0" w:tplc="FB6AA72C">
      <w:numFmt w:val="bullet"/>
      <w:lvlText w:val="-"/>
      <w:lvlJc w:val="left"/>
      <w:pPr>
        <w:ind w:left="720" w:hanging="360"/>
      </w:pPr>
      <w:rPr>
        <w:rFonts w:ascii="MinionPro-Regular" w:eastAsiaTheme="minorHAnsi" w:hAnsi="MinionPro-Regular"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4D5175"/>
    <w:multiLevelType w:val="multilevel"/>
    <w:tmpl w:val="81CCCF86"/>
    <w:lvl w:ilvl="0">
      <w:start w:val="2"/>
      <w:numFmt w:val="decimal"/>
      <w:lvlText w:val="%1."/>
      <w:lvlJc w:val="left"/>
      <w:pPr>
        <w:ind w:left="360" w:hanging="360"/>
      </w:pPr>
      <w:rPr>
        <w:rFonts w:hint="default"/>
        <w:b/>
        <w:u w:val="single"/>
      </w:rPr>
    </w:lvl>
    <w:lvl w:ilvl="1">
      <w:start w:val="3"/>
      <w:numFmt w:val="decimal"/>
      <w:lvlText w:val="%1.%2."/>
      <w:lvlJc w:val="left"/>
      <w:pPr>
        <w:ind w:left="644" w:hanging="360"/>
      </w:pPr>
      <w:rPr>
        <w:rFonts w:hint="default"/>
        <w:b/>
        <w:u w:val="single"/>
      </w:rPr>
    </w:lvl>
    <w:lvl w:ilvl="2">
      <w:start w:val="1"/>
      <w:numFmt w:val="decimal"/>
      <w:lvlText w:val="%1.%2.%3."/>
      <w:lvlJc w:val="left"/>
      <w:pPr>
        <w:ind w:left="1288" w:hanging="720"/>
      </w:pPr>
      <w:rPr>
        <w:rFonts w:hint="default"/>
        <w:b/>
        <w:u w:val="single"/>
      </w:rPr>
    </w:lvl>
    <w:lvl w:ilvl="3">
      <w:start w:val="1"/>
      <w:numFmt w:val="decimal"/>
      <w:lvlText w:val="%1.%2.%3.%4."/>
      <w:lvlJc w:val="left"/>
      <w:pPr>
        <w:ind w:left="1572" w:hanging="72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500" w:hanging="1080"/>
      </w:pPr>
      <w:rPr>
        <w:rFonts w:hint="default"/>
        <w:b/>
        <w:u w:val="single"/>
      </w:rPr>
    </w:lvl>
    <w:lvl w:ilvl="6">
      <w:start w:val="1"/>
      <w:numFmt w:val="decimal"/>
      <w:lvlText w:val="%1.%2.%3.%4.%5.%6.%7."/>
      <w:lvlJc w:val="left"/>
      <w:pPr>
        <w:ind w:left="3144" w:hanging="1440"/>
      </w:pPr>
      <w:rPr>
        <w:rFonts w:hint="default"/>
        <w:b/>
        <w:u w:val="single"/>
      </w:rPr>
    </w:lvl>
    <w:lvl w:ilvl="7">
      <w:start w:val="1"/>
      <w:numFmt w:val="decimal"/>
      <w:lvlText w:val="%1.%2.%3.%4.%5.%6.%7.%8."/>
      <w:lvlJc w:val="left"/>
      <w:pPr>
        <w:ind w:left="3428" w:hanging="1440"/>
      </w:pPr>
      <w:rPr>
        <w:rFonts w:hint="default"/>
        <w:b/>
        <w:u w:val="single"/>
      </w:rPr>
    </w:lvl>
    <w:lvl w:ilvl="8">
      <w:start w:val="1"/>
      <w:numFmt w:val="decimal"/>
      <w:lvlText w:val="%1.%2.%3.%4.%5.%6.%7.%8.%9."/>
      <w:lvlJc w:val="left"/>
      <w:pPr>
        <w:ind w:left="4072" w:hanging="1800"/>
      </w:pPr>
      <w:rPr>
        <w:rFonts w:hint="default"/>
        <w:b/>
        <w:u w:val="singl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C3"/>
    <w:rsid w:val="00123C9A"/>
    <w:rsid w:val="00593ED7"/>
    <w:rsid w:val="0061547E"/>
    <w:rsid w:val="00672BC3"/>
    <w:rsid w:val="00D47A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3A46"/>
  <w15:chartTrackingRefBased/>
  <w15:docId w15:val="{559724C1-80F3-4420-A6DF-A9A7FCE8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7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4704</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4</cp:revision>
  <dcterms:created xsi:type="dcterms:W3CDTF">2023-12-28T19:24:00Z</dcterms:created>
  <dcterms:modified xsi:type="dcterms:W3CDTF">2023-12-28T20:32:00Z</dcterms:modified>
</cp:coreProperties>
</file>