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2D3D" w:rsidRPr="00AE0455" w:rsidRDefault="003B2D3D" w:rsidP="003B2D3D">
      <w:pPr>
        <w:bidi/>
        <w:jc w:val="mediumKashida"/>
        <w:rPr>
          <w:rFonts w:asciiTheme="majorBidi" w:eastAsia="Arial Unicode MS" w:hAnsiTheme="majorBidi" w:cstheme="majorBidi"/>
          <w:sz w:val="32"/>
          <w:szCs w:val="32"/>
          <w:rtl/>
          <w:lang w:bidi="ar-DZ"/>
        </w:rPr>
      </w:pPr>
    </w:p>
    <w:p w:rsidR="003B2D3D" w:rsidRPr="00AE0455" w:rsidRDefault="003B2D3D" w:rsidP="003B2D3D">
      <w:pPr>
        <w:bidi/>
        <w:ind w:firstLine="709"/>
        <w:jc w:val="mediumKashida"/>
        <w:rPr>
          <w:rFonts w:asciiTheme="majorBidi" w:eastAsia="Arial Unicode MS" w:hAnsiTheme="majorBidi" w:cstheme="majorBidi"/>
          <w:b/>
          <w:bCs/>
          <w:sz w:val="32"/>
          <w:szCs w:val="32"/>
          <w:rtl/>
          <w:lang w:bidi="ar-DZ"/>
        </w:rPr>
      </w:pPr>
      <w:r>
        <w:rPr>
          <w:rFonts w:asciiTheme="majorBidi" w:eastAsia="Arial Unicode MS" w:hAnsiTheme="majorBidi" w:cstheme="majorBidi" w:hint="cs"/>
          <w:b/>
          <w:bCs/>
          <w:sz w:val="32"/>
          <w:szCs w:val="32"/>
          <w:rtl/>
          <w:lang w:bidi="ar-DZ"/>
        </w:rPr>
        <w:t>تأثير الثقافة العربية على الثقافة الأوروبية</w:t>
      </w:r>
    </w:p>
    <w:p w:rsidR="003B2D3D" w:rsidRPr="00AE0455" w:rsidRDefault="003B2D3D" w:rsidP="003B2D3D">
      <w:pPr>
        <w:bidi/>
        <w:ind w:firstLine="709"/>
        <w:jc w:val="mediumKashida"/>
        <w:rPr>
          <w:rFonts w:asciiTheme="majorBidi" w:eastAsia="Arial Unicode MS" w:hAnsiTheme="majorBidi" w:cstheme="majorBidi"/>
          <w:sz w:val="32"/>
          <w:szCs w:val="32"/>
          <w:rtl/>
          <w:lang w:bidi="ar-DZ"/>
        </w:rPr>
      </w:pPr>
      <w:r w:rsidRPr="00AE0455">
        <w:rPr>
          <w:rFonts w:asciiTheme="majorBidi" w:eastAsia="Arial Unicode MS" w:hAnsiTheme="majorBidi" w:cstheme="majorBidi"/>
          <w:sz w:val="32"/>
          <w:szCs w:val="32"/>
          <w:rtl/>
          <w:lang w:bidi="ar-DZ"/>
        </w:rPr>
        <w:t>لقد تعلّق الأوروبي بألف ليلة وليلة في ذلك الجانب المتعلّق بمواضيع الجنس والحب والعنف والخداع والغرابة...إلخ وكانت هذه المواضيع الأكثر حضورا في المخيلة الأوروبية العامة عن الشرق وعن الشرقي. وأصبحت صور الملوك والنساء والخلفاء والوزراء التي امتلأت بها قصص شهرزاد بمثابة نماذج وانماط تتكرر في أعمال الأدباء الأوروبيين المستشرقين منهم أساسا.</w:t>
      </w:r>
    </w:p>
    <w:p w:rsidR="003B2D3D" w:rsidRPr="00AE0455" w:rsidRDefault="003B2D3D" w:rsidP="003B2D3D">
      <w:pPr>
        <w:bidi/>
        <w:ind w:firstLine="709"/>
        <w:jc w:val="mediumKashida"/>
        <w:rPr>
          <w:rFonts w:asciiTheme="majorBidi" w:eastAsia="Arial Unicode MS" w:hAnsiTheme="majorBidi" w:cstheme="majorBidi"/>
          <w:sz w:val="32"/>
          <w:szCs w:val="32"/>
          <w:rtl/>
          <w:lang w:bidi="ar-DZ"/>
        </w:rPr>
      </w:pPr>
      <w:r w:rsidRPr="00AE0455">
        <w:rPr>
          <w:rFonts w:asciiTheme="majorBidi" w:eastAsia="Arial Unicode MS" w:hAnsiTheme="majorBidi" w:cstheme="majorBidi"/>
          <w:sz w:val="32"/>
          <w:szCs w:val="32"/>
          <w:rtl/>
          <w:lang w:bidi="ar-DZ"/>
        </w:rPr>
        <w:t xml:space="preserve">كانت الرومانسية في المقابل تقوم على (( تغليب الخيال على الواقع، والاعتماد على العاطفة الشخصية والبحث عن الغموض والوسواس والتأمّل المجنّح والاغرابية </w:t>
      </w:r>
      <w:r w:rsidRPr="00AE0455">
        <w:rPr>
          <w:rFonts w:asciiTheme="majorBidi" w:eastAsia="Arial Unicode MS" w:hAnsiTheme="majorBidi" w:cstheme="majorBidi"/>
          <w:sz w:val="32"/>
          <w:szCs w:val="32"/>
          <w:lang w:bidi="ar-DZ"/>
        </w:rPr>
        <w:t>exotisme</w:t>
      </w:r>
      <w:r w:rsidRPr="00AE0455">
        <w:rPr>
          <w:rFonts w:asciiTheme="majorBidi" w:eastAsia="Arial Unicode MS" w:hAnsiTheme="majorBidi" w:cstheme="majorBidi"/>
          <w:sz w:val="32"/>
          <w:szCs w:val="32"/>
          <w:rtl/>
          <w:lang w:bidi="ar-DZ"/>
        </w:rPr>
        <w:t xml:space="preserve"> للبحث عن عالم جديد غريب بتقاليده وبمظاهر الحياة فيه ))</w:t>
      </w:r>
      <w:r w:rsidRPr="00AE0455">
        <w:rPr>
          <w:rFonts w:asciiTheme="majorBidi" w:eastAsia="Arial Unicode MS" w:hAnsiTheme="majorBidi" w:cstheme="majorBidi"/>
          <w:sz w:val="32"/>
          <w:szCs w:val="32"/>
          <w:vertAlign w:val="superscript"/>
          <w:rtl/>
          <w:lang w:bidi="ar-DZ"/>
        </w:rPr>
        <w:endnoteReference w:id="1"/>
      </w:r>
      <w:r w:rsidRPr="00AE0455">
        <w:rPr>
          <w:rFonts w:asciiTheme="majorBidi" w:eastAsia="Arial Unicode MS" w:hAnsiTheme="majorBidi" w:cstheme="majorBidi"/>
          <w:sz w:val="32"/>
          <w:szCs w:val="32"/>
          <w:rtl/>
          <w:lang w:bidi="ar-DZ"/>
        </w:rPr>
        <w:t>، وهي ذات القيم التي وجدها الفنان الأوروبي متجسّدة في صورة " الشرق "، التي تُحفّز المخيّلة، باعتبار الشرق فضاء منغلقا على أسراره الخفيّة، التي تُغري بالمغامرة والاستكشاف.</w:t>
      </w:r>
    </w:p>
    <w:p w:rsidR="003B2D3D" w:rsidRPr="00AE0455" w:rsidRDefault="003B2D3D" w:rsidP="003B2D3D">
      <w:pPr>
        <w:bidi/>
        <w:ind w:firstLine="709"/>
        <w:jc w:val="mediumKashida"/>
        <w:rPr>
          <w:rFonts w:asciiTheme="majorBidi" w:eastAsia="Arial Unicode MS" w:hAnsiTheme="majorBidi" w:cstheme="majorBidi"/>
          <w:sz w:val="32"/>
          <w:szCs w:val="32"/>
          <w:rtl/>
          <w:lang w:bidi="ar-DZ"/>
        </w:rPr>
      </w:pPr>
      <w:r w:rsidRPr="00AE0455">
        <w:rPr>
          <w:rFonts w:asciiTheme="majorBidi" w:eastAsia="Arial Unicode MS" w:hAnsiTheme="majorBidi" w:cstheme="majorBidi"/>
          <w:sz w:val="32"/>
          <w:szCs w:val="32"/>
          <w:rtl/>
          <w:lang w:bidi="ar-DZ"/>
        </w:rPr>
        <w:t xml:space="preserve">وعلى صعيد المنتوج الأدبي والفني، كان لهذه الاتصالات الأثر البالغ على الفن الأوروبي، حيث برز الموتيف الشرقي كمظهر لحداثة الأعمال الفنية والأدبية، كما تجلّت في أعمال غوته ( </w:t>
      </w:r>
      <w:r w:rsidRPr="00AE0455">
        <w:rPr>
          <w:rFonts w:asciiTheme="majorBidi" w:eastAsia="Arial Unicode MS" w:hAnsiTheme="majorBidi" w:cstheme="majorBidi"/>
          <w:sz w:val="32"/>
          <w:szCs w:val="32"/>
          <w:lang w:bidi="ar-DZ"/>
        </w:rPr>
        <w:t>Goethe</w:t>
      </w:r>
      <w:r w:rsidRPr="00AE0455">
        <w:rPr>
          <w:rFonts w:asciiTheme="majorBidi" w:eastAsia="Arial Unicode MS" w:hAnsiTheme="majorBidi" w:cstheme="majorBidi"/>
          <w:sz w:val="32"/>
          <w:szCs w:val="32"/>
          <w:rtl/>
          <w:lang w:bidi="ar-DZ"/>
        </w:rPr>
        <w:t xml:space="preserve"> )، وشيلر ( </w:t>
      </w:r>
      <w:r w:rsidRPr="00AE0455">
        <w:rPr>
          <w:rFonts w:asciiTheme="majorBidi" w:eastAsia="Arial Unicode MS" w:hAnsiTheme="majorBidi" w:cstheme="majorBidi"/>
          <w:sz w:val="32"/>
          <w:szCs w:val="32"/>
          <w:lang w:bidi="ar-DZ"/>
        </w:rPr>
        <w:t>Schiller</w:t>
      </w:r>
      <w:r w:rsidRPr="00AE0455">
        <w:rPr>
          <w:rFonts w:asciiTheme="majorBidi" w:eastAsia="Arial Unicode MS" w:hAnsiTheme="majorBidi" w:cstheme="majorBidi"/>
          <w:sz w:val="32"/>
          <w:szCs w:val="32"/>
          <w:rtl/>
          <w:lang w:bidi="ar-DZ"/>
        </w:rPr>
        <w:t xml:space="preserve"> )، وشيلي ( </w:t>
      </w:r>
      <w:r w:rsidRPr="00AE0455">
        <w:rPr>
          <w:rFonts w:asciiTheme="majorBidi" w:eastAsia="Arial Unicode MS" w:hAnsiTheme="majorBidi" w:cstheme="majorBidi"/>
          <w:sz w:val="32"/>
          <w:szCs w:val="32"/>
          <w:lang w:bidi="ar-DZ"/>
        </w:rPr>
        <w:t>Shelly</w:t>
      </w:r>
      <w:r w:rsidRPr="00AE0455">
        <w:rPr>
          <w:rFonts w:asciiTheme="majorBidi" w:eastAsia="Arial Unicode MS" w:hAnsiTheme="majorBidi" w:cstheme="majorBidi"/>
          <w:sz w:val="32"/>
          <w:szCs w:val="32"/>
          <w:rtl/>
          <w:lang w:bidi="ar-DZ"/>
        </w:rPr>
        <w:t>)، وبايرون (</w:t>
      </w:r>
      <w:r w:rsidRPr="00AE0455">
        <w:rPr>
          <w:rFonts w:asciiTheme="majorBidi" w:eastAsia="Arial Unicode MS" w:hAnsiTheme="majorBidi" w:cstheme="majorBidi"/>
          <w:sz w:val="32"/>
          <w:szCs w:val="32"/>
          <w:lang w:bidi="ar-DZ"/>
        </w:rPr>
        <w:t>Byron</w:t>
      </w:r>
      <w:r w:rsidRPr="00AE0455">
        <w:rPr>
          <w:rFonts w:asciiTheme="majorBidi" w:eastAsia="Arial Unicode MS" w:hAnsiTheme="majorBidi" w:cstheme="majorBidi"/>
          <w:sz w:val="32"/>
          <w:szCs w:val="32"/>
          <w:rtl/>
          <w:lang w:bidi="ar-DZ"/>
        </w:rPr>
        <w:t xml:space="preserve">)، وهوغو ( </w:t>
      </w:r>
      <w:r w:rsidRPr="00AE0455">
        <w:rPr>
          <w:rFonts w:asciiTheme="majorBidi" w:eastAsia="Arial Unicode MS" w:hAnsiTheme="majorBidi" w:cstheme="majorBidi"/>
          <w:sz w:val="32"/>
          <w:szCs w:val="32"/>
          <w:lang w:bidi="ar-DZ"/>
        </w:rPr>
        <w:t>Hugo</w:t>
      </w:r>
      <w:r w:rsidRPr="00AE0455">
        <w:rPr>
          <w:rFonts w:asciiTheme="majorBidi" w:eastAsia="Arial Unicode MS" w:hAnsiTheme="majorBidi" w:cstheme="majorBidi"/>
          <w:sz w:val="32"/>
          <w:szCs w:val="32"/>
          <w:rtl/>
          <w:lang w:bidi="ar-DZ"/>
        </w:rPr>
        <w:t xml:space="preserve"> )، ودولاكروا ( </w:t>
      </w:r>
      <w:r w:rsidRPr="00AE0455">
        <w:rPr>
          <w:rFonts w:asciiTheme="majorBidi" w:eastAsia="Arial Unicode MS" w:hAnsiTheme="majorBidi" w:cstheme="majorBidi"/>
          <w:sz w:val="32"/>
          <w:szCs w:val="32"/>
          <w:lang w:bidi="ar-DZ"/>
        </w:rPr>
        <w:t>Delacrois</w:t>
      </w:r>
      <w:r w:rsidRPr="00AE0455">
        <w:rPr>
          <w:rFonts w:asciiTheme="majorBidi" w:eastAsia="Arial Unicode MS" w:hAnsiTheme="majorBidi" w:cstheme="majorBidi"/>
          <w:sz w:val="32"/>
          <w:szCs w:val="32"/>
          <w:rtl/>
          <w:lang w:bidi="ar-DZ"/>
        </w:rPr>
        <w:t>)...إلخ. كما تجسّد الشرق في مسرحيات راسين ( بايزيد )و ( روكسانا )، ومسرحية كورناي ( السيد )، ومسرحيات  موليير ( سليمان آغا ) و ( البرجوازي النبيل )...إلخ، وقد اختلفت مواقف هؤلاء حول الشرق بين مُعجب بعظمة الآداب الشرقية وحضاراتها ( غوته )، وبين مُنقص لقيمتها ومنتقد لها ( موليير ).</w:t>
      </w:r>
    </w:p>
    <w:p w:rsidR="003B2D3D" w:rsidRPr="00AE0455" w:rsidRDefault="003B2D3D" w:rsidP="003B2D3D">
      <w:pPr>
        <w:bidi/>
        <w:ind w:firstLine="709"/>
        <w:jc w:val="mediumKashida"/>
        <w:rPr>
          <w:rFonts w:asciiTheme="majorBidi" w:eastAsia="Arial Unicode MS" w:hAnsiTheme="majorBidi" w:cstheme="majorBidi"/>
          <w:b/>
          <w:bCs/>
          <w:sz w:val="32"/>
          <w:szCs w:val="32"/>
          <w:rtl/>
          <w:lang w:bidi="ar-DZ"/>
        </w:rPr>
      </w:pPr>
      <w:r w:rsidRPr="00AE0455">
        <w:rPr>
          <w:rFonts w:asciiTheme="majorBidi" w:eastAsia="Arial Unicode MS" w:hAnsiTheme="majorBidi" w:cstheme="majorBidi"/>
          <w:b/>
          <w:bCs/>
          <w:sz w:val="32"/>
          <w:szCs w:val="32"/>
          <w:rtl/>
          <w:lang w:bidi="ar-DZ"/>
        </w:rPr>
        <w:t>الأزياء الشرقية في عالم الفن الأوروبي:</w:t>
      </w:r>
    </w:p>
    <w:p w:rsidR="003B2D3D" w:rsidRPr="00AE0455" w:rsidRDefault="003B2D3D" w:rsidP="003B2D3D">
      <w:pPr>
        <w:bidi/>
        <w:ind w:firstLine="709"/>
        <w:jc w:val="mediumKashida"/>
        <w:rPr>
          <w:rFonts w:asciiTheme="majorBidi" w:eastAsia="Arial Unicode MS" w:hAnsiTheme="majorBidi" w:cstheme="majorBidi"/>
          <w:sz w:val="32"/>
          <w:szCs w:val="32"/>
          <w:rtl/>
          <w:lang w:bidi="ar-DZ"/>
        </w:rPr>
      </w:pPr>
      <w:r w:rsidRPr="00AE0455">
        <w:rPr>
          <w:rFonts w:asciiTheme="majorBidi" w:eastAsia="Arial Unicode MS" w:hAnsiTheme="majorBidi" w:cstheme="majorBidi"/>
          <w:sz w:val="32"/>
          <w:szCs w:val="32"/>
          <w:rtl/>
          <w:lang w:bidi="ar-DZ"/>
        </w:rPr>
        <w:t xml:space="preserve">في سنة 1714 نشر السفير الفرنسي شارل دي فيريول كتابا يضم نماذجا من الأزياء الشعبية في الامبراطورية العثمانية مرفوقة برسومات الفنان </w:t>
      </w:r>
      <w:r w:rsidRPr="00AE0455">
        <w:rPr>
          <w:rFonts w:asciiTheme="majorBidi" w:eastAsia="Arial Unicode MS" w:hAnsiTheme="majorBidi" w:cstheme="majorBidi"/>
          <w:sz w:val="32"/>
          <w:szCs w:val="32"/>
          <w:rtl/>
          <w:lang w:bidi="ar-DZ"/>
        </w:rPr>
        <w:lastRenderedPageBreak/>
        <w:t>جون – بابتيست فانمور. كانت مهمة فانمور هو رسم نماذج من الأزياء التركية بطلب من الجالية الأوروبية، والتي كانت تمثل موضة ذلك العصر.</w:t>
      </w:r>
    </w:p>
    <w:p w:rsidR="003B2D3D" w:rsidRPr="00AE0455" w:rsidRDefault="003B2D3D" w:rsidP="003B2D3D">
      <w:pPr>
        <w:bidi/>
        <w:ind w:firstLine="709"/>
        <w:jc w:val="mediumKashida"/>
        <w:rPr>
          <w:rFonts w:asciiTheme="majorBidi" w:eastAsia="Arial Unicode MS" w:hAnsiTheme="majorBidi" w:cstheme="majorBidi"/>
          <w:sz w:val="32"/>
          <w:szCs w:val="32"/>
          <w:rtl/>
          <w:lang w:bidi="ar-DZ"/>
        </w:rPr>
      </w:pPr>
      <w:r w:rsidRPr="00AE0455">
        <w:rPr>
          <w:rFonts w:asciiTheme="majorBidi" w:eastAsia="Arial Unicode MS" w:hAnsiTheme="majorBidi" w:cstheme="majorBidi"/>
          <w:sz w:val="32"/>
          <w:szCs w:val="32"/>
          <w:rtl/>
          <w:lang w:bidi="ar-DZ"/>
        </w:rPr>
        <w:t>كانت حياة القصور التركيةتغري مخيلة الأوروبيين، خاصة وأنها كانت حياة يلفها الغموض والسرية.</w:t>
      </w:r>
    </w:p>
    <w:p w:rsidR="003B2D3D" w:rsidRPr="00AE0455" w:rsidRDefault="003B2D3D" w:rsidP="003B2D3D">
      <w:pPr>
        <w:bidi/>
        <w:ind w:firstLine="709"/>
        <w:jc w:val="mediumKashida"/>
        <w:rPr>
          <w:rFonts w:asciiTheme="majorBidi" w:eastAsia="Arial Unicode MS" w:hAnsiTheme="majorBidi" w:cstheme="majorBidi"/>
          <w:sz w:val="32"/>
          <w:szCs w:val="32"/>
          <w:rtl/>
          <w:lang w:bidi="ar-DZ"/>
        </w:rPr>
      </w:pPr>
      <w:r w:rsidRPr="00AE0455">
        <w:rPr>
          <w:rFonts w:asciiTheme="majorBidi" w:eastAsia="Arial Unicode MS" w:hAnsiTheme="majorBidi" w:cstheme="majorBidi"/>
          <w:sz w:val="32"/>
          <w:szCs w:val="32"/>
          <w:rtl/>
          <w:lang w:bidi="ar-DZ"/>
        </w:rPr>
        <w:t>الكثير من الرسامين الفرنسيين ولعوا برسم الحياة العثمانية على الرغم من أنّ أغلبهم لم يزر الشرق قط. ومن بين اللوحات الفنية التي أثارت اهتمام الوسط الفني لوحة "سعيد محمد باشا" التي رسمها "جاك آفيد"، هذا الأخير، وبسبب هذه اللوحة ذاع صيته، وأصبح مطلوبا من قبل الطبقة الأرستقراطية ( ص06) ليخلد نبلاءها برسومات على الطريقة الشرقية.</w:t>
      </w:r>
    </w:p>
    <w:p w:rsidR="003B2D3D" w:rsidRPr="00AE0455" w:rsidRDefault="003B2D3D" w:rsidP="003B2D3D">
      <w:pPr>
        <w:bidi/>
        <w:ind w:firstLine="709"/>
        <w:jc w:val="mediumKashida"/>
        <w:rPr>
          <w:rFonts w:asciiTheme="majorBidi" w:eastAsia="Arial Unicode MS" w:hAnsiTheme="majorBidi" w:cstheme="majorBidi"/>
          <w:sz w:val="32"/>
          <w:szCs w:val="32"/>
          <w:rtl/>
          <w:lang w:bidi="ar-DZ"/>
        </w:rPr>
      </w:pPr>
      <w:r w:rsidRPr="00AE0455">
        <w:rPr>
          <w:rFonts w:asciiTheme="majorBidi" w:eastAsia="Arial Unicode MS" w:hAnsiTheme="majorBidi" w:cstheme="majorBidi"/>
          <w:sz w:val="32"/>
          <w:szCs w:val="32"/>
          <w:rtl/>
          <w:lang w:bidi="ar-DZ"/>
        </w:rPr>
        <w:t xml:space="preserve">كان الرسام جان إتيان ليوتار احد الرسامين الأوروبيين الذين سافروا إلى الشرق، وتخصصوا في رسم الأوربيين في ازياء تركية. </w:t>
      </w:r>
    </w:p>
    <w:p w:rsidR="003B2D3D" w:rsidRPr="00AE0455" w:rsidRDefault="003B2D3D" w:rsidP="003B2D3D">
      <w:pPr>
        <w:bidi/>
        <w:ind w:firstLine="709"/>
        <w:jc w:val="mediumKashida"/>
        <w:rPr>
          <w:rFonts w:asciiTheme="majorBidi" w:eastAsia="Arial Unicode MS" w:hAnsiTheme="majorBidi" w:cstheme="majorBidi"/>
          <w:b/>
          <w:bCs/>
          <w:sz w:val="32"/>
          <w:szCs w:val="32"/>
          <w:rtl/>
          <w:lang w:bidi="ar-DZ"/>
        </w:rPr>
      </w:pPr>
      <w:r w:rsidRPr="00AE0455">
        <w:rPr>
          <w:rFonts w:asciiTheme="majorBidi" w:eastAsia="Arial Unicode MS" w:hAnsiTheme="majorBidi" w:cstheme="majorBidi"/>
          <w:b/>
          <w:bCs/>
          <w:sz w:val="32"/>
          <w:szCs w:val="32"/>
          <w:rtl/>
          <w:lang w:bidi="ar-DZ"/>
        </w:rPr>
        <w:t>عالم الحريم والفن:</w:t>
      </w:r>
    </w:p>
    <w:p w:rsidR="003B2D3D" w:rsidRPr="00AE0455" w:rsidRDefault="003B2D3D" w:rsidP="003B2D3D">
      <w:pPr>
        <w:bidi/>
        <w:ind w:firstLine="709"/>
        <w:jc w:val="mediumKashida"/>
        <w:rPr>
          <w:rFonts w:asciiTheme="majorBidi" w:eastAsia="Arial Unicode MS" w:hAnsiTheme="majorBidi" w:cstheme="majorBidi"/>
          <w:sz w:val="32"/>
          <w:szCs w:val="32"/>
          <w:rtl/>
          <w:lang w:bidi="ar-DZ"/>
        </w:rPr>
      </w:pPr>
      <w:r w:rsidRPr="00AE0455">
        <w:rPr>
          <w:rFonts w:asciiTheme="majorBidi" w:eastAsia="Arial Unicode MS" w:hAnsiTheme="majorBidi" w:cstheme="majorBidi"/>
          <w:sz w:val="32"/>
          <w:szCs w:val="32"/>
          <w:rtl/>
          <w:lang w:bidi="ar-DZ"/>
        </w:rPr>
        <w:t>كان تصوير النساء الشرقيات في مخادعهن الموضوع الأكثر انتشارا في لوحات المستشرقين.</w:t>
      </w:r>
    </w:p>
    <w:p w:rsidR="003B2D3D" w:rsidRPr="00AE0455" w:rsidRDefault="003B2D3D" w:rsidP="003B2D3D">
      <w:pPr>
        <w:bidi/>
        <w:ind w:firstLine="709"/>
        <w:jc w:val="mediumKashida"/>
        <w:rPr>
          <w:rFonts w:asciiTheme="majorBidi" w:eastAsia="Arial Unicode MS" w:hAnsiTheme="majorBidi" w:cstheme="majorBidi"/>
          <w:sz w:val="32"/>
          <w:szCs w:val="32"/>
          <w:rtl/>
          <w:lang w:bidi="ar-DZ"/>
        </w:rPr>
      </w:pPr>
      <w:r w:rsidRPr="00AE0455">
        <w:rPr>
          <w:rFonts w:asciiTheme="majorBidi" w:eastAsia="Arial Unicode MS" w:hAnsiTheme="majorBidi" w:cstheme="majorBidi"/>
          <w:sz w:val="32"/>
          <w:szCs w:val="32"/>
          <w:rtl/>
          <w:lang w:bidi="ar-DZ"/>
        </w:rPr>
        <w:t>كان الفضاء – الموضوع هو " الحرملك" وهو " تحديدا منطقة يُحظر على الرجال الغرباء دخولها، وهذا ما اطلق العنان لمخيلة الفنانين". (ص21)</w:t>
      </w:r>
    </w:p>
    <w:p w:rsidR="003B2D3D" w:rsidRPr="00AE0455" w:rsidRDefault="003B2D3D" w:rsidP="003B2D3D">
      <w:pPr>
        <w:bidi/>
        <w:ind w:firstLine="709"/>
        <w:jc w:val="mediumKashida"/>
        <w:rPr>
          <w:rFonts w:asciiTheme="majorBidi" w:eastAsia="Arial Unicode MS" w:hAnsiTheme="majorBidi" w:cstheme="majorBidi"/>
          <w:sz w:val="32"/>
          <w:szCs w:val="32"/>
          <w:rtl/>
          <w:lang w:bidi="ar-DZ"/>
        </w:rPr>
      </w:pPr>
      <w:r w:rsidRPr="00AE0455">
        <w:rPr>
          <w:rFonts w:asciiTheme="majorBidi" w:eastAsia="Arial Unicode MS" w:hAnsiTheme="majorBidi" w:cstheme="majorBidi"/>
          <w:sz w:val="32"/>
          <w:szCs w:val="32"/>
          <w:rtl/>
          <w:lang w:bidi="ar-DZ"/>
        </w:rPr>
        <w:t>لقد اعتمد الفنانون على أسلوبين: ابراز الطابع الشهواني للفضاء، وابراز الطابع العائلي الحميمي.</w:t>
      </w:r>
    </w:p>
    <w:p w:rsidR="003B2D3D" w:rsidRPr="00AE0455" w:rsidRDefault="003B2D3D" w:rsidP="003B2D3D">
      <w:pPr>
        <w:bidi/>
        <w:ind w:firstLine="709"/>
        <w:jc w:val="mediumKashida"/>
        <w:rPr>
          <w:rFonts w:asciiTheme="majorBidi" w:eastAsia="Arial Unicode MS" w:hAnsiTheme="majorBidi" w:cstheme="majorBidi"/>
          <w:sz w:val="32"/>
          <w:szCs w:val="32"/>
          <w:rtl/>
          <w:lang w:bidi="ar-DZ"/>
        </w:rPr>
      </w:pPr>
      <w:r w:rsidRPr="00AE0455">
        <w:rPr>
          <w:rFonts w:asciiTheme="majorBidi" w:eastAsia="Arial Unicode MS" w:hAnsiTheme="majorBidi" w:cstheme="majorBidi"/>
          <w:sz w:val="32"/>
          <w:szCs w:val="32"/>
          <w:rtl/>
          <w:lang w:bidi="ar-DZ"/>
        </w:rPr>
        <w:t>اشتقت كلمة " الحرملك" من اللفظة العربية " حرام" أي ما هو غير شرعي، وفي الثقافة الإسلامية يعني الحرملك ذلك الجزء من البيت المخصص للنساء، والذي يحرم على الرجال الاجانب دخوله. لقد اكتسب ذلك الجزء تلك الحرمة من نظرة المجتمع الإسلامي للمرأة.</w:t>
      </w:r>
    </w:p>
    <w:p w:rsidR="003B2D3D" w:rsidRPr="00AE0455" w:rsidRDefault="003B2D3D" w:rsidP="003B2D3D">
      <w:pPr>
        <w:bidi/>
        <w:ind w:firstLine="709"/>
        <w:jc w:val="mediumKashida"/>
        <w:rPr>
          <w:rFonts w:asciiTheme="majorBidi" w:eastAsia="Arial Unicode MS" w:hAnsiTheme="majorBidi" w:cstheme="majorBidi"/>
          <w:sz w:val="32"/>
          <w:szCs w:val="32"/>
          <w:rtl/>
          <w:lang w:bidi="ar-DZ"/>
        </w:rPr>
      </w:pPr>
      <w:r w:rsidRPr="00AE0455">
        <w:rPr>
          <w:rFonts w:asciiTheme="majorBidi" w:eastAsia="Arial Unicode MS" w:hAnsiTheme="majorBidi" w:cstheme="majorBidi"/>
          <w:sz w:val="32"/>
          <w:szCs w:val="32"/>
          <w:rtl/>
          <w:lang w:bidi="ar-DZ"/>
        </w:rPr>
        <w:t>الحريم: تشير الكلمة إلى " قاطني "الحرملك"، وهن من النساء من الزوجات والاطفال والخادمات، ولم يكن يسمح للدخول إلا للمحنثين من الذكور.</w:t>
      </w:r>
    </w:p>
    <w:p w:rsidR="003B2D3D" w:rsidRPr="00AE0455" w:rsidRDefault="003B2D3D" w:rsidP="003B2D3D">
      <w:pPr>
        <w:bidi/>
        <w:ind w:firstLine="709"/>
        <w:jc w:val="mediumKashida"/>
        <w:rPr>
          <w:rFonts w:asciiTheme="majorBidi" w:eastAsia="Arial Unicode MS" w:hAnsiTheme="majorBidi" w:cstheme="majorBidi"/>
          <w:sz w:val="32"/>
          <w:szCs w:val="32"/>
          <w:rtl/>
          <w:lang w:bidi="ar-DZ"/>
        </w:rPr>
      </w:pPr>
      <w:r w:rsidRPr="00AE0455">
        <w:rPr>
          <w:rFonts w:asciiTheme="majorBidi" w:eastAsia="Arial Unicode MS" w:hAnsiTheme="majorBidi" w:cstheme="majorBidi"/>
          <w:sz w:val="32"/>
          <w:szCs w:val="32"/>
          <w:rtl/>
          <w:lang w:bidi="ar-DZ"/>
        </w:rPr>
        <w:lastRenderedPageBreak/>
        <w:t>أحد الأوربيين " إدموند دو اميغو" (1875) كتب عن هذا الفضاء وسكانه الخفيين " سمعنا وقع أقدام، وأصوات أفراد لم نرهم. ومن فوقنا وحولنا، كانت الحياة الخفية تمضي قُدما لافتة انتباهنا إلى اننا حقا بين جدران، رغم كوننا في الحقيقة خارج المنزل؛ كما لو أنّ جمال وروح العائلة قد اتخذا ملجأ لهما في ذلك الفضاء الذي لا يمكن اختراقه، والذي كنا نحن انفسنا مجرد عرض مسرحي فيه، وبقي المنزل لغزا غامضا". ( ص22)</w:t>
      </w:r>
    </w:p>
    <w:p w:rsidR="003B2D3D" w:rsidRPr="00AE0455" w:rsidRDefault="003B2D3D" w:rsidP="003B2D3D">
      <w:pPr>
        <w:bidi/>
        <w:ind w:firstLine="709"/>
        <w:jc w:val="mediumKashida"/>
        <w:rPr>
          <w:rFonts w:asciiTheme="majorBidi" w:eastAsia="Arial Unicode MS" w:hAnsiTheme="majorBidi" w:cstheme="majorBidi"/>
          <w:sz w:val="32"/>
          <w:szCs w:val="32"/>
          <w:rtl/>
          <w:lang w:bidi="ar-DZ"/>
        </w:rPr>
      </w:pPr>
      <w:r w:rsidRPr="00AE0455">
        <w:rPr>
          <w:rFonts w:asciiTheme="majorBidi" w:eastAsia="Arial Unicode MS" w:hAnsiTheme="majorBidi" w:cstheme="majorBidi"/>
          <w:sz w:val="32"/>
          <w:szCs w:val="32"/>
          <w:rtl/>
          <w:lang w:bidi="ar-DZ"/>
        </w:rPr>
        <w:t>الحريم الأكبر: هو الحريم الملكي في "السراي التركي". يتراوح عدد النساء إلى 300 او أكثر من النساء، ويشمل الزوجات، الأمهات، البنات غير المتزوجات...إلخ (ص23)</w:t>
      </w:r>
    </w:p>
    <w:p w:rsidR="003B2D3D" w:rsidRPr="00AE0455" w:rsidRDefault="003B2D3D" w:rsidP="003B2D3D">
      <w:pPr>
        <w:bidi/>
        <w:ind w:firstLine="709"/>
        <w:jc w:val="mediumKashida"/>
        <w:rPr>
          <w:rFonts w:asciiTheme="majorBidi" w:eastAsia="Arial Unicode MS" w:hAnsiTheme="majorBidi" w:cstheme="majorBidi"/>
          <w:sz w:val="32"/>
          <w:szCs w:val="32"/>
          <w:rtl/>
          <w:lang w:bidi="ar-DZ"/>
        </w:rPr>
      </w:pPr>
      <w:r w:rsidRPr="00AE0455">
        <w:rPr>
          <w:rFonts w:asciiTheme="majorBidi" w:eastAsia="Arial Unicode MS" w:hAnsiTheme="majorBidi" w:cstheme="majorBidi"/>
          <w:sz w:val="32"/>
          <w:szCs w:val="32"/>
          <w:rtl/>
          <w:lang w:bidi="ar-DZ"/>
        </w:rPr>
        <w:t>لقد تنوعت موضوعات اللوحات بين رسم يوميات الألفة والوداعة بين نساء الحريم، وبين تصوير نساء الحرملك في صور خليعة.</w:t>
      </w:r>
    </w:p>
    <w:p w:rsidR="003B2D3D" w:rsidRPr="00AE0455" w:rsidRDefault="003B2D3D" w:rsidP="003B2D3D">
      <w:pPr>
        <w:bidi/>
        <w:ind w:firstLine="709"/>
        <w:jc w:val="mediumKashida"/>
        <w:rPr>
          <w:rFonts w:asciiTheme="majorBidi" w:eastAsia="Arial Unicode MS" w:hAnsiTheme="majorBidi" w:cstheme="majorBidi"/>
          <w:sz w:val="32"/>
          <w:szCs w:val="32"/>
          <w:rtl/>
          <w:lang w:bidi="ar-DZ"/>
        </w:rPr>
      </w:pPr>
      <w:r w:rsidRPr="00AE0455">
        <w:rPr>
          <w:rFonts w:asciiTheme="majorBidi" w:eastAsia="Arial Unicode MS" w:hAnsiTheme="majorBidi" w:cstheme="majorBidi"/>
          <w:sz w:val="32"/>
          <w:szCs w:val="32"/>
          <w:rtl/>
          <w:lang w:bidi="ar-DZ"/>
        </w:rPr>
        <w:t>لقد صورت نساء الحريم مدمنات على التبغ " وبحلول سبعينات القرن التاسع عشر، أصبح استخدام لفائف التبغ أمرا شائعا، وكان تدخين النرجيلة – المعروفة بالانكليزية باسم "هبل – ببل" [...] لافتا للنظر أيضا". ص27.</w:t>
      </w:r>
    </w:p>
    <w:p w:rsidR="003B2D3D" w:rsidRPr="00AE0455" w:rsidRDefault="003B2D3D" w:rsidP="003B2D3D">
      <w:pPr>
        <w:bidi/>
        <w:ind w:firstLine="709"/>
        <w:jc w:val="mediumKashida"/>
        <w:rPr>
          <w:rFonts w:asciiTheme="majorBidi" w:eastAsia="Arial Unicode MS" w:hAnsiTheme="majorBidi" w:cstheme="majorBidi"/>
          <w:sz w:val="32"/>
          <w:szCs w:val="32"/>
          <w:rtl/>
          <w:lang w:bidi="ar-DZ"/>
        </w:rPr>
      </w:pPr>
      <w:r w:rsidRPr="00AE0455">
        <w:rPr>
          <w:rFonts w:asciiTheme="majorBidi" w:eastAsia="Arial Unicode MS" w:hAnsiTheme="majorBidi" w:cstheme="majorBidi"/>
          <w:sz w:val="32"/>
          <w:szCs w:val="32"/>
          <w:rtl/>
          <w:lang w:bidi="ar-DZ"/>
        </w:rPr>
        <w:t>ومن أشهر اللوحات التي تبرز اهمية التدخين عند الشرقي لوحة " مدخّن الحشيش" لإميل برنارد 1900، تبين اللوحة استخدام المخدرات في الشرق.</w:t>
      </w:r>
    </w:p>
    <w:p w:rsidR="003B2D3D" w:rsidRPr="00AE0455" w:rsidRDefault="003B2D3D" w:rsidP="003B2D3D">
      <w:pPr>
        <w:bidi/>
        <w:ind w:firstLine="709"/>
        <w:jc w:val="mediumKashida"/>
        <w:rPr>
          <w:rFonts w:asciiTheme="majorBidi" w:eastAsia="Arial Unicode MS" w:hAnsiTheme="majorBidi" w:cstheme="majorBidi"/>
          <w:sz w:val="32"/>
          <w:szCs w:val="32"/>
          <w:rtl/>
          <w:lang w:bidi="ar-DZ"/>
        </w:rPr>
      </w:pPr>
      <w:r w:rsidRPr="00AE0455">
        <w:rPr>
          <w:rFonts w:asciiTheme="majorBidi" w:eastAsia="Arial Unicode MS" w:hAnsiTheme="majorBidi" w:cstheme="majorBidi"/>
          <w:sz w:val="32"/>
          <w:szCs w:val="32"/>
          <w:rtl/>
          <w:lang w:bidi="ar-DZ"/>
        </w:rPr>
        <w:t>من مواضيع هذه اللوحات ظهور الطيور، ومن انواعها الببغاء، اللقلق، الطاووس، ومن الحيوانات القرود، الغزلان، اما الكلاب فكانت لا تظهر في اللوحات لأنها ممنوعة وفقا للشريعة الإسلامية.</w:t>
      </w:r>
    </w:p>
    <w:p w:rsidR="003B2D3D" w:rsidRPr="00AE0455" w:rsidRDefault="003B2D3D" w:rsidP="003B2D3D">
      <w:pPr>
        <w:bidi/>
        <w:ind w:firstLine="709"/>
        <w:jc w:val="mediumKashida"/>
        <w:rPr>
          <w:rFonts w:asciiTheme="majorBidi" w:eastAsia="Arial Unicode MS" w:hAnsiTheme="majorBidi" w:cstheme="majorBidi"/>
          <w:sz w:val="32"/>
          <w:szCs w:val="32"/>
          <w:rtl/>
          <w:lang w:bidi="ar-DZ"/>
        </w:rPr>
      </w:pPr>
      <w:r w:rsidRPr="00AE0455">
        <w:rPr>
          <w:rFonts w:asciiTheme="majorBidi" w:eastAsia="Arial Unicode MS" w:hAnsiTheme="majorBidi" w:cstheme="majorBidi"/>
          <w:sz w:val="32"/>
          <w:szCs w:val="32"/>
          <w:rtl/>
          <w:lang w:bidi="ar-DZ"/>
        </w:rPr>
        <w:t>كما رسمت نساء الحريم وهن يعزفن على الآلات الموسيقية، منها المندولين. وكثيرا ما يرافق العازفات مجموعة من الراقصين وممثلي الايماء.</w:t>
      </w:r>
    </w:p>
    <w:p w:rsidR="003B2D3D" w:rsidRPr="00AE0455" w:rsidRDefault="003B2D3D" w:rsidP="003B2D3D">
      <w:pPr>
        <w:bidi/>
        <w:ind w:firstLine="709"/>
        <w:jc w:val="mediumKashida"/>
        <w:rPr>
          <w:rFonts w:asciiTheme="majorBidi" w:eastAsia="Arial Unicode MS" w:hAnsiTheme="majorBidi" w:cstheme="majorBidi"/>
          <w:sz w:val="32"/>
          <w:szCs w:val="32"/>
          <w:rtl/>
          <w:lang w:bidi="ar-DZ"/>
        </w:rPr>
      </w:pPr>
      <w:r w:rsidRPr="00AE0455">
        <w:rPr>
          <w:rFonts w:asciiTheme="majorBidi" w:eastAsia="Arial Unicode MS" w:hAnsiTheme="majorBidi" w:cstheme="majorBidi"/>
          <w:sz w:val="32"/>
          <w:szCs w:val="32"/>
          <w:rtl/>
          <w:lang w:bidi="ar-DZ"/>
        </w:rPr>
        <w:t>لقد صور عالم النساء كفضاء مغلق، غرف مغلقة، حدائق مسيجة، لكن في المقابل بعض الفنانين الايطاليين رسموا نساء شرقيات في الأسواق والبازارات؛ فقد صوّر "لورتي" في لوحته " جولة حول العالم" كيف أنّ السيدات السوريات في ثمانينيات القرن التاسع عشر كن يقضين ساعات في المحال التجارية" (ص34)</w:t>
      </w:r>
    </w:p>
    <w:p w:rsidR="003B2D3D" w:rsidRPr="00AE0455" w:rsidRDefault="003B2D3D" w:rsidP="003B2D3D">
      <w:pPr>
        <w:bidi/>
        <w:ind w:firstLine="709"/>
        <w:jc w:val="mediumKashida"/>
        <w:rPr>
          <w:rFonts w:asciiTheme="majorBidi" w:eastAsia="Arial Unicode MS" w:hAnsiTheme="majorBidi" w:cstheme="majorBidi"/>
          <w:sz w:val="32"/>
          <w:szCs w:val="32"/>
          <w:rtl/>
          <w:lang w:bidi="ar-DZ"/>
        </w:rPr>
      </w:pPr>
      <w:r w:rsidRPr="00AE0455">
        <w:rPr>
          <w:rFonts w:asciiTheme="majorBidi" w:eastAsia="Arial Unicode MS" w:hAnsiTheme="majorBidi" w:cstheme="majorBidi"/>
          <w:sz w:val="32"/>
          <w:szCs w:val="32"/>
          <w:rtl/>
          <w:lang w:bidi="ar-DZ"/>
        </w:rPr>
        <w:lastRenderedPageBreak/>
        <w:t>ومن بين الموضوعات الأخرى، رسم نساء شمال إفريقيا يستحمن في الانهار، أو البرك او الوديان، ومن بين الرسامين "ايتيين دينيه " الذي كان مولعا برسم نساء سيلعبن بسعادة في الماء، وهن في كامل عريهن.</w:t>
      </w:r>
    </w:p>
    <w:p w:rsidR="003B2D3D" w:rsidRDefault="003B2D3D" w:rsidP="003B2D3D">
      <w:pPr>
        <w:bidi/>
        <w:jc w:val="both"/>
        <w:rPr>
          <w:lang w:bidi="ar-DZ"/>
        </w:rPr>
      </w:pPr>
    </w:p>
    <w:sectPr w:rsidR="003B2D3D">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2B0B" w:rsidRDefault="004E2B0B" w:rsidP="003B2D3D">
      <w:pPr>
        <w:spacing w:after="0" w:line="240" w:lineRule="auto"/>
      </w:pPr>
      <w:r>
        <w:separator/>
      </w:r>
    </w:p>
  </w:endnote>
  <w:endnote w:type="continuationSeparator" w:id="0">
    <w:p w:rsidR="004E2B0B" w:rsidRDefault="004E2B0B" w:rsidP="003B2D3D">
      <w:pPr>
        <w:spacing w:after="0" w:line="240" w:lineRule="auto"/>
      </w:pPr>
      <w:r>
        <w:continuationSeparator/>
      </w:r>
    </w:p>
  </w:endnote>
  <w:endnote w:id="1">
    <w:p w:rsidR="003B2D3D" w:rsidRPr="005F6AB5" w:rsidRDefault="003B2D3D" w:rsidP="003B2D3D">
      <w:pPr>
        <w:pStyle w:val="Notedefin"/>
        <w:bidi/>
        <w:rPr>
          <w:rFonts w:ascii="Segoe UI Light" w:hAnsi="Segoe UI Light" w:cs="Segoe UI Light"/>
          <w:sz w:val="24"/>
          <w:szCs w:val="24"/>
          <w:rtl/>
          <w:lang w:bidi="ar-DZ"/>
        </w:rPr>
      </w:pPr>
      <w:r w:rsidRPr="0048335D">
        <w:rPr>
          <w:rFonts w:hint="cs"/>
          <w:sz w:val="22"/>
          <w:szCs w:val="22"/>
          <w:rtl/>
        </w:rPr>
        <w:t xml:space="preserve">- </w:t>
      </w:r>
      <w:r w:rsidRPr="005F6AB5">
        <w:rPr>
          <w:rFonts w:ascii="Segoe UI Light" w:hAnsi="Segoe UI Light" w:cs="Segoe UI Light"/>
          <w:sz w:val="24"/>
          <w:szCs w:val="24"/>
          <w:rtl/>
        </w:rPr>
        <w:t xml:space="preserve"> </w:t>
      </w:r>
      <w:r w:rsidRPr="005F6AB5">
        <w:rPr>
          <w:rFonts w:ascii="Segoe UI Light" w:hAnsi="Segoe UI Light" w:cs="Segoe UI Light"/>
          <w:sz w:val="22"/>
          <w:szCs w:val="22"/>
          <w:rtl/>
        </w:rPr>
        <w:t xml:space="preserve">محمد المهدي. الرومانسية والإستشراق الفني والتمصر، النصف الأول من القرن التاسع عشر. عالم الفكر، </w:t>
      </w:r>
      <w:bookmarkStart w:id="0" w:name="_GoBack"/>
      <w:bookmarkEnd w:id="0"/>
      <w:r w:rsidRPr="005F6AB5">
        <w:rPr>
          <w:rFonts w:ascii="Segoe UI Light" w:hAnsi="Segoe UI Light" w:cs="Segoe UI Light"/>
          <w:sz w:val="22"/>
          <w:szCs w:val="22"/>
          <w:rtl/>
        </w:rPr>
        <w:t>ع02. أك 102.</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Light">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2B0B" w:rsidRDefault="004E2B0B" w:rsidP="003B2D3D">
      <w:pPr>
        <w:spacing w:after="0" w:line="240" w:lineRule="auto"/>
      </w:pPr>
      <w:r>
        <w:separator/>
      </w:r>
    </w:p>
  </w:footnote>
  <w:footnote w:type="continuationSeparator" w:id="0">
    <w:p w:rsidR="004E2B0B" w:rsidRDefault="004E2B0B" w:rsidP="003B2D3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D3D"/>
    <w:rsid w:val="003B2D3D"/>
    <w:rsid w:val="004E2B0B"/>
    <w:rsid w:val="00706052"/>
    <w:rsid w:val="00706408"/>
    <w:rsid w:val="00B90B84"/>
  </w:rsids>
  <m:mathPr>
    <m:mathFont m:val="Cambria Math"/>
    <m:brkBin m:val="before"/>
    <m:brkBinSub m:val="--"/>
    <m:smallFrac m:val="0"/>
    <m:dispDef/>
    <m:lMargin m:val="0"/>
    <m:rMargin m:val="0"/>
    <m:defJc m:val="centerGroup"/>
    <m:wrapIndent m:val="1440"/>
    <m:intLim m:val="subSup"/>
    <m:naryLim m:val="undOvr"/>
  </m:mathPr>
  <w:themeFontLang w:val="fr-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837EAF-957B-4064-B63F-C6E295B6F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fr-CA"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2D3D"/>
    <w:pPr>
      <w:spacing w:after="200" w:line="276" w:lineRule="auto"/>
    </w:pPr>
    <w:rPr>
      <w:kern w:val="0"/>
      <w:lang w:val="fr-FR"/>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fin">
    <w:name w:val="endnote text"/>
    <w:basedOn w:val="Normal"/>
    <w:link w:val="NotedefinCar"/>
    <w:uiPriority w:val="99"/>
    <w:semiHidden/>
    <w:unhideWhenUsed/>
    <w:rsid w:val="003B2D3D"/>
    <w:pPr>
      <w:spacing w:after="0" w:line="240" w:lineRule="auto"/>
    </w:pPr>
    <w:rPr>
      <w:sz w:val="20"/>
      <w:szCs w:val="20"/>
    </w:rPr>
  </w:style>
  <w:style w:type="character" w:customStyle="1" w:styleId="NotedefinCar">
    <w:name w:val="Note de fin Car"/>
    <w:basedOn w:val="Policepardfaut"/>
    <w:link w:val="Notedefin"/>
    <w:uiPriority w:val="99"/>
    <w:semiHidden/>
    <w:rsid w:val="003B2D3D"/>
    <w:rPr>
      <w:kern w:val="0"/>
      <w:sz w:val="20"/>
      <w:szCs w:val="20"/>
      <w:lang w:val="fr-F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708</Words>
  <Characters>3897</Characters>
  <Application>Microsoft Office Word</Application>
  <DocSecurity>0</DocSecurity>
  <Lines>32</Lines>
  <Paragraphs>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213674265661</dc:creator>
  <cp:keywords/>
  <dc:description/>
  <cp:lastModifiedBy>Hp</cp:lastModifiedBy>
  <cp:revision>2</cp:revision>
  <dcterms:created xsi:type="dcterms:W3CDTF">2024-01-07T17:54:00Z</dcterms:created>
  <dcterms:modified xsi:type="dcterms:W3CDTF">2024-01-07T17:54:00Z</dcterms:modified>
</cp:coreProperties>
</file>