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83" w:rsidRDefault="006A6583" w:rsidP="00C466DA"/>
    <w:p w:rsidR="008A5255" w:rsidRDefault="000E1C54" w:rsidP="00C466DA">
      <w:pPr>
        <w:rPr>
          <w:b/>
          <w:bCs/>
          <w:i/>
          <w:iCs/>
          <w:color w:val="000000"/>
        </w:rPr>
      </w:pPr>
      <w:r>
        <w:rPr>
          <w:rStyle w:val="fontstyle01"/>
        </w:rPr>
        <w:t xml:space="preserve">                           République Algérienne Démocratique et Populaire</w:t>
      </w:r>
      <w:r>
        <w:rPr>
          <w:b/>
          <w:bCs/>
          <w:i/>
          <w:iCs/>
          <w:color w:val="000000"/>
        </w:rPr>
        <w:br/>
      </w:r>
      <w:r>
        <w:rPr>
          <w:rStyle w:val="fontstyle01"/>
        </w:rPr>
        <w:t xml:space="preserve">              Ministère de L'Enseignement Supérieur et de la Recherche Scientifique</w:t>
      </w:r>
      <w:r>
        <w:rPr>
          <w:b/>
          <w:bCs/>
          <w:i/>
          <w:iCs/>
          <w:color w:val="000000"/>
        </w:rPr>
        <w:br/>
      </w:r>
      <w:r>
        <w:rPr>
          <w:rStyle w:val="fontstyle01"/>
        </w:rPr>
        <w:t xml:space="preserve">          Université Abderrahmane Mira – </w:t>
      </w:r>
      <w:proofErr w:type="spellStart"/>
      <w:r>
        <w:rPr>
          <w:rStyle w:val="fontstyle01"/>
        </w:rPr>
        <w:t>BejaiaFaculté</w:t>
      </w:r>
      <w:proofErr w:type="spellEnd"/>
      <w:r>
        <w:rPr>
          <w:rStyle w:val="fontstyle01"/>
        </w:rPr>
        <w:t xml:space="preserve"> des Lettres et des Langues</w:t>
      </w:r>
    </w:p>
    <w:p w:rsidR="008A5255" w:rsidRPr="008A5255" w:rsidRDefault="008A5255" w:rsidP="008A5255">
      <w:pPr>
        <w:spacing w:line="360" w:lineRule="auto"/>
        <w:rPr>
          <w:rStyle w:val="fontstyle21"/>
        </w:rPr>
      </w:pPr>
      <w:r>
        <w:rPr>
          <w:rStyle w:val="fontstyle01"/>
        </w:rPr>
        <w:t xml:space="preserve">                                                   </w:t>
      </w:r>
      <w:r w:rsidR="000E1C54" w:rsidRPr="008A5255">
        <w:rPr>
          <w:rStyle w:val="fontstyle01"/>
        </w:rPr>
        <w:t>Département de français.</w:t>
      </w:r>
      <w:r w:rsidR="000E1C54" w:rsidRPr="008A5255">
        <w:rPr>
          <w:b/>
          <w:bCs/>
          <w:i/>
          <w:iCs/>
          <w:color w:val="000000"/>
          <w:sz w:val="24"/>
          <w:szCs w:val="24"/>
        </w:rPr>
        <w:br/>
      </w:r>
      <w:r w:rsidR="000E1C54" w:rsidRPr="008A5255">
        <w:rPr>
          <w:rStyle w:val="fontstyle21"/>
          <w:color w:val="00B050"/>
        </w:rPr>
        <w:t xml:space="preserve"> </w:t>
      </w:r>
      <w:r w:rsidR="000E1C54" w:rsidRPr="008A5255">
        <w:rPr>
          <w:rStyle w:val="fontstyle21"/>
        </w:rPr>
        <w:t xml:space="preserve">Niveau : </w:t>
      </w:r>
      <w:r w:rsidR="005C14D2">
        <w:rPr>
          <w:rStyle w:val="fontstyle21"/>
          <w:color w:val="0070C0"/>
        </w:rPr>
        <w:t>3</w:t>
      </w:r>
      <w:r w:rsidR="000E1C54" w:rsidRPr="008A5255">
        <w:rPr>
          <w:rStyle w:val="fontstyle21"/>
          <w:color w:val="0070C0"/>
        </w:rPr>
        <w:t>e année LMD</w:t>
      </w:r>
      <w:r w:rsidR="000E1C54" w:rsidRPr="008A5255">
        <w:rPr>
          <w:rStyle w:val="fontstyle21"/>
        </w:rPr>
        <w:t>.</w:t>
      </w:r>
      <w:r w:rsidRPr="008A5255">
        <w:rPr>
          <w:b/>
          <w:bCs/>
          <w:noProof/>
          <w:color w:val="FF0000"/>
          <w:sz w:val="24"/>
          <w:szCs w:val="24"/>
          <w:lang w:eastAsia="fr-FR"/>
        </w:rPr>
        <w:t xml:space="preserve"> </w:t>
      </w:r>
      <w:r>
        <w:rPr>
          <w:b/>
          <w:bCs/>
          <w:noProof/>
          <w:color w:val="FF0000"/>
          <w:sz w:val="24"/>
          <w:szCs w:val="24"/>
          <w:lang w:eastAsia="fr-FR"/>
        </w:rPr>
        <w:drawing>
          <wp:inline distT="0" distB="0" distL="0" distR="0">
            <wp:extent cx="1888772" cy="688622"/>
            <wp:effectExtent l="19050" t="0" r="0" b="0"/>
            <wp:docPr id="2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6297" cy="70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255" w:rsidRDefault="000E1C54" w:rsidP="008A5255">
      <w:pPr>
        <w:spacing w:line="360" w:lineRule="auto"/>
        <w:rPr>
          <w:rStyle w:val="fontstyle21"/>
          <w:color w:val="FF0000"/>
        </w:rPr>
      </w:pPr>
      <w:r w:rsidRPr="008A5255">
        <w:rPr>
          <w:rStyle w:val="fontstyle21"/>
        </w:rPr>
        <w:t xml:space="preserve"> Matière : </w:t>
      </w:r>
      <w:r w:rsidRPr="008A5255">
        <w:rPr>
          <w:rStyle w:val="fontstyle21"/>
          <w:color w:val="FF0000"/>
        </w:rPr>
        <w:t>Initiation à la traduction.</w:t>
      </w:r>
      <w:r w:rsidR="008A5255">
        <w:rPr>
          <w:rStyle w:val="fontstyle21"/>
          <w:color w:val="FF0000"/>
        </w:rPr>
        <w:t xml:space="preserve">                  </w:t>
      </w:r>
      <w:r w:rsidRPr="008A5255">
        <w:rPr>
          <w:b/>
          <w:bCs/>
          <w:color w:val="FF0000"/>
          <w:sz w:val="24"/>
          <w:szCs w:val="24"/>
        </w:rPr>
        <w:br/>
      </w:r>
      <w:r w:rsidRPr="008A5255">
        <w:rPr>
          <w:rStyle w:val="fontstyle21"/>
        </w:rPr>
        <w:t>Année universitaire: 2020/2021</w:t>
      </w:r>
    </w:p>
    <w:p w:rsidR="000E1C54" w:rsidRPr="008A5255" w:rsidRDefault="000E1C54" w:rsidP="008A5255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A5255">
        <w:rPr>
          <w:rStyle w:val="fontstyle21"/>
        </w:rPr>
        <w:t xml:space="preserve"> Enseignant</w:t>
      </w:r>
      <w:r w:rsidRPr="008A5255">
        <w:rPr>
          <w:rStyle w:val="fontstyle31"/>
        </w:rPr>
        <w:t xml:space="preserve">: </w:t>
      </w:r>
      <w:proofErr w:type="spellStart"/>
      <w:r w:rsidRPr="008A5255">
        <w:rPr>
          <w:rStyle w:val="fontstyle21"/>
        </w:rPr>
        <w:t>M</w:t>
      </w:r>
      <w:r w:rsidR="008A5255" w:rsidRPr="008A5255">
        <w:rPr>
          <w:rStyle w:val="fontstyle21"/>
        </w:rPr>
        <w:t>me.Idir</w:t>
      </w:r>
      <w:proofErr w:type="spellEnd"/>
      <w:r w:rsidR="008A5255" w:rsidRPr="008A5255">
        <w:rPr>
          <w:rStyle w:val="fontstyle21"/>
        </w:rPr>
        <w:t xml:space="preserve"> Rima</w:t>
      </w:r>
    </w:p>
    <w:p w:rsidR="000E1C54" w:rsidRDefault="000E1C54" w:rsidP="00C466DA"/>
    <w:p w:rsidR="005512DB" w:rsidRPr="00593FA6" w:rsidRDefault="00593FA6" w:rsidP="00593FA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5512DB" w:rsidRPr="00593FA6">
        <w:rPr>
          <w:rFonts w:asciiTheme="majorBidi" w:hAnsiTheme="majorBidi" w:cstheme="majorBidi"/>
          <w:sz w:val="28"/>
          <w:szCs w:val="28"/>
        </w:rPr>
        <w:t xml:space="preserve">Le présent </w:t>
      </w:r>
      <w:r w:rsidRPr="00593FA6">
        <w:rPr>
          <w:rFonts w:asciiTheme="majorBidi" w:hAnsiTheme="majorBidi" w:cstheme="majorBidi"/>
          <w:sz w:val="28"/>
          <w:szCs w:val="28"/>
        </w:rPr>
        <w:t>cours informe les étudiants de 3</w:t>
      </w:r>
      <w:r w:rsidR="005512DB" w:rsidRPr="00593FA6">
        <w:rPr>
          <w:rFonts w:asciiTheme="majorBidi" w:hAnsiTheme="majorBidi" w:cstheme="majorBidi"/>
          <w:sz w:val="28"/>
          <w:szCs w:val="28"/>
        </w:rPr>
        <w:t>ème année LMD sur la méthode à</w:t>
      </w:r>
    </w:p>
    <w:p w:rsidR="006A6583" w:rsidRPr="00593FA6" w:rsidRDefault="005512DB" w:rsidP="00593FA6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suivre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pour bien traduire. En effet, le processus complexe de la traduction est une</w:t>
      </w:r>
      <w:r w:rsidR="00593FA6">
        <w:rPr>
          <w:rFonts w:asciiTheme="majorBidi" w:hAnsiTheme="majorBidi" w:cstheme="majorBidi"/>
          <w:sz w:val="28"/>
          <w:szCs w:val="28"/>
        </w:rPr>
        <w:t xml:space="preserve"> </w:t>
      </w:r>
      <w:r w:rsidRPr="00593FA6">
        <w:rPr>
          <w:rFonts w:asciiTheme="majorBidi" w:hAnsiTheme="majorBidi" w:cstheme="majorBidi"/>
          <w:sz w:val="28"/>
          <w:szCs w:val="28"/>
        </w:rPr>
        <w:t>opération intellectuelle qui demande la plus grande rigueur, c’est pourquoi elle se</w:t>
      </w:r>
      <w:r w:rsidR="00593FA6">
        <w:rPr>
          <w:rFonts w:asciiTheme="majorBidi" w:hAnsiTheme="majorBidi" w:cstheme="majorBidi"/>
          <w:sz w:val="28"/>
          <w:szCs w:val="28"/>
        </w:rPr>
        <w:t xml:space="preserve"> </w:t>
      </w:r>
      <w:r w:rsidRPr="00593FA6">
        <w:rPr>
          <w:rFonts w:asciiTheme="majorBidi" w:hAnsiTheme="majorBidi" w:cstheme="majorBidi"/>
          <w:sz w:val="28"/>
          <w:szCs w:val="28"/>
        </w:rPr>
        <w:t>déroule en trois étapes importantes AVANT, PENDANT et APRES. Ces trois temps</w:t>
      </w:r>
      <w:r w:rsidR="00593FA6">
        <w:rPr>
          <w:rFonts w:asciiTheme="majorBidi" w:hAnsiTheme="majorBidi" w:cstheme="majorBidi"/>
          <w:sz w:val="28"/>
          <w:szCs w:val="28"/>
        </w:rPr>
        <w:t xml:space="preserve"> </w:t>
      </w:r>
      <w:r w:rsidRPr="00593FA6">
        <w:rPr>
          <w:rFonts w:asciiTheme="majorBidi" w:hAnsiTheme="majorBidi" w:cstheme="majorBidi"/>
          <w:sz w:val="28"/>
          <w:szCs w:val="28"/>
        </w:rPr>
        <w:t>constituent la méthode de travail des traducteurs professionnels.</w:t>
      </w:r>
    </w:p>
    <w:p w:rsidR="006A6583" w:rsidRPr="00593FA6" w:rsidRDefault="006A6583" w:rsidP="00C466DA">
      <w:pPr>
        <w:rPr>
          <w:rFonts w:asciiTheme="majorBidi" w:hAnsiTheme="majorBidi" w:cstheme="majorBidi"/>
          <w:sz w:val="28"/>
          <w:szCs w:val="28"/>
        </w:rPr>
      </w:pPr>
    </w:p>
    <w:p w:rsidR="00C466DA" w:rsidRPr="00593FA6" w:rsidRDefault="00C466DA" w:rsidP="00C466DA">
      <w:pPr>
        <w:rPr>
          <w:rFonts w:asciiTheme="majorBidi" w:hAnsiTheme="majorBidi" w:cstheme="majorBidi"/>
          <w:sz w:val="28"/>
          <w:szCs w:val="28"/>
        </w:rPr>
      </w:pPr>
      <w:r w:rsidRPr="00593FA6">
        <w:rPr>
          <w:rFonts w:asciiTheme="majorBidi" w:hAnsiTheme="majorBidi" w:cstheme="majorBidi"/>
          <w:b/>
          <w:bCs/>
          <w:sz w:val="28"/>
          <w:szCs w:val="28"/>
        </w:rPr>
        <w:t>La traduction</w:t>
      </w:r>
      <w:r w:rsidRPr="00593FA6">
        <w:rPr>
          <w:rFonts w:asciiTheme="majorBidi" w:hAnsiTheme="majorBidi" w:cstheme="majorBidi"/>
          <w:sz w:val="28"/>
          <w:szCs w:val="28"/>
        </w:rPr>
        <w:t xml:space="preserve"> est donc le fait de faire passer un texte rédigé dans une langue</w:t>
      </w:r>
    </w:p>
    <w:p w:rsidR="00C466DA" w:rsidRPr="00593FA6" w:rsidRDefault="00C466DA" w:rsidP="00C466DA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source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ou de départ, dans une autre langue cible ou d'arrivée. Elle met en</w:t>
      </w:r>
    </w:p>
    <w:p w:rsidR="0069685F" w:rsidRPr="00593FA6" w:rsidRDefault="00C466DA" w:rsidP="00C466DA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relation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au moins deux langues, deux cultures et parfois deux époques</w:t>
      </w:r>
      <w:r w:rsidR="006A6583" w:rsidRPr="00593FA6">
        <w:rPr>
          <w:rFonts w:asciiTheme="majorBidi" w:hAnsiTheme="majorBidi" w:cstheme="majorBidi"/>
          <w:sz w:val="28"/>
          <w:szCs w:val="28"/>
        </w:rPr>
        <w:t>.</w:t>
      </w:r>
    </w:p>
    <w:p w:rsidR="006A6583" w:rsidRPr="00593FA6" w:rsidRDefault="006A6583" w:rsidP="006A658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93FA6">
        <w:rPr>
          <w:rFonts w:asciiTheme="majorBidi" w:hAnsiTheme="majorBidi" w:cstheme="majorBidi"/>
          <w:b/>
          <w:bCs/>
          <w:sz w:val="28"/>
          <w:szCs w:val="28"/>
        </w:rPr>
        <w:t>Le processus de traduction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r w:rsidRPr="00593FA6">
        <w:rPr>
          <w:rFonts w:asciiTheme="majorBidi" w:hAnsiTheme="majorBidi" w:cstheme="majorBidi"/>
          <w:sz w:val="28"/>
          <w:szCs w:val="28"/>
        </w:rPr>
        <w:t>I/- Les phases du processus traductif :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r w:rsidRPr="00593FA6">
        <w:rPr>
          <w:rFonts w:asciiTheme="majorBidi" w:hAnsiTheme="majorBidi" w:cstheme="majorBidi"/>
          <w:sz w:val="28"/>
          <w:szCs w:val="28"/>
        </w:rPr>
        <w:t>Pour traduire il faut :</w:t>
      </w:r>
    </w:p>
    <w:p w:rsidR="006A6583" w:rsidRPr="00593FA6" w:rsidRDefault="006A6583" w:rsidP="00593FA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FA6">
        <w:rPr>
          <w:rFonts w:asciiTheme="majorBidi" w:hAnsiTheme="majorBidi" w:cstheme="majorBidi"/>
          <w:sz w:val="28"/>
          <w:szCs w:val="28"/>
        </w:rPr>
        <w:t>Comprendre le texte :</w:t>
      </w:r>
    </w:p>
    <w:p w:rsidR="006A6583" w:rsidRPr="00593FA6" w:rsidRDefault="006A6583" w:rsidP="00593FA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593FA6">
        <w:rPr>
          <w:rFonts w:ascii="Times New Roman" w:hAnsi="Times New Roman" w:cs="Times New Roman"/>
          <w:sz w:val="28"/>
          <w:szCs w:val="28"/>
        </w:rPr>
        <w:t xml:space="preserve"> Première l</w:t>
      </w:r>
      <w:r w:rsidRPr="00593FA6">
        <w:rPr>
          <w:rFonts w:asciiTheme="majorBidi" w:hAnsiTheme="majorBidi" w:cstheme="majorBidi"/>
          <w:sz w:val="28"/>
          <w:szCs w:val="28"/>
        </w:rPr>
        <w:t>ecture du texte source.</w:t>
      </w:r>
    </w:p>
    <w:p w:rsidR="006A6583" w:rsidRPr="00593FA6" w:rsidRDefault="006A6583" w:rsidP="00593FA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593FA6">
        <w:rPr>
          <w:rFonts w:ascii="Times New Roman" w:hAnsi="Times New Roman" w:cs="Times New Roman"/>
          <w:sz w:val="28"/>
          <w:szCs w:val="28"/>
        </w:rPr>
        <w:t>Saisir les unités de sens.</w:t>
      </w:r>
    </w:p>
    <w:p w:rsidR="006A6583" w:rsidRPr="00593FA6" w:rsidRDefault="006A6583" w:rsidP="00593FA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593FA6">
        <w:rPr>
          <w:rFonts w:ascii="Times New Roman" w:hAnsi="Times New Roman" w:cs="Times New Roman"/>
          <w:sz w:val="28"/>
          <w:szCs w:val="28"/>
        </w:rPr>
        <w:t>Analyser les constituants du texte et étudier leur rapport.</w:t>
      </w:r>
    </w:p>
    <w:p w:rsidR="006A6583" w:rsidRPr="00593FA6" w:rsidRDefault="006A6583" w:rsidP="00593FA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593FA6">
        <w:rPr>
          <w:rFonts w:ascii="Times New Roman" w:hAnsi="Times New Roman" w:cs="Times New Roman"/>
          <w:sz w:val="28"/>
          <w:szCs w:val="28"/>
        </w:rPr>
        <w:t xml:space="preserve"> Définir le genre et le type textuel.</w:t>
      </w:r>
    </w:p>
    <w:p w:rsidR="006A6583" w:rsidRPr="00593FA6" w:rsidRDefault="006A6583" w:rsidP="00593FA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FA6">
        <w:rPr>
          <w:rFonts w:asciiTheme="majorBidi" w:hAnsiTheme="majorBidi" w:cstheme="majorBidi"/>
          <w:sz w:val="28"/>
          <w:szCs w:val="28"/>
        </w:rPr>
        <w:lastRenderedPageBreak/>
        <w:t>Le faire comprendre :</w:t>
      </w:r>
    </w:p>
    <w:p w:rsidR="006A6583" w:rsidRPr="00593FA6" w:rsidRDefault="006A6583" w:rsidP="00593FA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593FA6">
        <w:rPr>
          <w:rFonts w:ascii="Times New Roman" w:hAnsi="Times New Roman" w:cs="Times New Roman"/>
          <w:sz w:val="28"/>
          <w:szCs w:val="28"/>
        </w:rPr>
        <w:t xml:space="preserve"> Choisir la bonne stratégie à appliquer.</w:t>
      </w:r>
    </w:p>
    <w:p w:rsidR="006A6583" w:rsidRPr="00593FA6" w:rsidRDefault="006A6583" w:rsidP="00593FA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593FA6">
        <w:rPr>
          <w:rFonts w:ascii="Times New Roman" w:hAnsi="Times New Roman" w:cs="Times New Roman"/>
          <w:sz w:val="28"/>
          <w:szCs w:val="28"/>
        </w:rPr>
        <w:t xml:space="preserve"> Décider des procédés de traduction</w:t>
      </w:r>
      <w:r w:rsidRPr="00593FA6">
        <w:rPr>
          <w:rFonts w:asciiTheme="majorBidi" w:hAnsiTheme="majorBidi" w:cstheme="majorBidi"/>
          <w:sz w:val="28"/>
          <w:szCs w:val="28"/>
        </w:rPr>
        <w:t xml:space="preserve"> à appliquer pour lever les barrières</w:t>
      </w:r>
    </w:p>
    <w:p w:rsidR="006A6583" w:rsidRPr="00593FA6" w:rsidRDefault="006A6583" w:rsidP="00593FA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593FA6">
        <w:rPr>
          <w:rFonts w:asciiTheme="majorBidi" w:hAnsiTheme="majorBidi" w:cstheme="majorBidi"/>
          <w:sz w:val="28"/>
          <w:szCs w:val="28"/>
        </w:rPr>
        <w:t>linguistiques.</w:t>
      </w:r>
    </w:p>
    <w:p w:rsidR="006A6583" w:rsidRPr="00593FA6" w:rsidRDefault="006A6583" w:rsidP="00593FA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593FA6">
        <w:rPr>
          <w:rFonts w:ascii="Times New Roman" w:hAnsi="Times New Roman" w:cs="Times New Roman"/>
          <w:sz w:val="28"/>
          <w:szCs w:val="28"/>
        </w:rPr>
        <w:t xml:space="preserve"> Procéder à l’adaptation si nécessaire.</w:t>
      </w:r>
    </w:p>
    <w:p w:rsidR="006A6583" w:rsidRPr="00593FA6" w:rsidRDefault="006A6583" w:rsidP="006A658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93FA6">
        <w:rPr>
          <w:rFonts w:asciiTheme="majorBidi" w:hAnsiTheme="majorBidi" w:cstheme="majorBidi"/>
          <w:b/>
          <w:bCs/>
          <w:sz w:val="28"/>
          <w:szCs w:val="28"/>
        </w:rPr>
        <w:t>II/- Les étapes de la méthode de travail: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r w:rsidRPr="00593FA6">
        <w:rPr>
          <w:rFonts w:asciiTheme="majorBidi" w:hAnsiTheme="majorBidi" w:cstheme="majorBidi"/>
          <w:sz w:val="28"/>
          <w:szCs w:val="28"/>
        </w:rPr>
        <w:t>Le processus complexe de la traduction se déroule en trois étapes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importantes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>:</w:t>
      </w:r>
    </w:p>
    <w:p w:rsidR="006A6583" w:rsidRPr="00593FA6" w:rsidRDefault="006A6583" w:rsidP="006A6583">
      <w:pPr>
        <w:rPr>
          <w:rFonts w:asciiTheme="majorBidi" w:hAnsiTheme="majorBidi" w:cstheme="majorBidi"/>
          <w:sz w:val="40"/>
          <w:szCs w:val="40"/>
        </w:rPr>
      </w:pPr>
      <w:r w:rsidRPr="00593FA6">
        <w:rPr>
          <w:rFonts w:asciiTheme="majorBidi" w:hAnsiTheme="majorBidi" w:cstheme="majorBidi"/>
          <w:sz w:val="40"/>
          <w:szCs w:val="40"/>
        </w:rPr>
        <w:t>1. Avant:</w:t>
      </w:r>
    </w:p>
    <w:p w:rsidR="006A6583" w:rsidRPr="00593FA6" w:rsidRDefault="00593FA6" w:rsidP="006A658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6A6583" w:rsidRPr="00593FA6">
        <w:rPr>
          <w:rFonts w:asciiTheme="majorBidi" w:hAnsiTheme="majorBidi" w:cstheme="majorBidi"/>
          <w:sz w:val="28"/>
          <w:szCs w:val="28"/>
        </w:rPr>
        <w:t>La première phase peut se subdiviser en trois temps: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b/>
          <w:bCs/>
          <w:sz w:val="28"/>
          <w:szCs w:val="28"/>
        </w:rPr>
        <w:t>a</w:t>
      </w:r>
      <w:proofErr w:type="gramEnd"/>
      <w:r w:rsidRPr="00593FA6">
        <w:rPr>
          <w:rFonts w:asciiTheme="majorBidi" w:hAnsiTheme="majorBidi" w:cstheme="majorBidi"/>
          <w:b/>
          <w:bCs/>
          <w:sz w:val="28"/>
          <w:szCs w:val="28"/>
        </w:rPr>
        <w:t>/- La mise en situation :</w:t>
      </w:r>
      <w:r w:rsidRPr="00593FA6">
        <w:rPr>
          <w:rFonts w:asciiTheme="majorBidi" w:hAnsiTheme="majorBidi" w:cstheme="majorBidi"/>
          <w:sz w:val="28"/>
          <w:szCs w:val="28"/>
        </w:rPr>
        <w:t xml:space="preserve"> consiste à recueillir le plus d’informations possible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concernant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le texte. Il est donc indispensable de connaître son origine, sa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fonction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et ses destinataires. Ces renseignements guideront les choix lexicaux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et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stylistiques au moment de la réexpression.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r w:rsidRPr="00593FA6">
        <w:rPr>
          <w:rFonts w:asciiTheme="majorBidi" w:hAnsiTheme="majorBidi" w:cstheme="majorBidi"/>
          <w:b/>
          <w:bCs/>
          <w:sz w:val="28"/>
          <w:szCs w:val="28"/>
        </w:rPr>
        <w:t>B/- La lecture:</w:t>
      </w:r>
      <w:r w:rsidRPr="00593FA6">
        <w:rPr>
          <w:rFonts w:asciiTheme="majorBidi" w:hAnsiTheme="majorBidi" w:cstheme="majorBidi"/>
          <w:sz w:val="28"/>
          <w:szCs w:val="28"/>
        </w:rPr>
        <w:t xml:space="preserve"> est une étape cruciale du processus. Il est recommandé de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lire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plusieurs fois avant de traduire. La lecture fait voir le texte comme un tout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structuré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>, et définit le cadre général d’interprétation de chacun des éléments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qui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le composent. Le traducteur doit s’imprégner du texte et l’assimiler sans se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précipiter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sur les dictionnaires bilingues. Cela le mènera à raisonner logiquement.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r w:rsidRPr="00593FA6">
        <w:rPr>
          <w:rFonts w:asciiTheme="majorBidi" w:hAnsiTheme="majorBidi" w:cstheme="majorBidi"/>
          <w:sz w:val="28"/>
          <w:szCs w:val="28"/>
        </w:rPr>
        <w:t>Il se posera lors de sa lecture de nombreuses questions fondamentales qui lui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permettront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de saisir le texte et de se l’approprier. Il fera l’inventaire des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particularités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du texte de départ et des difficultés de compréhension qu’il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présente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pour pouvoir y remédier par la suite.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r w:rsidRPr="00593FA6">
        <w:rPr>
          <w:rFonts w:asciiTheme="majorBidi" w:hAnsiTheme="majorBidi" w:cstheme="majorBidi"/>
          <w:b/>
          <w:bCs/>
          <w:sz w:val="28"/>
          <w:szCs w:val="28"/>
        </w:rPr>
        <w:t xml:space="preserve">C/- La compréhension: </w:t>
      </w:r>
      <w:r w:rsidRPr="00593FA6">
        <w:rPr>
          <w:rFonts w:asciiTheme="majorBidi" w:hAnsiTheme="majorBidi" w:cstheme="majorBidi"/>
          <w:sz w:val="28"/>
          <w:szCs w:val="28"/>
        </w:rPr>
        <w:t>consiste à cerner les passages obscurs. Le traducteur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consultera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alors différentes sources documentaires pour éclairer les énigmes. Il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lastRenderedPageBreak/>
        <w:t>surmontera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non seulement les difficultés de compréhension mais aussi les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problèmes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terminologiques. À cette étape il aura déjà acquiert un degré de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compréhension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plus ou moins avancé grâce à la lecture initiale et le repérage des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mots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et notions clés.</w:t>
      </w:r>
    </w:p>
    <w:p w:rsidR="006A6583" w:rsidRPr="00593FA6" w:rsidRDefault="006A6583" w:rsidP="006A6583">
      <w:pPr>
        <w:rPr>
          <w:rFonts w:asciiTheme="majorBidi" w:hAnsiTheme="majorBidi" w:cstheme="majorBidi"/>
          <w:sz w:val="36"/>
          <w:szCs w:val="36"/>
        </w:rPr>
      </w:pPr>
      <w:r w:rsidRPr="00593FA6">
        <w:rPr>
          <w:rFonts w:asciiTheme="majorBidi" w:hAnsiTheme="majorBidi" w:cstheme="majorBidi"/>
          <w:sz w:val="36"/>
          <w:szCs w:val="36"/>
        </w:rPr>
        <w:t>2. Pendant:</w:t>
      </w:r>
    </w:p>
    <w:p w:rsidR="006A6583" w:rsidRPr="00593FA6" w:rsidRDefault="00593FA6" w:rsidP="006A658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6A6583" w:rsidRPr="00593FA6">
        <w:rPr>
          <w:rFonts w:asciiTheme="majorBidi" w:hAnsiTheme="majorBidi" w:cstheme="majorBidi"/>
          <w:sz w:val="28"/>
          <w:szCs w:val="28"/>
        </w:rPr>
        <w:t>Le traducteur passera lors cette étape au transfert en langue cible. Il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choisira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tout d’abord le meilleur l’outil de travail le plus adapté pour gagner du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temps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et de l’effort. Il procédera à la rédaction d’un premier jet en gardant le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même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rythme de travail pour respecter l’enchaînement des idées. Il ne faut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surtout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pas traduire en phrases détachées, mais traduire le texte comme un tout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structuré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>.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r w:rsidRPr="00593FA6">
        <w:rPr>
          <w:rFonts w:asciiTheme="majorBidi" w:hAnsiTheme="majorBidi" w:cstheme="majorBidi"/>
          <w:sz w:val="28"/>
          <w:szCs w:val="28"/>
        </w:rPr>
        <w:t>Le traducteur corrigera les fautes au fur et à mesure qu’il avance dans sa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traduction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>. Il n’améliorera le style que par la suite de la lecture finale. Une fois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le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premier jet terminé, il laissera reposer sa traduction et y reviendra pour la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clarifier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>.</w:t>
      </w:r>
    </w:p>
    <w:p w:rsidR="006A6583" w:rsidRPr="00593FA6" w:rsidRDefault="006A6583" w:rsidP="006A6583">
      <w:pPr>
        <w:rPr>
          <w:rFonts w:asciiTheme="majorBidi" w:hAnsiTheme="majorBidi" w:cstheme="majorBidi"/>
          <w:sz w:val="40"/>
          <w:szCs w:val="40"/>
        </w:rPr>
      </w:pPr>
      <w:r w:rsidRPr="00593FA6">
        <w:rPr>
          <w:rFonts w:asciiTheme="majorBidi" w:hAnsiTheme="majorBidi" w:cstheme="majorBidi"/>
          <w:sz w:val="40"/>
          <w:szCs w:val="40"/>
        </w:rPr>
        <w:t>3- Après:</w:t>
      </w:r>
    </w:p>
    <w:p w:rsidR="006A6583" w:rsidRPr="00593FA6" w:rsidRDefault="00593FA6" w:rsidP="006A658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6A6583" w:rsidRPr="00593FA6">
        <w:rPr>
          <w:rFonts w:asciiTheme="majorBidi" w:hAnsiTheme="majorBidi" w:cstheme="majorBidi"/>
          <w:sz w:val="28"/>
          <w:szCs w:val="28"/>
        </w:rPr>
        <w:t>Cette dernière étape est celle de la vérification. Après avoir clarifié et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améliorer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son texte, le traducteur y reviendra une dernière fois pour contrôler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la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qualité de son produit et le finaliser. Il effectuera une lecture finale toute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aussi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importante que la lecture initiale au moment de laquelle il s’assurera du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respect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des normes et usages de la langue. Il vérifiera entre autre les détails tel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que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 xml:space="preserve"> les chiffres, les dates, les noms propres... Sans oublier la ponctuation et</w:t>
      </w:r>
    </w:p>
    <w:p w:rsidR="006A6583" w:rsidRPr="00593FA6" w:rsidRDefault="006A6583" w:rsidP="006A65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93FA6">
        <w:rPr>
          <w:rFonts w:asciiTheme="majorBidi" w:hAnsiTheme="majorBidi" w:cstheme="majorBidi"/>
          <w:sz w:val="28"/>
          <w:szCs w:val="28"/>
        </w:rPr>
        <w:t>l’orthographe</w:t>
      </w:r>
      <w:proofErr w:type="gramEnd"/>
      <w:r w:rsidRPr="00593FA6">
        <w:rPr>
          <w:rFonts w:asciiTheme="majorBidi" w:hAnsiTheme="majorBidi" w:cstheme="majorBidi"/>
          <w:sz w:val="28"/>
          <w:szCs w:val="28"/>
        </w:rPr>
        <w:t>.</w:t>
      </w:r>
    </w:p>
    <w:sectPr w:rsidR="006A6583" w:rsidRPr="00593FA6" w:rsidSect="00696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0664E"/>
    <w:multiLevelType w:val="hybridMultilevel"/>
    <w:tmpl w:val="2A66D4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44915"/>
    <w:multiLevelType w:val="hybridMultilevel"/>
    <w:tmpl w:val="E91EA3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A7CAC"/>
    <w:multiLevelType w:val="hybridMultilevel"/>
    <w:tmpl w:val="B336C9A2"/>
    <w:lvl w:ilvl="0" w:tplc="EF040F3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C17E1"/>
    <w:multiLevelType w:val="hybridMultilevel"/>
    <w:tmpl w:val="A37AFD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C466DA"/>
    <w:rsid w:val="000E1C54"/>
    <w:rsid w:val="001C0C1F"/>
    <w:rsid w:val="005512DB"/>
    <w:rsid w:val="00593FA6"/>
    <w:rsid w:val="005C14D2"/>
    <w:rsid w:val="0069685F"/>
    <w:rsid w:val="006A6583"/>
    <w:rsid w:val="008A5255"/>
    <w:rsid w:val="00952763"/>
    <w:rsid w:val="00BD0905"/>
    <w:rsid w:val="00C466DA"/>
    <w:rsid w:val="00DF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3FA6"/>
    <w:pPr>
      <w:ind w:left="720"/>
      <w:contextualSpacing/>
    </w:pPr>
  </w:style>
  <w:style w:type="character" w:customStyle="1" w:styleId="fontstyle01">
    <w:name w:val="fontstyle01"/>
    <w:basedOn w:val="Policepardfaut"/>
    <w:rsid w:val="000E1C5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E1C5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0E1C5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A S T E R</dc:creator>
  <cp:lastModifiedBy>M A S T E R</cp:lastModifiedBy>
  <cp:revision>3</cp:revision>
  <dcterms:created xsi:type="dcterms:W3CDTF">2024-01-13T10:38:00Z</dcterms:created>
  <dcterms:modified xsi:type="dcterms:W3CDTF">2024-01-13T10:53:00Z</dcterms:modified>
</cp:coreProperties>
</file>