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tblPr>
      <w:tblGrid>
        <w:gridCol w:w="2159"/>
        <w:gridCol w:w="4078"/>
        <w:gridCol w:w="2977"/>
        <w:gridCol w:w="284"/>
      </w:tblGrid>
      <w:tr w:rsidR="00944199" w:rsidRPr="009364F6" w:rsidTr="00944199">
        <w:trPr>
          <w:gridAfter w:val="1"/>
          <w:wAfter w:w="284" w:type="dxa"/>
          <w:trHeight w:val="460"/>
        </w:trPr>
        <w:tc>
          <w:tcPr>
            <w:tcW w:w="6237"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 xml:space="preserve">Signification </w:t>
            </w:r>
          </w:p>
        </w:tc>
        <w:tc>
          <w:tcPr>
            <w:tcW w:w="2977"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 xml:space="preserve">Exemple </w:t>
            </w:r>
          </w:p>
        </w:tc>
      </w:tr>
      <w:tr w:rsidR="00944199" w:rsidRPr="009364F6" w:rsidTr="00CD5ED1">
        <w:trPr>
          <w:trHeight w:val="1828"/>
        </w:trPr>
        <w:tc>
          <w:tcPr>
            <w:tcW w:w="2159" w:type="dxa"/>
            <w:tcBorders>
              <w:top w:val="single" w:sz="24" w:space="0" w:color="auto"/>
              <w:left w:val="single" w:sz="24" w:space="0" w:color="auto"/>
              <w:bottom w:val="single" w:sz="24" w:space="0" w:color="auto"/>
              <w:right w:val="single" w:sz="24" w:space="0" w:color="auto"/>
            </w:tcBorders>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p>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p>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Le point</w:t>
            </w:r>
          </w:p>
        </w:tc>
        <w:tc>
          <w:tcPr>
            <w:tcW w:w="4078" w:type="dxa"/>
            <w:tcBorders>
              <w:top w:val="single" w:sz="24" w:space="0" w:color="auto"/>
              <w:left w:val="single" w:sz="24" w:space="0" w:color="auto"/>
              <w:bottom w:val="single" w:sz="24" w:space="0" w:color="auto"/>
              <w:right w:val="single" w:sz="24" w:space="0" w:color="auto"/>
            </w:tcBorders>
          </w:tcPr>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 xml:space="preserve">Le point marque une grande pause dans la lecture. Il indique la fin d’une phrase déclarative ou impérative. </w:t>
            </w:r>
          </w:p>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p>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Il se place après une abréviation.</w:t>
            </w:r>
          </w:p>
        </w:tc>
        <w:tc>
          <w:tcPr>
            <w:tcW w:w="3261" w:type="dxa"/>
            <w:gridSpan w:val="2"/>
            <w:tcBorders>
              <w:top w:val="single" w:sz="24" w:space="0" w:color="auto"/>
              <w:left w:val="single" w:sz="24" w:space="0" w:color="auto"/>
              <w:bottom w:val="single" w:sz="24" w:space="0" w:color="auto"/>
              <w:right w:val="single" w:sz="24" w:space="0" w:color="auto"/>
            </w:tcBorders>
          </w:tcPr>
          <w:p w:rsidR="00944199" w:rsidRPr="009364F6" w:rsidRDefault="00C113E6"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La didactique est constituée par l'ensemble des procédés, méthodes et techniques qui ont pour but l'enseignement de connaissances déterminées.</w:t>
            </w:r>
            <w:r w:rsidRPr="009364F6">
              <w:rPr>
                <w:rFonts w:ascii="Times New Roman" w:hAnsi="Times New Roman" w:cs="Times New Roman"/>
                <w:sz w:val="24"/>
                <w:szCs w:val="24"/>
              </w:rPr>
              <w:t xml:space="preserve"> </w:t>
            </w:r>
            <w:r w:rsidR="00991FEE" w:rsidRPr="009364F6">
              <w:rPr>
                <w:rFonts w:ascii="Times New Roman" w:hAnsi="Times New Roman" w:cs="Times New Roman"/>
                <w:sz w:val="24"/>
                <w:szCs w:val="24"/>
              </w:rPr>
              <w:t>P. Meirieu</w:t>
            </w:r>
          </w:p>
        </w:tc>
      </w:tr>
      <w:tr w:rsidR="00944199" w:rsidRPr="009364F6" w:rsidTr="00CD5ED1">
        <w:trPr>
          <w:trHeight w:val="2163"/>
        </w:trPr>
        <w:tc>
          <w:tcPr>
            <w:tcW w:w="2159" w:type="dxa"/>
            <w:tcBorders>
              <w:top w:val="single" w:sz="24" w:space="0" w:color="auto"/>
              <w:left w:val="single" w:sz="24" w:space="0" w:color="auto"/>
              <w:bottom w:val="single" w:sz="24" w:space="0" w:color="auto"/>
              <w:right w:val="single" w:sz="24" w:space="0" w:color="auto"/>
            </w:tcBorders>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p>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Le point-virgule</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164C88"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Il marque</w:t>
            </w:r>
            <w:r w:rsidR="00944199" w:rsidRPr="009364F6">
              <w:rPr>
                <w:rFonts w:ascii="Times New Roman" w:hAnsi="Times New Roman" w:cs="Times New Roman"/>
                <w:sz w:val="24"/>
                <w:szCs w:val="24"/>
                <w:lang w:val="fr-FR" w:bidi="ar-DZ"/>
              </w:rPr>
              <w:t xml:space="preserve"> une pause moyenne entre deux </w:t>
            </w:r>
            <w:r w:rsidRPr="009364F6">
              <w:rPr>
                <w:rFonts w:ascii="Times New Roman" w:hAnsi="Times New Roman" w:cs="Times New Roman"/>
                <w:sz w:val="24"/>
                <w:szCs w:val="24"/>
                <w:lang w:val="fr-FR" w:bidi="ar-DZ"/>
              </w:rPr>
              <w:t>phrases liées logiquement</w:t>
            </w:r>
            <w:r w:rsidR="00681DBB" w:rsidRPr="009364F6">
              <w:rPr>
                <w:rFonts w:ascii="Times New Roman" w:hAnsi="Times New Roman" w:cs="Times New Roman"/>
                <w:sz w:val="24"/>
                <w:szCs w:val="24"/>
                <w:lang w:val="fr-FR" w:bidi="ar-DZ"/>
              </w:rPr>
              <w:t>,</w:t>
            </w:r>
            <w:r w:rsidR="00281502" w:rsidRPr="009364F6">
              <w:rPr>
                <w:rFonts w:ascii="Times New Roman" w:hAnsi="Times New Roman" w:cs="Times New Roman"/>
                <w:sz w:val="24"/>
                <w:szCs w:val="24"/>
                <w:lang w:val="fr-FR" w:bidi="ar-DZ"/>
              </w:rPr>
              <w:t xml:space="preserve"> ou </w:t>
            </w:r>
            <w:r w:rsidR="00681DBB" w:rsidRPr="009364F6">
              <w:rPr>
                <w:rFonts w:ascii="Times New Roman" w:hAnsi="Times New Roman" w:cs="Times New Roman"/>
                <w:sz w:val="24"/>
                <w:szCs w:val="24"/>
                <w:lang w:val="fr-FR" w:bidi="ar-DZ"/>
              </w:rPr>
              <w:t xml:space="preserve"> dans une énumération, </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281502"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shd w:val="clear" w:color="auto" w:fill="FFFFFF"/>
              </w:rPr>
              <w:t>La pédagogie, quant à elle, implique plus qu’un simple échange d’informations ; Elle comprend également le développement des compétences et des attitudes des apprenants.</w:t>
            </w: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Point d’interrogation</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696351"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Il</w:t>
            </w:r>
            <w:r w:rsidR="00944199" w:rsidRPr="009364F6">
              <w:rPr>
                <w:rFonts w:ascii="Times New Roman" w:hAnsi="Times New Roman" w:cs="Times New Roman"/>
                <w:sz w:val="24"/>
                <w:szCs w:val="24"/>
                <w:lang w:val="fr-FR" w:bidi="ar-DZ"/>
              </w:rPr>
              <w:t xml:space="preserve"> se place à la fin d’une phrase qui exprime une demande.</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3A65BB"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Comment  enquêter  sur  l’interculturalité ?</w:t>
            </w: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p>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Point d’exclamation</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204A11"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Il s</w:t>
            </w:r>
            <w:r w:rsidR="00944199" w:rsidRPr="009364F6">
              <w:rPr>
                <w:rFonts w:ascii="Times New Roman" w:hAnsi="Times New Roman" w:cs="Times New Roman"/>
                <w:sz w:val="24"/>
                <w:szCs w:val="24"/>
                <w:lang w:val="fr-FR" w:bidi="ar-DZ"/>
              </w:rPr>
              <w:t>’emploie après une interjection ou à la fin d’une phrase q</w:t>
            </w:r>
            <w:r w:rsidRPr="009364F6">
              <w:rPr>
                <w:rFonts w:ascii="Times New Roman" w:hAnsi="Times New Roman" w:cs="Times New Roman"/>
                <w:sz w:val="24"/>
                <w:szCs w:val="24"/>
                <w:lang w:val="fr-FR" w:bidi="ar-DZ"/>
              </w:rPr>
              <w:t>ui exprime la joie, la douleur</w:t>
            </w:r>
            <w:r w:rsidR="00944199" w:rsidRPr="009364F6">
              <w:rPr>
                <w:rFonts w:ascii="Times New Roman" w:hAnsi="Times New Roman" w:cs="Times New Roman"/>
                <w:sz w:val="24"/>
                <w:szCs w:val="24"/>
                <w:lang w:val="fr-FR" w:bidi="ar-DZ"/>
              </w:rPr>
              <w:t>…</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9364F6"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C’est regrettable !</w:t>
            </w: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La virgule</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 xml:space="preserve">Elle marque une pause légère. Elle sépare les éléments de même nature, de même fonction, les éléments d'une énumération, des groupes de mots apposés ou juxtaposés, après un complément circonstanciel placé en tête de phrase. </w:t>
            </w:r>
          </w:p>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On ne met pas, sauf cas particulier, de virgule devant: et</w:t>
            </w:r>
            <w:r w:rsidR="00613EC8" w:rsidRPr="009364F6">
              <w:rPr>
                <w:rFonts w:ascii="Times New Roman" w:hAnsi="Times New Roman" w:cs="Times New Roman"/>
                <w:sz w:val="24"/>
                <w:szCs w:val="24"/>
                <w:lang w:val="fr-FR" w:bidi="ar-DZ"/>
              </w:rPr>
              <w:t xml:space="preserve"> (répétition de la conjonction, lorsqu’elle marque la conséquence ou l’opposition</w:t>
            </w:r>
            <w:r w:rsidR="0001029D" w:rsidRPr="009364F6">
              <w:rPr>
                <w:rFonts w:ascii="Times New Roman" w:hAnsi="Times New Roman" w:cs="Times New Roman"/>
                <w:sz w:val="24"/>
                <w:szCs w:val="24"/>
                <w:lang w:val="fr-FR" w:bidi="ar-DZ"/>
              </w:rPr>
              <w:t>, renforcer le sens</w:t>
            </w:r>
            <w:r w:rsidR="00613EC8" w:rsidRPr="009364F6">
              <w:rPr>
                <w:rFonts w:ascii="Times New Roman" w:hAnsi="Times New Roman" w:cs="Times New Roman"/>
                <w:sz w:val="24"/>
                <w:szCs w:val="24"/>
                <w:lang w:val="fr-FR" w:bidi="ar-DZ"/>
              </w:rPr>
              <w:t>)</w:t>
            </w:r>
            <w:r w:rsidRPr="009364F6">
              <w:rPr>
                <w:rFonts w:ascii="Times New Roman" w:hAnsi="Times New Roman" w:cs="Times New Roman"/>
                <w:sz w:val="24"/>
                <w:szCs w:val="24"/>
                <w:lang w:val="fr-FR" w:bidi="ar-DZ"/>
              </w:rPr>
              <w:t>, ou</w:t>
            </w:r>
            <w:r w:rsidR="00613EC8" w:rsidRPr="009364F6">
              <w:rPr>
                <w:rFonts w:ascii="Times New Roman" w:hAnsi="Times New Roman" w:cs="Times New Roman"/>
                <w:sz w:val="24"/>
                <w:szCs w:val="24"/>
                <w:lang w:val="fr-FR" w:bidi="ar-DZ"/>
              </w:rPr>
              <w:t xml:space="preserve"> (quand il y a la répétition de OU)</w:t>
            </w:r>
            <w:r w:rsidRPr="009364F6">
              <w:rPr>
                <w:rFonts w:ascii="Times New Roman" w:hAnsi="Times New Roman" w:cs="Times New Roman"/>
                <w:sz w:val="24"/>
                <w:szCs w:val="24"/>
                <w:lang w:val="fr-FR" w:bidi="ar-DZ"/>
              </w:rPr>
              <w:t>, ni</w:t>
            </w:r>
            <w:r w:rsidR="0001029D" w:rsidRPr="009364F6">
              <w:rPr>
                <w:rFonts w:ascii="Times New Roman" w:hAnsi="Times New Roman" w:cs="Times New Roman"/>
                <w:sz w:val="24"/>
                <w:szCs w:val="24"/>
                <w:lang w:val="fr-FR" w:bidi="ar-DZ"/>
              </w:rPr>
              <w:t xml:space="preserve"> (quand la conjonction est répétée)</w:t>
            </w:r>
            <w:r w:rsidRPr="009364F6">
              <w:rPr>
                <w:rFonts w:ascii="Times New Roman" w:hAnsi="Times New Roman" w:cs="Times New Roman"/>
                <w:sz w:val="24"/>
                <w:szCs w:val="24"/>
                <w:lang w:val="fr-FR" w:bidi="ar-DZ"/>
              </w:rPr>
              <w:t xml:space="preserve">. </w:t>
            </w:r>
          </w:p>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Avant MAIS pour marquer une opposition entre deux propositions. Pour renforcer une idée déjà exprimée.</w:t>
            </w:r>
          </w:p>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Avant OU quand il y a une répétition de la conjonction.</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135D0F"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bidi="ar-DZ"/>
              </w:rPr>
              <w:t>En somme, la didactique est une </w:t>
            </w:r>
            <w:r w:rsidRPr="009364F6">
              <w:rPr>
                <w:rFonts w:ascii="Times New Roman" w:hAnsi="Times New Roman" w:cs="Times New Roman"/>
                <w:bCs/>
                <w:sz w:val="24"/>
                <w:szCs w:val="24"/>
                <w:lang w:bidi="ar-DZ"/>
              </w:rPr>
              <w:t>réflexion sur la transmission des savoirs</w:t>
            </w:r>
            <w:r w:rsidRPr="009364F6">
              <w:rPr>
                <w:rFonts w:ascii="Times New Roman" w:hAnsi="Times New Roman" w:cs="Times New Roman"/>
                <w:sz w:val="24"/>
                <w:szCs w:val="24"/>
                <w:lang w:bidi="ar-DZ"/>
              </w:rPr>
              <w:t>, alors que la pédagogie est orientée vers </w:t>
            </w:r>
            <w:r w:rsidRPr="009364F6">
              <w:rPr>
                <w:rFonts w:ascii="Times New Roman" w:hAnsi="Times New Roman" w:cs="Times New Roman"/>
                <w:bCs/>
                <w:sz w:val="24"/>
                <w:szCs w:val="24"/>
                <w:lang w:bidi="ar-DZ"/>
              </w:rPr>
              <w:t>les pratiques en classe</w:t>
            </w:r>
            <w:r w:rsidRPr="009364F6">
              <w:rPr>
                <w:rFonts w:ascii="Times New Roman" w:hAnsi="Times New Roman" w:cs="Times New Roman"/>
                <w:sz w:val="24"/>
                <w:szCs w:val="24"/>
                <w:lang w:bidi="ar-DZ"/>
              </w:rPr>
              <w:t>.</w:t>
            </w: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Les deux points</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681DBB"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 xml:space="preserve">Pour introduire </w:t>
            </w:r>
            <w:r w:rsidR="00944199" w:rsidRPr="009364F6">
              <w:rPr>
                <w:rFonts w:ascii="Times New Roman" w:hAnsi="Times New Roman" w:cs="Times New Roman"/>
                <w:sz w:val="24"/>
                <w:szCs w:val="24"/>
                <w:lang w:val="fr-FR" w:bidi="ar-DZ"/>
              </w:rPr>
              <w:t xml:space="preserve">une citation, </w:t>
            </w:r>
            <w:r w:rsidRPr="009364F6">
              <w:rPr>
                <w:rFonts w:ascii="Times New Roman" w:hAnsi="Times New Roman" w:cs="Times New Roman"/>
                <w:sz w:val="24"/>
                <w:szCs w:val="24"/>
                <w:lang w:val="fr-FR" w:bidi="ar-DZ"/>
              </w:rPr>
              <w:t xml:space="preserve">des propos rapportés, </w:t>
            </w:r>
            <w:r w:rsidR="00944199" w:rsidRPr="009364F6">
              <w:rPr>
                <w:rFonts w:ascii="Times New Roman" w:hAnsi="Times New Roman" w:cs="Times New Roman"/>
                <w:sz w:val="24"/>
                <w:szCs w:val="24"/>
                <w:lang w:val="fr-FR" w:bidi="ar-DZ"/>
              </w:rPr>
              <w:t>une énumération, une explication.</w:t>
            </w:r>
          </w:p>
        </w:tc>
        <w:tc>
          <w:tcPr>
            <w:tcW w:w="3261" w:type="dxa"/>
            <w:gridSpan w:val="2"/>
            <w:tcBorders>
              <w:top w:val="single" w:sz="24" w:space="0" w:color="auto"/>
              <w:left w:val="single" w:sz="24" w:space="0" w:color="auto"/>
              <w:bottom w:val="single" w:sz="24" w:space="0" w:color="auto"/>
              <w:right w:val="single" w:sz="24" w:space="0" w:color="auto"/>
            </w:tcBorders>
            <w:hideMark/>
          </w:tcPr>
          <w:p w:rsidR="00733E89" w:rsidRPr="009364F6" w:rsidRDefault="00733E8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L'interculturalité est conditionnée par divers facteurs :</w:t>
            </w:r>
          </w:p>
          <w:p w:rsidR="00733E89" w:rsidRPr="009364F6" w:rsidRDefault="00733E89" w:rsidP="00281502">
            <w:pPr>
              <w:tabs>
                <w:tab w:val="left" w:pos="743"/>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-les dif</w:t>
            </w:r>
            <w:r w:rsidR="00991FEE" w:rsidRPr="009364F6">
              <w:rPr>
                <w:rFonts w:ascii="Times New Roman" w:hAnsi="Times New Roman" w:cs="Times New Roman"/>
                <w:sz w:val="24"/>
                <w:szCs w:val="24"/>
                <w:lang w:val="fr-FR" w:bidi="ar-DZ"/>
              </w:rPr>
              <w:t>férentes conceptions de culture ;</w:t>
            </w:r>
          </w:p>
          <w:p w:rsidR="00733E89" w:rsidRPr="009364F6" w:rsidRDefault="00733E89" w:rsidP="00281502">
            <w:pPr>
              <w:tabs>
                <w:tab w:val="left" w:pos="743"/>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-les obstacles de la langue,</w:t>
            </w:r>
          </w:p>
          <w:p w:rsidR="00733E89" w:rsidRPr="009364F6" w:rsidRDefault="00733E89" w:rsidP="00281502">
            <w:pPr>
              <w:tabs>
                <w:tab w:val="left" w:pos="743"/>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l'absence</w:t>
            </w:r>
            <w:r w:rsidR="00991FEE" w:rsidRPr="009364F6">
              <w:rPr>
                <w:rFonts w:ascii="Times New Roman" w:hAnsi="Times New Roman" w:cs="Times New Roman"/>
                <w:sz w:val="24"/>
                <w:szCs w:val="24"/>
                <w:lang w:val="fr-FR" w:bidi="ar-DZ"/>
              </w:rPr>
              <w:t xml:space="preserve"> de politiques gouvernementales ;</w:t>
            </w:r>
          </w:p>
          <w:p w:rsidR="00733E89" w:rsidRPr="009364F6" w:rsidRDefault="00733E89" w:rsidP="00281502">
            <w:pPr>
              <w:tabs>
                <w:tab w:val="left" w:pos="743"/>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lastRenderedPageBreak/>
              <w:t>-les hiérarchies sociales et économiques.</w:t>
            </w:r>
          </w:p>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lastRenderedPageBreak/>
              <w:t>Les guillemets</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 xml:space="preserve">Encadre une citation, une conversation, un </w:t>
            </w:r>
            <w:r w:rsidR="002B5050" w:rsidRPr="009364F6">
              <w:rPr>
                <w:rFonts w:ascii="Times New Roman" w:hAnsi="Times New Roman" w:cs="Times New Roman"/>
                <w:sz w:val="24"/>
                <w:szCs w:val="24"/>
                <w:lang w:val="fr-FR" w:bidi="ar-DZ"/>
              </w:rPr>
              <w:t>mot ou un groupe de mots</w:t>
            </w:r>
            <w:r w:rsidRPr="009364F6">
              <w:rPr>
                <w:rFonts w:ascii="Times New Roman" w:hAnsi="Times New Roman" w:cs="Times New Roman"/>
                <w:sz w:val="24"/>
                <w:szCs w:val="24"/>
                <w:lang w:val="fr-FR" w:bidi="ar-DZ"/>
              </w:rPr>
              <w:t xml:space="preserve"> à mettre en valeur.</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991FEE"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shd w:val="clear" w:color="auto" w:fill="FFFFFF"/>
              </w:rPr>
              <w:t>Le mot didactique vient de la langue grecque « didaskein ».</w:t>
            </w: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Les points de suspension</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2B5050"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 xml:space="preserve">Pour marquer une pause, une émotion, introduire un sous-entendu </w:t>
            </w:r>
            <w:r w:rsidR="00944199" w:rsidRPr="009364F6">
              <w:rPr>
                <w:rFonts w:ascii="Times New Roman" w:hAnsi="Times New Roman" w:cs="Times New Roman"/>
                <w:sz w:val="24"/>
                <w:szCs w:val="24"/>
                <w:lang w:val="fr-FR" w:bidi="ar-DZ"/>
              </w:rPr>
              <w:t>.</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Le tiret</w:t>
            </w:r>
          </w:p>
        </w:tc>
        <w:tc>
          <w:tcPr>
            <w:tcW w:w="4078" w:type="dxa"/>
            <w:tcBorders>
              <w:top w:val="single" w:sz="24" w:space="0" w:color="auto"/>
              <w:left w:val="single" w:sz="24" w:space="0" w:color="auto"/>
              <w:bottom w:val="single" w:sz="24" w:space="0" w:color="auto"/>
              <w:right w:val="single" w:sz="24" w:space="0" w:color="auto"/>
            </w:tcBorders>
            <w:hideMark/>
          </w:tcPr>
          <w:p w:rsidR="000F1BAD" w:rsidRPr="009364F6" w:rsidRDefault="000F1BAD"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Pour énumérer</w:t>
            </w:r>
            <w:r w:rsidR="002B5050" w:rsidRPr="009364F6">
              <w:rPr>
                <w:rFonts w:ascii="Times New Roman" w:hAnsi="Times New Roman" w:cs="Times New Roman"/>
                <w:sz w:val="24"/>
                <w:szCs w:val="24"/>
                <w:lang w:val="fr-FR" w:bidi="ar-DZ"/>
              </w:rPr>
              <w:t>,</w:t>
            </w:r>
            <w:r w:rsidRPr="009364F6">
              <w:rPr>
                <w:rFonts w:ascii="Times New Roman" w:hAnsi="Times New Roman" w:cs="Times New Roman"/>
                <w:sz w:val="24"/>
                <w:szCs w:val="24"/>
                <w:lang w:val="fr-FR" w:bidi="ar-DZ"/>
              </w:rPr>
              <w:t xml:space="preserve"> </w:t>
            </w:r>
            <w:r w:rsidR="002B5050" w:rsidRPr="009364F6">
              <w:rPr>
                <w:rFonts w:ascii="Times New Roman" w:hAnsi="Times New Roman" w:cs="Times New Roman"/>
                <w:sz w:val="24"/>
                <w:szCs w:val="24"/>
                <w:lang w:val="fr-FR" w:bidi="ar-DZ"/>
              </w:rPr>
              <w:t xml:space="preserve">ou </w:t>
            </w:r>
            <w:r w:rsidRPr="009364F6">
              <w:rPr>
                <w:rFonts w:ascii="Times New Roman" w:hAnsi="Times New Roman" w:cs="Times New Roman"/>
                <w:sz w:val="24"/>
                <w:szCs w:val="24"/>
                <w:lang w:val="fr-FR" w:bidi="ar-DZ"/>
              </w:rPr>
              <w:t>i</w:t>
            </w:r>
            <w:r w:rsidR="00944199" w:rsidRPr="009364F6">
              <w:rPr>
                <w:rFonts w:ascii="Times New Roman" w:hAnsi="Times New Roman" w:cs="Times New Roman"/>
                <w:sz w:val="24"/>
                <w:szCs w:val="24"/>
                <w:lang w:val="fr-FR" w:bidi="ar-DZ"/>
              </w:rPr>
              <w:t>ndique</w:t>
            </w:r>
            <w:r w:rsidRPr="009364F6">
              <w:rPr>
                <w:rFonts w:ascii="Times New Roman" w:hAnsi="Times New Roman" w:cs="Times New Roman"/>
                <w:sz w:val="24"/>
                <w:szCs w:val="24"/>
                <w:lang w:val="fr-FR" w:bidi="ar-DZ"/>
              </w:rPr>
              <w:t>r</w:t>
            </w:r>
            <w:r w:rsidR="00944199" w:rsidRPr="009364F6">
              <w:rPr>
                <w:rFonts w:ascii="Times New Roman" w:hAnsi="Times New Roman" w:cs="Times New Roman"/>
                <w:sz w:val="24"/>
                <w:szCs w:val="24"/>
                <w:lang w:val="fr-FR" w:bidi="ar-DZ"/>
              </w:rPr>
              <w:t xml:space="preserve"> le changement d'interlocuteur</w:t>
            </w:r>
            <w:r w:rsidR="00B568B9" w:rsidRPr="009364F6">
              <w:rPr>
                <w:rFonts w:ascii="Times New Roman" w:hAnsi="Times New Roman" w:cs="Times New Roman"/>
                <w:sz w:val="24"/>
                <w:szCs w:val="24"/>
                <w:lang w:val="fr-FR" w:bidi="ar-DZ"/>
              </w:rPr>
              <w:t xml:space="preserve"> dans un dialogue</w:t>
            </w:r>
            <w:r w:rsidRPr="009364F6">
              <w:rPr>
                <w:rFonts w:ascii="Times New Roman" w:hAnsi="Times New Roman" w:cs="Times New Roman"/>
                <w:sz w:val="24"/>
                <w:szCs w:val="24"/>
                <w:lang w:val="fr-FR" w:bidi="ar-DZ"/>
              </w:rPr>
              <w:t xml:space="preserve">.  </w:t>
            </w:r>
            <w:r w:rsidR="00944199" w:rsidRPr="009364F6">
              <w:rPr>
                <w:rFonts w:ascii="Times New Roman" w:hAnsi="Times New Roman" w:cs="Times New Roman"/>
                <w:sz w:val="24"/>
                <w:szCs w:val="24"/>
                <w:lang w:val="fr-FR" w:bidi="ar-DZ"/>
              </w:rPr>
              <w:t xml:space="preserve"> </w:t>
            </w:r>
          </w:p>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Deux tirets, encadrent une phrase,</w:t>
            </w:r>
            <w:r w:rsidR="002B5050" w:rsidRPr="009364F6">
              <w:rPr>
                <w:rFonts w:ascii="Times New Roman" w:hAnsi="Times New Roman" w:cs="Times New Roman"/>
                <w:sz w:val="24"/>
                <w:szCs w:val="24"/>
                <w:lang w:val="fr-FR" w:bidi="ar-DZ"/>
              </w:rPr>
              <w:t xml:space="preserve"> ou un groupe de mots</w:t>
            </w:r>
            <w:r w:rsidRPr="009364F6">
              <w:rPr>
                <w:rFonts w:ascii="Times New Roman" w:hAnsi="Times New Roman" w:cs="Times New Roman"/>
                <w:sz w:val="24"/>
                <w:szCs w:val="24"/>
                <w:lang w:val="fr-FR" w:bidi="ar-DZ"/>
              </w:rPr>
              <w:t>.</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741337" w:rsidP="00281502">
            <w:pPr>
              <w:tabs>
                <w:tab w:val="left" w:pos="1455"/>
              </w:tabs>
              <w:bidi w:val="0"/>
              <w:spacing w:after="0" w:line="240" w:lineRule="auto"/>
              <w:jc w:val="both"/>
              <w:rPr>
                <w:rFonts w:ascii="Times New Roman" w:hAnsi="Times New Roman" w:cs="Times New Roman"/>
                <w:sz w:val="24"/>
                <w:szCs w:val="24"/>
                <w:shd w:val="clear" w:color="auto" w:fill="FFFFFF"/>
              </w:rPr>
            </w:pPr>
            <w:r w:rsidRPr="009364F6">
              <w:rPr>
                <w:rFonts w:ascii="Times New Roman" w:hAnsi="Times New Roman" w:cs="Times New Roman"/>
                <w:sz w:val="24"/>
                <w:szCs w:val="24"/>
                <w:shd w:val="clear" w:color="auto" w:fill="FFFFFF"/>
              </w:rPr>
              <w:t>Les types d’entretien :</w:t>
            </w:r>
          </w:p>
          <w:p w:rsidR="00741337" w:rsidRPr="009364F6" w:rsidRDefault="00741337" w:rsidP="00281502">
            <w:pPr>
              <w:pStyle w:val="Paragraphedeliste"/>
              <w:numPr>
                <w:ilvl w:val="0"/>
                <w:numId w:val="5"/>
              </w:numPr>
              <w:tabs>
                <w:tab w:val="left" w:pos="1455"/>
              </w:tabs>
              <w:bidi w:val="0"/>
              <w:spacing w:after="0" w:line="240" w:lineRule="auto"/>
              <w:jc w:val="both"/>
              <w:rPr>
                <w:rFonts w:ascii="Times New Roman" w:hAnsi="Times New Roman" w:cs="Times New Roman"/>
                <w:sz w:val="24"/>
                <w:szCs w:val="24"/>
                <w:shd w:val="clear" w:color="auto" w:fill="FFFFFF"/>
              </w:rPr>
            </w:pPr>
            <w:r w:rsidRPr="009364F6">
              <w:rPr>
                <w:rFonts w:ascii="Times New Roman" w:hAnsi="Times New Roman" w:cs="Times New Roman"/>
                <w:sz w:val="24"/>
                <w:szCs w:val="24"/>
                <w:shd w:val="clear" w:color="auto" w:fill="FFFFFF"/>
              </w:rPr>
              <w:t>L’entretien non-directif</w:t>
            </w:r>
            <w:r w:rsidR="00991FEE" w:rsidRPr="009364F6">
              <w:rPr>
                <w:rFonts w:ascii="Times New Roman" w:hAnsi="Times New Roman" w:cs="Times New Roman"/>
                <w:sz w:val="24"/>
                <w:szCs w:val="24"/>
                <w:shd w:val="clear" w:color="auto" w:fill="FFFFFF"/>
              </w:rPr>
              <w:t>;</w:t>
            </w:r>
          </w:p>
          <w:p w:rsidR="00741337" w:rsidRPr="009364F6" w:rsidRDefault="00741337" w:rsidP="00281502">
            <w:pPr>
              <w:pStyle w:val="Paragraphedeliste"/>
              <w:numPr>
                <w:ilvl w:val="0"/>
                <w:numId w:val="5"/>
              </w:numPr>
              <w:tabs>
                <w:tab w:val="left" w:pos="1455"/>
              </w:tabs>
              <w:bidi w:val="0"/>
              <w:spacing w:after="0" w:line="240" w:lineRule="auto"/>
              <w:jc w:val="both"/>
              <w:rPr>
                <w:rFonts w:ascii="Times New Roman" w:hAnsi="Times New Roman" w:cs="Times New Roman"/>
                <w:sz w:val="24"/>
                <w:szCs w:val="24"/>
                <w:shd w:val="clear" w:color="auto" w:fill="FFFFFF"/>
              </w:rPr>
            </w:pPr>
            <w:r w:rsidRPr="009364F6">
              <w:rPr>
                <w:rFonts w:ascii="Times New Roman" w:hAnsi="Times New Roman" w:cs="Times New Roman"/>
                <w:sz w:val="24"/>
                <w:szCs w:val="24"/>
                <w:shd w:val="clear" w:color="auto" w:fill="FFFFFF"/>
              </w:rPr>
              <w:t>L’entretien directif</w:t>
            </w:r>
            <w:r w:rsidR="00991FEE" w:rsidRPr="009364F6">
              <w:rPr>
                <w:rFonts w:ascii="Times New Roman" w:hAnsi="Times New Roman" w:cs="Times New Roman"/>
                <w:sz w:val="24"/>
                <w:szCs w:val="24"/>
                <w:shd w:val="clear" w:color="auto" w:fill="FFFFFF"/>
              </w:rPr>
              <w:t>;</w:t>
            </w:r>
          </w:p>
          <w:p w:rsidR="00741337" w:rsidRPr="009364F6" w:rsidRDefault="00741337" w:rsidP="00281502">
            <w:pPr>
              <w:pStyle w:val="Paragraphedeliste"/>
              <w:numPr>
                <w:ilvl w:val="0"/>
                <w:numId w:val="5"/>
              </w:num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shd w:val="clear" w:color="auto" w:fill="FFFFFF"/>
              </w:rPr>
              <w:t>L’entretien semi-directif.</w:t>
            </w: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Les parenthèses</w:t>
            </w:r>
          </w:p>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p>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p>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Les crochets</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2E5B80"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Elles s</w:t>
            </w:r>
            <w:r w:rsidR="00944199" w:rsidRPr="009364F6">
              <w:rPr>
                <w:rFonts w:ascii="Times New Roman" w:hAnsi="Times New Roman" w:cs="Times New Roman"/>
                <w:sz w:val="24"/>
                <w:szCs w:val="24"/>
                <w:lang w:val="fr-FR" w:bidi="ar-DZ"/>
              </w:rPr>
              <w:t xml:space="preserve">ervent à </w:t>
            </w:r>
            <w:r w:rsidRPr="009364F6">
              <w:rPr>
                <w:rFonts w:ascii="Times New Roman" w:hAnsi="Times New Roman" w:cs="Times New Roman"/>
                <w:sz w:val="24"/>
                <w:szCs w:val="24"/>
                <w:lang w:val="fr-FR" w:bidi="ar-DZ"/>
              </w:rPr>
              <w:t>insérer</w:t>
            </w:r>
            <w:r w:rsidR="00944199" w:rsidRPr="009364F6">
              <w:rPr>
                <w:rFonts w:ascii="Times New Roman" w:hAnsi="Times New Roman" w:cs="Times New Roman"/>
                <w:sz w:val="24"/>
                <w:szCs w:val="24"/>
                <w:lang w:val="fr-FR" w:bidi="ar-DZ"/>
              </w:rPr>
              <w:t xml:space="preserve"> </w:t>
            </w:r>
            <w:r w:rsidRPr="009364F6">
              <w:rPr>
                <w:rFonts w:ascii="Times New Roman" w:hAnsi="Times New Roman" w:cs="Times New Roman"/>
                <w:sz w:val="24"/>
                <w:szCs w:val="24"/>
                <w:lang w:val="fr-FR" w:bidi="ar-DZ"/>
              </w:rPr>
              <w:t>une explication, ou une information</w:t>
            </w:r>
            <w:r w:rsidR="00944199" w:rsidRPr="009364F6">
              <w:rPr>
                <w:rFonts w:ascii="Times New Roman" w:hAnsi="Times New Roman" w:cs="Times New Roman"/>
                <w:sz w:val="24"/>
                <w:szCs w:val="24"/>
                <w:lang w:val="fr-FR" w:bidi="ar-DZ"/>
              </w:rPr>
              <w:t xml:space="preserve"> </w:t>
            </w:r>
            <w:r w:rsidR="008840E6" w:rsidRPr="009364F6">
              <w:rPr>
                <w:rFonts w:ascii="Times New Roman" w:hAnsi="Times New Roman" w:cs="Times New Roman"/>
                <w:sz w:val="24"/>
                <w:szCs w:val="24"/>
                <w:lang w:val="fr-FR" w:bidi="ar-DZ"/>
              </w:rPr>
              <w:t>qui peut</w:t>
            </w:r>
            <w:r w:rsidR="00B63FF5" w:rsidRPr="009364F6">
              <w:rPr>
                <w:rFonts w:ascii="Times New Roman" w:hAnsi="Times New Roman" w:cs="Times New Roman"/>
                <w:sz w:val="24"/>
                <w:szCs w:val="24"/>
                <w:lang w:val="fr-FR" w:bidi="ar-DZ"/>
              </w:rPr>
              <w:t xml:space="preserve"> être supprimée sans altérer le </w:t>
            </w:r>
            <w:r w:rsidR="00944199" w:rsidRPr="009364F6">
              <w:rPr>
                <w:rFonts w:ascii="Times New Roman" w:hAnsi="Times New Roman" w:cs="Times New Roman"/>
                <w:sz w:val="24"/>
                <w:szCs w:val="24"/>
                <w:lang w:val="fr-FR" w:bidi="ar-DZ"/>
              </w:rPr>
              <w:t>sens général.</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741337" w:rsidP="00281502">
            <w:pPr>
              <w:tabs>
                <w:tab w:val="left" w:pos="24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Il [le groupe de chercheurs] avait mené des enquêtes sur</w:t>
            </w:r>
            <w:r w:rsidR="00991FEE" w:rsidRPr="009364F6">
              <w:rPr>
                <w:rFonts w:ascii="Times New Roman" w:hAnsi="Times New Roman" w:cs="Times New Roman"/>
                <w:sz w:val="24"/>
                <w:szCs w:val="24"/>
                <w:lang w:val="fr-FR" w:bidi="ar-DZ"/>
              </w:rPr>
              <w:t xml:space="preserve"> le</w:t>
            </w:r>
            <w:r w:rsidRPr="009364F6">
              <w:rPr>
                <w:rFonts w:ascii="Times New Roman" w:hAnsi="Times New Roman" w:cs="Times New Roman"/>
                <w:sz w:val="24"/>
                <w:szCs w:val="24"/>
                <w:lang w:val="fr-FR" w:bidi="ar-DZ"/>
              </w:rPr>
              <w:t xml:space="preserve"> terrain.</w:t>
            </w:r>
          </w:p>
        </w:tc>
      </w:tr>
      <w:tr w:rsidR="00944199" w:rsidRPr="009364F6" w:rsidTr="00944199">
        <w:tc>
          <w:tcPr>
            <w:tcW w:w="2159"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b/>
                <w:bCs/>
                <w:sz w:val="24"/>
                <w:szCs w:val="24"/>
                <w:lang w:val="fr-FR" w:bidi="ar-DZ"/>
              </w:rPr>
            </w:pPr>
            <w:r w:rsidRPr="009364F6">
              <w:rPr>
                <w:rFonts w:ascii="Times New Roman" w:hAnsi="Times New Roman" w:cs="Times New Roman"/>
                <w:b/>
                <w:bCs/>
                <w:sz w:val="24"/>
                <w:szCs w:val="24"/>
                <w:lang w:val="fr-FR" w:bidi="ar-DZ"/>
              </w:rPr>
              <w:t>L'astérisque</w:t>
            </w:r>
          </w:p>
        </w:tc>
        <w:tc>
          <w:tcPr>
            <w:tcW w:w="4078" w:type="dxa"/>
            <w:tcBorders>
              <w:top w:val="single" w:sz="24" w:space="0" w:color="auto"/>
              <w:left w:val="single" w:sz="24" w:space="0" w:color="auto"/>
              <w:bottom w:val="single" w:sz="24" w:space="0" w:color="auto"/>
              <w:right w:val="single" w:sz="24" w:space="0" w:color="auto"/>
            </w:tcBorders>
            <w:hideMark/>
          </w:tcPr>
          <w:p w:rsidR="00944199" w:rsidRPr="009364F6" w:rsidRDefault="00944199" w:rsidP="00281502">
            <w:pPr>
              <w:tabs>
                <w:tab w:val="left" w:pos="1455"/>
              </w:tabs>
              <w:bidi w:val="0"/>
              <w:spacing w:after="0" w:line="240" w:lineRule="auto"/>
              <w:jc w:val="both"/>
              <w:rPr>
                <w:rFonts w:ascii="Times New Roman" w:hAnsi="Times New Roman" w:cs="Times New Roman"/>
                <w:sz w:val="24"/>
                <w:szCs w:val="24"/>
                <w:lang w:val="fr-FR" w:bidi="ar-DZ"/>
              </w:rPr>
            </w:pPr>
            <w:r w:rsidRPr="009364F6">
              <w:rPr>
                <w:rFonts w:ascii="Times New Roman" w:hAnsi="Times New Roman" w:cs="Times New Roman"/>
                <w:sz w:val="24"/>
                <w:szCs w:val="24"/>
                <w:lang w:val="fr-FR" w:bidi="ar-DZ"/>
              </w:rPr>
              <w:t>Indique un renvoi, souvent un appel de note en bas de page.</w:t>
            </w:r>
          </w:p>
        </w:tc>
        <w:tc>
          <w:tcPr>
            <w:tcW w:w="3261" w:type="dxa"/>
            <w:gridSpan w:val="2"/>
            <w:tcBorders>
              <w:top w:val="single" w:sz="24" w:space="0" w:color="auto"/>
              <w:left w:val="single" w:sz="24" w:space="0" w:color="auto"/>
              <w:bottom w:val="single" w:sz="24" w:space="0" w:color="auto"/>
              <w:right w:val="single" w:sz="24" w:space="0" w:color="auto"/>
            </w:tcBorders>
            <w:hideMark/>
          </w:tcPr>
          <w:p w:rsidR="00944199" w:rsidRPr="009364F6" w:rsidRDefault="009364F6" w:rsidP="00281502">
            <w:pPr>
              <w:tabs>
                <w:tab w:val="left" w:pos="245"/>
              </w:tabs>
              <w:bidi w:val="0"/>
              <w:spacing w:after="0" w:line="240" w:lineRule="auto"/>
              <w:jc w:val="both"/>
              <w:rPr>
                <w:rFonts w:ascii="Times New Roman" w:hAnsi="Times New Roman" w:cs="Times New Roman"/>
                <w:sz w:val="24"/>
                <w:szCs w:val="24"/>
                <w:lang w:val="fr-FR" w:bidi="ar-DZ"/>
              </w:rPr>
            </w:pPr>
            <w:r>
              <w:rPr>
                <w:rFonts w:ascii="Times New Roman" w:hAnsi="Times New Roman" w:cs="Times New Roman"/>
                <w:sz w:val="24"/>
                <w:szCs w:val="24"/>
                <w:lang w:val="fr-FR" w:bidi="ar-DZ"/>
              </w:rPr>
              <w:t>Les méthodes d’enseignement en didactique*</w:t>
            </w:r>
          </w:p>
        </w:tc>
      </w:tr>
    </w:tbl>
    <w:p w:rsidR="00606339" w:rsidRPr="009364F6" w:rsidRDefault="00606339" w:rsidP="00281502">
      <w:pPr>
        <w:spacing w:after="0" w:line="240" w:lineRule="auto"/>
        <w:rPr>
          <w:rFonts w:ascii="Times New Roman" w:hAnsi="Times New Roman" w:cs="Times New Roman"/>
          <w:sz w:val="24"/>
          <w:szCs w:val="24"/>
          <w:lang w:val="fr-FR"/>
        </w:rPr>
      </w:pPr>
    </w:p>
    <w:p w:rsidR="00606339" w:rsidRPr="009364F6" w:rsidRDefault="00606339" w:rsidP="00281502">
      <w:pPr>
        <w:spacing w:after="0" w:line="240" w:lineRule="auto"/>
        <w:rPr>
          <w:rFonts w:ascii="Times New Roman" w:hAnsi="Times New Roman" w:cs="Times New Roman"/>
          <w:sz w:val="24"/>
          <w:szCs w:val="24"/>
          <w:lang w:val="fr-FR"/>
        </w:rPr>
      </w:pPr>
    </w:p>
    <w:p w:rsidR="00606339" w:rsidRPr="009364F6" w:rsidRDefault="00606339" w:rsidP="00281502">
      <w:pPr>
        <w:spacing w:after="0" w:line="240" w:lineRule="auto"/>
        <w:rPr>
          <w:rFonts w:ascii="Times New Roman" w:hAnsi="Times New Roman" w:cs="Times New Roman"/>
          <w:sz w:val="24"/>
          <w:szCs w:val="24"/>
          <w:lang w:val="fr-FR"/>
        </w:rPr>
      </w:pPr>
    </w:p>
    <w:p w:rsidR="00606339" w:rsidRPr="009364F6" w:rsidRDefault="00606339" w:rsidP="00281502">
      <w:pPr>
        <w:spacing w:after="0" w:line="240" w:lineRule="auto"/>
        <w:rPr>
          <w:rFonts w:ascii="Times New Roman" w:hAnsi="Times New Roman" w:cs="Times New Roman"/>
          <w:sz w:val="24"/>
          <w:szCs w:val="24"/>
          <w:lang w:val="fr-FR"/>
        </w:rPr>
      </w:pPr>
    </w:p>
    <w:p w:rsidR="00606339" w:rsidRPr="009364F6" w:rsidRDefault="00606339" w:rsidP="00281502">
      <w:pPr>
        <w:spacing w:after="0" w:line="240" w:lineRule="auto"/>
        <w:jc w:val="right"/>
        <w:rPr>
          <w:rFonts w:ascii="Times New Roman" w:hAnsi="Times New Roman" w:cs="Times New Roman"/>
          <w:sz w:val="24"/>
          <w:szCs w:val="24"/>
          <w:lang w:val="fr-FR"/>
        </w:rPr>
      </w:pPr>
    </w:p>
    <w:sectPr w:rsidR="00606339" w:rsidRPr="009364F6" w:rsidSect="007D710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3F7" w:rsidRDefault="008D63F7" w:rsidP="00606339">
      <w:pPr>
        <w:spacing w:after="0" w:line="240" w:lineRule="auto"/>
      </w:pPr>
      <w:r>
        <w:separator/>
      </w:r>
    </w:p>
  </w:endnote>
  <w:endnote w:type="continuationSeparator" w:id="1">
    <w:p w:rsidR="008D63F7" w:rsidRDefault="008D63F7" w:rsidP="00606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3F7" w:rsidRDefault="008D63F7" w:rsidP="00606339">
      <w:pPr>
        <w:spacing w:after="0" w:line="240" w:lineRule="auto"/>
      </w:pPr>
      <w:r>
        <w:separator/>
      </w:r>
    </w:p>
  </w:footnote>
  <w:footnote w:type="continuationSeparator" w:id="1">
    <w:p w:rsidR="008D63F7" w:rsidRDefault="008D63F7" w:rsidP="00606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339" w:rsidRDefault="00606339">
    <w:pPr>
      <w:pStyle w:val="En-tte"/>
    </w:pPr>
    <w:r>
      <w:t xml:space="preserve">TD 1: </w:t>
    </w:r>
    <w:r w:rsidRPr="00606339">
      <w:rPr>
        <w:b/>
      </w:rPr>
      <w:t>LA</w:t>
    </w:r>
    <w:r>
      <w:t xml:space="preserve"> </w:t>
    </w:r>
    <w:r w:rsidRPr="00606339">
      <w:rPr>
        <w:b/>
      </w:rPr>
      <w:t>PONCTUATION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33F75"/>
    <w:multiLevelType w:val="hybridMultilevel"/>
    <w:tmpl w:val="DFA69B90"/>
    <w:lvl w:ilvl="0" w:tplc="945E5F6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D33F3D"/>
    <w:multiLevelType w:val="multilevel"/>
    <w:tmpl w:val="7126253E"/>
    <w:lvl w:ilvl="0">
      <w:start w:val="14"/>
      <w:numFmt w:val="bullet"/>
      <w:lvlText w:val="-"/>
      <w:lvlJc w:val="left"/>
      <w:pPr>
        <w:tabs>
          <w:tab w:val="num" w:pos="720"/>
        </w:tabs>
        <w:ind w:left="720" w:hanging="360"/>
      </w:pPr>
      <w:rPr>
        <w:rFonts w:ascii="Century" w:eastAsiaTheme="minorHAnsi" w:hAnsi="Century"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32CA9"/>
    <w:multiLevelType w:val="multilevel"/>
    <w:tmpl w:val="F58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363E7B"/>
    <w:multiLevelType w:val="hybridMultilevel"/>
    <w:tmpl w:val="3D206652"/>
    <w:lvl w:ilvl="0" w:tplc="2FFC210C">
      <w:start w:val="14"/>
      <w:numFmt w:val="bullet"/>
      <w:lvlText w:val="-"/>
      <w:lvlJc w:val="left"/>
      <w:pPr>
        <w:ind w:left="720" w:hanging="360"/>
      </w:pPr>
      <w:rPr>
        <w:rFonts w:ascii="Century" w:eastAsiaTheme="minorHAnsi" w:hAnsi="Century"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6400"/>
    <w:rsid w:val="0001029D"/>
    <w:rsid w:val="000A6D70"/>
    <w:rsid w:val="000F1BAD"/>
    <w:rsid w:val="00135D0F"/>
    <w:rsid w:val="00164C88"/>
    <w:rsid w:val="001731B9"/>
    <w:rsid w:val="001E0FD3"/>
    <w:rsid w:val="00204A11"/>
    <w:rsid w:val="00276400"/>
    <w:rsid w:val="00281502"/>
    <w:rsid w:val="002B5050"/>
    <w:rsid w:val="002E5B80"/>
    <w:rsid w:val="00342800"/>
    <w:rsid w:val="003A65BB"/>
    <w:rsid w:val="003F70D6"/>
    <w:rsid w:val="00500920"/>
    <w:rsid w:val="0055480D"/>
    <w:rsid w:val="00606339"/>
    <w:rsid w:val="00613EC8"/>
    <w:rsid w:val="00681DBB"/>
    <w:rsid w:val="00696351"/>
    <w:rsid w:val="00733E89"/>
    <w:rsid w:val="00741337"/>
    <w:rsid w:val="007B3446"/>
    <w:rsid w:val="007D710A"/>
    <w:rsid w:val="007E06EE"/>
    <w:rsid w:val="008840E6"/>
    <w:rsid w:val="008D63F7"/>
    <w:rsid w:val="009364F6"/>
    <w:rsid w:val="00944199"/>
    <w:rsid w:val="00991FEE"/>
    <w:rsid w:val="00B568B9"/>
    <w:rsid w:val="00B63FF5"/>
    <w:rsid w:val="00B7274A"/>
    <w:rsid w:val="00C113E6"/>
    <w:rsid w:val="00CA5202"/>
    <w:rsid w:val="00CD5ED1"/>
    <w:rsid w:val="00CE28DD"/>
    <w:rsid w:val="00D2218D"/>
    <w:rsid w:val="00D54458"/>
    <w:rsid w:val="00E066FD"/>
    <w:rsid w:val="00E37D50"/>
    <w:rsid w:val="00FC432A"/>
    <w:rsid w:val="00FF6F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00"/>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6400"/>
    <w:pPr>
      <w:ind w:left="720"/>
      <w:contextualSpacing/>
    </w:pPr>
  </w:style>
  <w:style w:type="paragraph" w:styleId="En-tte">
    <w:name w:val="header"/>
    <w:basedOn w:val="Normal"/>
    <w:link w:val="En-tteCar"/>
    <w:uiPriority w:val="99"/>
    <w:semiHidden/>
    <w:unhideWhenUsed/>
    <w:rsid w:val="0060633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06339"/>
    <w:rPr>
      <w:lang w:val="en-US"/>
    </w:rPr>
  </w:style>
  <w:style w:type="paragraph" w:styleId="Pieddepage">
    <w:name w:val="footer"/>
    <w:basedOn w:val="Normal"/>
    <w:link w:val="PieddepageCar"/>
    <w:uiPriority w:val="99"/>
    <w:semiHidden/>
    <w:unhideWhenUsed/>
    <w:rsid w:val="0060633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06339"/>
    <w:rPr>
      <w:lang w:val="en-US"/>
    </w:rPr>
  </w:style>
  <w:style w:type="character" w:styleId="Lienhypertexte">
    <w:name w:val="Hyperlink"/>
    <w:basedOn w:val="Policepardfaut"/>
    <w:uiPriority w:val="99"/>
    <w:unhideWhenUsed/>
    <w:rsid w:val="00733E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2280563">
      <w:bodyDiv w:val="1"/>
      <w:marLeft w:val="0"/>
      <w:marRight w:val="0"/>
      <w:marTop w:val="0"/>
      <w:marBottom w:val="0"/>
      <w:divBdr>
        <w:top w:val="none" w:sz="0" w:space="0" w:color="auto"/>
        <w:left w:val="none" w:sz="0" w:space="0" w:color="auto"/>
        <w:bottom w:val="none" w:sz="0" w:space="0" w:color="auto"/>
        <w:right w:val="none" w:sz="0" w:space="0" w:color="auto"/>
      </w:divBdr>
    </w:div>
    <w:div w:id="1569417610">
      <w:bodyDiv w:val="1"/>
      <w:marLeft w:val="0"/>
      <w:marRight w:val="0"/>
      <w:marTop w:val="0"/>
      <w:marBottom w:val="0"/>
      <w:divBdr>
        <w:top w:val="none" w:sz="0" w:space="0" w:color="auto"/>
        <w:left w:val="none" w:sz="0" w:space="0" w:color="auto"/>
        <w:bottom w:val="none" w:sz="0" w:space="0" w:color="auto"/>
        <w:right w:val="none" w:sz="0" w:space="0" w:color="auto"/>
      </w:divBdr>
    </w:div>
    <w:div w:id="20049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2024-01-03T23:21:00Z</dcterms:created>
  <dcterms:modified xsi:type="dcterms:W3CDTF">2024-01-03T23:21:00Z</dcterms:modified>
</cp:coreProperties>
</file>