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61" w:rsidRPr="00A36361" w:rsidRDefault="00A36361" w:rsidP="00A36361">
      <w:pPr>
        <w:spacing w:after="0" w:line="240" w:lineRule="auto"/>
        <w:jc w:val="both"/>
        <w:outlineLvl w:val="2"/>
        <w:rPr>
          <w:rFonts w:ascii="Times New Roman" w:eastAsia="Times New Roman" w:hAnsi="Times New Roman" w:cs="Times New Roman"/>
          <w:b/>
          <w:bCs/>
          <w:iCs/>
          <w:sz w:val="28"/>
          <w:szCs w:val="28"/>
          <w:lang w:eastAsia="fr-FR"/>
        </w:rPr>
      </w:pPr>
      <w:r w:rsidRPr="00A36361">
        <w:rPr>
          <w:rFonts w:ascii="Times New Roman" w:eastAsia="Times New Roman" w:hAnsi="Times New Roman" w:cs="Times New Roman"/>
          <w:b/>
          <w:bCs/>
          <w:iCs/>
          <w:sz w:val="28"/>
          <w:szCs w:val="28"/>
          <w:lang w:eastAsia="fr-FR"/>
        </w:rPr>
        <w:t>Exercice 1</w:t>
      </w:r>
    </w:p>
    <w:p w:rsidR="00A36361" w:rsidRPr="00A36361" w:rsidRDefault="00A36361" w:rsidP="00A36361">
      <w:pPr>
        <w:spacing w:after="0" w:line="240" w:lineRule="auto"/>
        <w:jc w:val="both"/>
        <w:outlineLvl w:val="2"/>
        <w:rPr>
          <w:rFonts w:ascii="Times New Roman" w:eastAsia="Times New Roman" w:hAnsi="Times New Roman" w:cs="Times New Roman"/>
          <w:b/>
          <w:bCs/>
          <w:i/>
          <w:iCs/>
          <w:sz w:val="28"/>
          <w:szCs w:val="28"/>
          <w:lang w:eastAsia="fr-FR"/>
        </w:rPr>
      </w:pPr>
      <w:r w:rsidRPr="00A36361">
        <w:rPr>
          <w:rFonts w:ascii="Times New Roman" w:eastAsia="Times New Roman" w:hAnsi="Times New Roman" w:cs="Times New Roman"/>
          <w:b/>
          <w:bCs/>
          <w:i/>
          <w:iCs/>
          <w:sz w:val="28"/>
          <w:szCs w:val="28"/>
          <w:lang w:eastAsia="fr-FR"/>
        </w:rPr>
        <w:t>Qu’est-ce que la pédagogie?</w:t>
      </w:r>
    </w:p>
    <w:p w:rsidR="00A36361" w:rsidRPr="00A36361" w:rsidRDefault="00A36361" w:rsidP="00A36361">
      <w:pPr>
        <w:spacing w:after="0" w:line="240" w:lineRule="auto"/>
        <w:jc w:val="both"/>
        <w:rPr>
          <w:rFonts w:ascii="Times New Roman" w:eastAsia="Times New Roman" w:hAnsi="Times New Roman" w:cs="Times New Roman"/>
          <w:sz w:val="28"/>
          <w:szCs w:val="28"/>
          <w:lang w:eastAsia="fr-FR"/>
        </w:rPr>
      </w:pPr>
      <w:r w:rsidRPr="00A36361">
        <w:rPr>
          <w:rFonts w:ascii="Times New Roman" w:eastAsia="Times New Roman" w:hAnsi="Times New Roman" w:cs="Times New Roman"/>
          <w:sz w:val="28"/>
          <w:szCs w:val="28"/>
          <w:lang w:eastAsia="fr-FR"/>
        </w:rPr>
        <w:t>Il s’agit d’une « [d]</w:t>
      </w:r>
      <w:proofErr w:type="spellStart"/>
      <w:r w:rsidRPr="00A36361">
        <w:rPr>
          <w:rFonts w:ascii="Times New Roman" w:eastAsia="Times New Roman" w:hAnsi="Times New Roman" w:cs="Times New Roman"/>
          <w:sz w:val="28"/>
          <w:szCs w:val="28"/>
          <w:lang w:eastAsia="fr-FR"/>
        </w:rPr>
        <w:t>iscipline</w:t>
      </w:r>
      <w:proofErr w:type="spellEnd"/>
      <w:r w:rsidRPr="00A36361">
        <w:rPr>
          <w:rFonts w:ascii="Times New Roman" w:eastAsia="Times New Roman" w:hAnsi="Times New Roman" w:cs="Times New Roman"/>
          <w:sz w:val="28"/>
          <w:szCs w:val="28"/>
          <w:lang w:eastAsia="fr-FR"/>
        </w:rPr>
        <w:t xml:space="preserve"> éducationnelle normative dont l’objet concerne les interventions de l’enseignant dans des situations pédagogiques réelles » (Legendre, 2005, p. 1007). En d’autres mots, la pédagogie est donc dans l’action, dans la manière d’enseigner en salle de classe, de façon plus générale. La didactique, quant à elle, c’est toute la réflexion « avant », « pendant » et « après » l’enseignement en salle de classe.</w:t>
      </w:r>
    </w:p>
    <w:p w:rsidR="00A36361" w:rsidRPr="00A36361" w:rsidRDefault="00A36361" w:rsidP="00A36361">
      <w:pPr>
        <w:spacing w:after="0" w:line="240" w:lineRule="auto"/>
        <w:jc w:val="both"/>
        <w:rPr>
          <w:rFonts w:ascii="Times New Roman" w:eastAsia="Times New Roman" w:hAnsi="Times New Roman" w:cs="Times New Roman"/>
          <w:sz w:val="28"/>
          <w:szCs w:val="28"/>
          <w:lang w:eastAsia="fr-FR"/>
        </w:rPr>
      </w:pPr>
      <w:r w:rsidRPr="00A36361">
        <w:rPr>
          <w:rFonts w:ascii="Times New Roman" w:eastAsia="Times New Roman" w:hAnsi="Times New Roman" w:cs="Times New Roman"/>
          <w:sz w:val="28"/>
          <w:szCs w:val="28"/>
          <w:lang w:eastAsia="fr-FR"/>
        </w:rPr>
        <w:t>En 1986, le terme « didactique » prend sa place par la création de l’Association internationale pour le développement de la recherche en Didactique du français langue maternelle (DFLM) qui réunit des spécialistes de la discipline, appelés des didacticiens, provenant de toute la francophonie. Le terme « didactique » est encore considéré aujourd’hui comme étant polysémique. De surcroit, en anglais, le mot « didactique » est rarement utilisé. Certains chercheurs francophones l’utilisent et le traduisent sous la forme « </w:t>
      </w:r>
      <w:proofErr w:type="spellStart"/>
      <w:r w:rsidRPr="00A36361">
        <w:rPr>
          <w:rFonts w:ascii="Times New Roman" w:eastAsia="Times New Roman" w:hAnsi="Times New Roman" w:cs="Times New Roman"/>
          <w:sz w:val="28"/>
          <w:szCs w:val="28"/>
          <w:lang w:eastAsia="fr-FR"/>
        </w:rPr>
        <w:t>didactic</w:t>
      </w:r>
      <w:proofErr w:type="spellEnd"/>
      <w:r w:rsidRPr="00A36361">
        <w:rPr>
          <w:rFonts w:ascii="Times New Roman" w:eastAsia="Times New Roman" w:hAnsi="Times New Roman" w:cs="Times New Roman"/>
          <w:sz w:val="28"/>
          <w:szCs w:val="28"/>
          <w:lang w:eastAsia="fr-FR"/>
        </w:rPr>
        <w:t> ». Par contre, du côté anglophone, un terme plus général est utilisé. En effet, pour parler de la didactique du français, la traduction est </w:t>
      </w:r>
      <w:r w:rsidRPr="00A36361">
        <w:rPr>
          <w:rFonts w:ascii="Times New Roman" w:eastAsia="Times New Roman" w:hAnsi="Times New Roman" w:cs="Times New Roman"/>
          <w:i/>
          <w:iCs/>
          <w:sz w:val="28"/>
          <w:szCs w:val="28"/>
          <w:lang w:eastAsia="fr-FR"/>
        </w:rPr>
        <w:t>French Education</w:t>
      </w:r>
      <w:r w:rsidRPr="00A36361">
        <w:rPr>
          <w:rFonts w:ascii="Times New Roman" w:eastAsia="Times New Roman" w:hAnsi="Times New Roman" w:cs="Times New Roman"/>
          <w:sz w:val="28"/>
          <w:szCs w:val="28"/>
          <w:lang w:eastAsia="fr-FR"/>
        </w:rPr>
        <w:t> (donc l’enseignement-apprentissage du français) et non </w:t>
      </w:r>
      <w:r w:rsidRPr="00A36361">
        <w:rPr>
          <w:rFonts w:ascii="Times New Roman" w:eastAsia="Times New Roman" w:hAnsi="Times New Roman" w:cs="Times New Roman"/>
          <w:i/>
          <w:iCs/>
          <w:sz w:val="28"/>
          <w:szCs w:val="28"/>
          <w:lang w:eastAsia="fr-FR"/>
        </w:rPr>
        <w:t>French Didactic</w:t>
      </w:r>
      <w:r w:rsidRPr="00A36361">
        <w:rPr>
          <w:rFonts w:ascii="Times New Roman" w:eastAsia="Times New Roman" w:hAnsi="Times New Roman" w:cs="Times New Roman"/>
          <w:sz w:val="28"/>
          <w:szCs w:val="28"/>
          <w:lang w:eastAsia="fr-FR"/>
        </w:rPr>
        <w:t>.</w:t>
      </w:r>
    </w:p>
    <w:p w:rsidR="002E5819" w:rsidRDefault="005409DE" w:rsidP="00A36361">
      <w:pPr>
        <w:spacing w:after="0" w:line="240" w:lineRule="auto"/>
        <w:jc w:val="both"/>
        <w:rPr>
          <w:rFonts w:ascii="Times New Roman" w:hAnsi="Times New Roman" w:cs="Times New Roman"/>
          <w:sz w:val="28"/>
          <w:szCs w:val="28"/>
        </w:rPr>
      </w:pPr>
    </w:p>
    <w:p w:rsidR="00744A21" w:rsidRDefault="00744A21" w:rsidP="00A363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Ponctuation 7pts    /    erreurs corrigées 6.5pts</w:t>
      </w:r>
    </w:p>
    <w:p w:rsidR="00744A21" w:rsidRPr="00A36361" w:rsidRDefault="00744A21" w:rsidP="00A36361">
      <w:pPr>
        <w:spacing w:after="0" w:line="240" w:lineRule="auto"/>
        <w:jc w:val="both"/>
        <w:rPr>
          <w:rFonts w:ascii="Times New Roman" w:hAnsi="Times New Roman" w:cs="Times New Roman"/>
          <w:sz w:val="28"/>
          <w:szCs w:val="28"/>
        </w:rPr>
      </w:pPr>
    </w:p>
    <w:p w:rsidR="00A36361" w:rsidRPr="00A36361" w:rsidRDefault="00A36361" w:rsidP="00A36361">
      <w:pPr>
        <w:spacing w:after="0" w:line="240" w:lineRule="auto"/>
        <w:jc w:val="both"/>
        <w:rPr>
          <w:rFonts w:ascii="Times New Roman" w:hAnsi="Times New Roman" w:cs="Times New Roman"/>
          <w:b/>
          <w:sz w:val="28"/>
          <w:szCs w:val="28"/>
        </w:rPr>
      </w:pPr>
      <w:r w:rsidRPr="00A36361">
        <w:rPr>
          <w:rFonts w:ascii="Times New Roman" w:hAnsi="Times New Roman" w:cs="Times New Roman"/>
          <w:b/>
          <w:sz w:val="28"/>
          <w:szCs w:val="28"/>
        </w:rPr>
        <w:t>Exercice2</w:t>
      </w:r>
      <w:r w:rsidR="00744A21">
        <w:rPr>
          <w:rFonts w:ascii="Times New Roman" w:hAnsi="Times New Roman" w:cs="Times New Roman"/>
          <w:b/>
          <w:sz w:val="28"/>
          <w:szCs w:val="28"/>
        </w:rPr>
        <w:t xml:space="preserve">    6.5 pts</w:t>
      </w:r>
      <w:r w:rsidR="00BE2603">
        <w:rPr>
          <w:rFonts w:ascii="Times New Roman" w:hAnsi="Times New Roman" w:cs="Times New Roman"/>
          <w:b/>
          <w:sz w:val="28"/>
          <w:szCs w:val="28"/>
        </w:rPr>
        <w:t xml:space="preserve">   (0.25 chacune)</w:t>
      </w:r>
    </w:p>
    <w:p w:rsidR="00A36361" w:rsidRPr="00A36361" w:rsidRDefault="00A36361" w:rsidP="00A36361">
      <w:pPr>
        <w:spacing w:after="0" w:line="240" w:lineRule="auto"/>
        <w:jc w:val="both"/>
        <w:rPr>
          <w:rFonts w:ascii="Times New Roman" w:hAnsi="Times New Roman" w:cs="Times New Roman"/>
          <w:sz w:val="28"/>
          <w:szCs w:val="28"/>
        </w:rPr>
      </w:pPr>
      <w:r w:rsidRPr="00A36361">
        <w:rPr>
          <w:rFonts w:ascii="Times New Roman" w:hAnsi="Times New Roman" w:cs="Times New Roman"/>
          <w:sz w:val="28"/>
          <w:szCs w:val="28"/>
        </w:rPr>
        <w:t xml:space="preserve">La littérature </w:t>
      </w:r>
      <w:r>
        <w:rPr>
          <w:rFonts w:ascii="Times New Roman" w:hAnsi="Times New Roman" w:cs="Times New Roman"/>
          <w:sz w:val="28"/>
          <w:szCs w:val="28"/>
        </w:rPr>
        <w:t>et le français langue étrangère</w:t>
      </w:r>
      <w:r w:rsidRPr="00A36361">
        <w:rPr>
          <w:rFonts w:ascii="Times New Roman" w:hAnsi="Times New Roman" w:cs="Times New Roman"/>
          <w:sz w:val="28"/>
          <w:szCs w:val="28"/>
        </w:rPr>
        <w:t xml:space="preserve"> ont une histoire commune vieille de plusieurs siècles. Jusqu’à la fin du XIXe siècle, la méthode traditionnelle considérait effectivement le texte littéraire comme un support pédagogique parfaitement adapté à l’apprentissage d’une langue étrangère. De nouveaux besoins en </w:t>
      </w:r>
      <w:proofErr w:type="gramStart"/>
      <w:r w:rsidRPr="00A36361">
        <w:rPr>
          <w:rFonts w:ascii="Times New Roman" w:hAnsi="Times New Roman" w:cs="Times New Roman"/>
          <w:sz w:val="28"/>
          <w:szCs w:val="28"/>
        </w:rPr>
        <w:t>terme</w:t>
      </w:r>
      <w:proofErr w:type="gramEnd"/>
      <w:r w:rsidRPr="00A36361">
        <w:rPr>
          <w:rFonts w:ascii="Times New Roman" w:hAnsi="Times New Roman" w:cs="Times New Roman"/>
          <w:sz w:val="28"/>
          <w:szCs w:val="28"/>
        </w:rPr>
        <w:t xml:space="preserve"> de communication ont amené à repenser l’apprentissage des langues étrangères dans les premières années du XXe siècle, et la réflexion didactique menée pendant ce siècle a conduit à exclure le texte littéraire des pratiques de classe. La priorité donnée à l’oral dans plusieurs méthodologies, le caractère patrimonial de ce type de texte ou la difficulté d’accès apparente de la langue littéraire, sont quelques uns des facteurs qui l’ont éloigné des discours méthodologiques. Malgré cela, dans de nombreuses classes, les enseignants n’avaient d’autre choix que de continuer à l’utiliser, car s’ils disposaient d’un matériel pédagogique conforme aux prescriptions méthodologiques récentes au niveau 1, rien n’était proposé pour les niveaux avancés. Démunis, les enseignants revenaient au texte littéraire et à la méthodologie qu’ils avaient eux-mêmes co</w:t>
      </w:r>
      <w:r>
        <w:rPr>
          <w:rFonts w:ascii="Times New Roman" w:hAnsi="Times New Roman" w:cs="Times New Roman"/>
          <w:sz w:val="28"/>
          <w:szCs w:val="28"/>
        </w:rPr>
        <w:t xml:space="preserve">nnus lors de leur </w:t>
      </w:r>
      <w:proofErr w:type="gramStart"/>
      <w:r>
        <w:rPr>
          <w:rFonts w:ascii="Times New Roman" w:hAnsi="Times New Roman" w:cs="Times New Roman"/>
          <w:sz w:val="28"/>
          <w:szCs w:val="28"/>
        </w:rPr>
        <w:t>apprentissage</w:t>
      </w:r>
      <w:r w:rsidRPr="00A36361">
        <w:rPr>
          <w:rFonts w:ascii="Times New Roman" w:hAnsi="Times New Roman" w:cs="Times New Roman"/>
          <w:sz w:val="28"/>
          <w:szCs w:val="28"/>
        </w:rPr>
        <w:t xml:space="preserve"> .</w:t>
      </w:r>
      <w:proofErr w:type="gramEnd"/>
      <w:r w:rsidRPr="00A36361">
        <w:rPr>
          <w:rFonts w:ascii="Times New Roman" w:hAnsi="Times New Roman" w:cs="Times New Roman"/>
          <w:sz w:val="28"/>
          <w:szCs w:val="28"/>
        </w:rPr>
        <w:t xml:space="preserve"> Pendant les années 1970, l’approche communicative va entraîner de nouvelles pratiques de classe et l’exploitation pédagogique de nouveaux supports. L’enseignant est désormais plus libre, il choisit les documents présentés aux apprenants, et l’introduction de documents authentiques en classe apporte une source de motivation supplémentaire.</w:t>
      </w:r>
    </w:p>
    <w:sectPr w:rsidR="00A36361" w:rsidRPr="00A36361" w:rsidSect="006D01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A36361"/>
    <w:rsid w:val="000A6D70"/>
    <w:rsid w:val="005409DE"/>
    <w:rsid w:val="006D014C"/>
    <w:rsid w:val="00744A21"/>
    <w:rsid w:val="00A36361"/>
    <w:rsid w:val="00BE2603"/>
    <w:rsid w:val="00E37D5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4C"/>
  </w:style>
  <w:style w:type="paragraph" w:styleId="Titre3">
    <w:name w:val="heading 3"/>
    <w:basedOn w:val="Normal"/>
    <w:link w:val="Titre3Car"/>
    <w:uiPriority w:val="9"/>
    <w:qFormat/>
    <w:rsid w:val="00A3636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3636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363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36361"/>
    <w:rPr>
      <w:i/>
      <w:iCs/>
    </w:rPr>
  </w:style>
</w:styles>
</file>

<file path=word/webSettings.xml><?xml version="1.0" encoding="utf-8"?>
<w:webSettings xmlns:r="http://schemas.openxmlformats.org/officeDocument/2006/relationships" xmlns:w="http://schemas.openxmlformats.org/wordprocessingml/2006/main">
  <w:divs>
    <w:div w:id="121643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442</Words>
  <Characters>2433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2024-02-12T19:36:00Z</dcterms:created>
  <dcterms:modified xsi:type="dcterms:W3CDTF">2024-02-12T19:48:00Z</dcterms:modified>
</cp:coreProperties>
</file>