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B0E" w:rsidRDefault="00424A36">
      <w:pPr>
        <w:pStyle w:val="Default"/>
        <w:spacing w:line="360" w:lineRule="auto"/>
        <w:jc w:val="center"/>
      </w:pPr>
      <w:r>
        <w:t>Université Abderrahmane Mira, Bejaia</w:t>
      </w:r>
    </w:p>
    <w:p w:rsidR="00227B0E" w:rsidRDefault="00424A36">
      <w:pPr>
        <w:pStyle w:val="Default"/>
        <w:spacing w:line="360" w:lineRule="auto"/>
        <w:jc w:val="center"/>
      </w:pPr>
      <w:r>
        <w:t>Département de langue et culture amazighes</w:t>
      </w:r>
    </w:p>
    <w:p w:rsidR="00227B0E" w:rsidRDefault="00424A36" w:rsidP="00424A36">
      <w:pPr>
        <w:pStyle w:val="Default"/>
        <w:spacing w:line="360" w:lineRule="auto"/>
        <w:jc w:val="center"/>
      </w:pPr>
      <w:r>
        <w:t>Cours d’anthropologie culturelle L2</w:t>
      </w:r>
      <w:r w:rsidRPr="00424A36">
        <w:t>. 202</w:t>
      </w:r>
      <w:r>
        <w:t>3</w:t>
      </w:r>
      <w:r w:rsidRPr="00424A36">
        <w:t>/202</w:t>
      </w:r>
      <w:r>
        <w:t>4</w:t>
      </w:r>
      <w:bookmarkStart w:id="0" w:name="_GoBack"/>
      <w:bookmarkEnd w:id="0"/>
    </w:p>
    <w:p w:rsidR="00227B0E" w:rsidRDefault="00424A36">
      <w:pPr>
        <w:shd w:val="clear" w:color="auto" w:fill="FFFFFF"/>
        <w:spacing w:before="100" w:beforeAutospacing="1" w:after="100" w:afterAutospacing="1" w:line="384" w:lineRule="atLeast"/>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8"/>
          <w:szCs w:val="28"/>
        </w:rPr>
        <w:tab/>
        <w:t xml:space="preserve">5- l’interactionnisme : </w:t>
      </w:r>
      <w:r>
        <w:rPr>
          <w:rFonts w:ascii="Times New Roman" w:eastAsia="Times New Roman" w:hAnsi="Times New Roman" w:cs="Times New Roman"/>
          <w:color w:val="333333"/>
          <w:sz w:val="24"/>
          <w:szCs w:val="24"/>
        </w:rPr>
        <w:t xml:space="preserve">On appelle interactionnisme (ou interactionnisme symbolique) un courant de pensée qui analyse la </w:t>
      </w:r>
      <w:r>
        <w:rPr>
          <w:rFonts w:ascii="Times New Roman" w:eastAsia="Times New Roman" w:hAnsi="Times New Roman" w:cs="Times New Roman"/>
          <w:color w:val="333333"/>
          <w:sz w:val="24"/>
          <w:szCs w:val="24"/>
        </w:rPr>
        <w:t>société comme le résultat de l’interaction entre les individus qui la composent. Ce courant s’est développé aux Etats-Unis au milieu du XXème siècle à partir des travaux de l’université de Chicago, en empruntant à différents domaines : psychologie, anthrop</w:t>
      </w:r>
      <w:r>
        <w:rPr>
          <w:rFonts w:ascii="Times New Roman" w:eastAsia="Times New Roman" w:hAnsi="Times New Roman" w:cs="Times New Roman"/>
          <w:color w:val="333333"/>
          <w:sz w:val="24"/>
          <w:szCs w:val="24"/>
        </w:rPr>
        <w:t>ologie, sociologie ou sciences de l’information.</w:t>
      </w:r>
      <w:r w:rsidRPr="00424A36">
        <w:rPr>
          <w:rFonts w:ascii="Times New Roman" w:eastAsia="Times New Roman" w:hAnsi="Times New Roman" w:cs="Times New Roman"/>
          <w:color w:val="333333"/>
          <w:sz w:val="24"/>
          <w:szCs w:val="24"/>
        </w:rPr>
        <w:t xml:space="preserve"> </w:t>
      </w:r>
    </w:p>
    <w:p w:rsidR="00227B0E" w:rsidRDefault="00424A36">
      <w:pPr>
        <w:shd w:val="clear" w:color="auto" w:fill="FFFFFF"/>
        <w:spacing w:before="100" w:beforeAutospacing="1" w:after="100" w:afterAutospacing="1" w:line="384" w:lineRule="atLeas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Pour les interactionnistes, l’individu se construit dans ses relations avec son environnement social, humain, affectif, matériel… La place de l’acquis y est centrale et dominante sur l’inné.</w:t>
      </w:r>
      <w:r w:rsidRPr="00424A3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Les individus a</w:t>
      </w:r>
      <w:r>
        <w:rPr>
          <w:rFonts w:ascii="Times New Roman" w:eastAsia="Times New Roman" w:hAnsi="Times New Roman" w:cs="Times New Roman"/>
          <w:color w:val="333333"/>
          <w:sz w:val="24"/>
          <w:szCs w:val="24"/>
        </w:rPr>
        <w:t>ttribuent une valeur symbolique à leur conduite et à leurs gestes.</w:t>
      </w:r>
    </w:p>
    <w:p w:rsidR="00227B0E" w:rsidRDefault="00424A36">
      <w:pPr>
        <w:pStyle w:val="Paragraphedeliste"/>
        <w:numPr>
          <w:ilvl w:val="0"/>
          <w:numId w:val="1"/>
        </w:numPr>
        <w:shd w:val="clear" w:color="auto" w:fill="FFFFFF"/>
        <w:spacing w:before="100" w:beforeAutospacing="1" w:after="100" w:afterAutospacing="1" w:line="384" w:lineRule="atLeast"/>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8"/>
          <w:szCs w:val="28"/>
        </w:rPr>
        <w:t>Les fondements de l’interactionnisme symbolique sont</w:t>
      </w:r>
      <w:r>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4"/>
          <w:szCs w:val="24"/>
        </w:rPr>
        <w:t xml:space="preserve">:               </w:t>
      </w:r>
    </w:p>
    <w:p w:rsidR="00227B0E" w:rsidRDefault="00424A36">
      <w:pPr>
        <w:pStyle w:val="Paragraphedeliste"/>
        <w:shd w:val="clear" w:color="auto" w:fill="FFFFFF"/>
        <w:spacing w:before="100" w:beforeAutospacing="1" w:after="100" w:afterAutospacing="1" w:line="384" w:lineRule="atLeast"/>
        <w:ind w:left="0"/>
        <w:rPr>
          <w:rFonts w:eastAsia="Times New Roman"/>
          <w:noProof/>
        </w:rPr>
      </w:pPr>
      <w:r>
        <w:rPr>
          <w:rFonts w:eastAsia="Times New Roman"/>
          <w:noProof/>
        </w:rPr>
        <w:drawing>
          <wp:inline distT="0" distB="0" distL="0" distR="0">
            <wp:extent cx="76200" cy="104775"/>
            <wp:effectExtent l="19050" t="0" r="0" b="0"/>
            <wp:docPr id="1026" name="Image 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6" cstate="print"/>
                    <a:srcRect/>
                    <a:stretch/>
                  </pic:blipFill>
                  <pic:spPr>
                    <a:xfrm>
                      <a:off x="0" y="0"/>
                      <a:ext cx="76200" cy="104775"/>
                    </a:xfrm>
                    <a:prstGeom prst="rect">
                      <a:avLst/>
                    </a:prstGeom>
                    <a:ln>
                      <a:noFill/>
                    </a:ln>
                  </pic:spPr>
                </pic:pic>
              </a:graphicData>
            </a:graphic>
          </wp:inline>
        </w:drawing>
      </w:r>
      <w:r>
        <w:rPr>
          <w:rFonts w:ascii="Times New Roman" w:eastAsia="Times New Roman" w:hAnsi="Times New Roman" w:cs="Times New Roman"/>
          <w:color w:val="333333"/>
          <w:sz w:val="24"/>
          <w:szCs w:val="24"/>
        </w:rPr>
        <w:t> L’adjectif interactionniste qualifie ce qui est relatif à l’interactionnisme et aux interactions régissant les relati</w:t>
      </w:r>
      <w:r>
        <w:rPr>
          <w:rFonts w:ascii="Times New Roman" w:eastAsia="Times New Roman" w:hAnsi="Times New Roman" w:cs="Times New Roman"/>
          <w:color w:val="333333"/>
          <w:sz w:val="24"/>
          <w:szCs w:val="24"/>
        </w:rPr>
        <w:t>ons entre les individus.</w:t>
      </w:r>
    </w:p>
    <w:p w:rsidR="00227B0E" w:rsidRDefault="00424A36">
      <w:pPr>
        <w:pStyle w:val="Paragraphedeliste"/>
        <w:shd w:val="clear" w:color="auto" w:fill="FFFFFF"/>
        <w:spacing w:before="100" w:beforeAutospacing="1" w:after="100" w:afterAutospacing="1" w:line="384" w:lineRule="atLeast"/>
        <w:ind w:left="0"/>
        <w:rPr>
          <w:rFonts w:ascii="Times New Roman" w:eastAsia="Times New Roman" w:hAnsi="Times New Roman" w:cs="Times New Roman"/>
          <w:color w:val="333333"/>
          <w:sz w:val="24"/>
          <w:szCs w:val="24"/>
        </w:rPr>
      </w:pPr>
      <w:r>
        <w:rPr>
          <w:rFonts w:eastAsia="Times New Roman"/>
          <w:noProof/>
        </w:rPr>
        <w:drawing>
          <wp:inline distT="0" distB="0" distL="0" distR="0">
            <wp:extent cx="76200" cy="104775"/>
            <wp:effectExtent l="19050" t="0" r="0" b="0"/>
            <wp:docPr id="1027" name="Image 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6" cstate="print"/>
                    <a:srcRect/>
                    <a:stretch/>
                  </pic:blipFill>
                  <pic:spPr>
                    <a:xfrm>
                      <a:off x="0" y="0"/>
                      <a:ext cx="76200" cy="104775"/>
                    </a:xfrm>
                    <a:prstGeom prst="rect">
                      <a:avLst/>
                    </a:prstGeom>
                    <a:ln>
                      <a:noFill/>
                    </a:ln>
                  </pic:spPr>
                </pic:pic>
              </a:graphicData>
            </a:graphic>
          </wp:inline>
        </w:drawing>
      </w:r>
      <w:r>
        <w:rPr>
          <w:rFonts w:ascii="Times New Roman" w:eastAsia="Times New Roman" w:hAnsi="Times New Roman" w:cs="Times New Roman"/>
          <w:color w:val="333333"/>
          <w:sz w:val="24"/>
          <w:szCs w:val="24"/>
        </w:rPr>
        <w:t> Les humains se comportent envers les choses selon le sens qu’ils leur attribuent. </w:t>
      </w:r>
      <w:r>
        <w:rPr>
          <w:rFonts w:ascii="Times New Roman" w:eastAsia="Times New Roman" w:hAnsi="Times New Roman" w:cs="Times New Roman"/>
          <w:color w:val="333333"/>
          <w:sz w:val="24"/>
          <w:szCs w:val="24"/>
        </w:rPr>
        <w:br/>
      </w:r>
      <w:r>
        <w:rPr>
          <w:rFonts w:eastAsia="Times New Roman"/>
          <w:noProof/>
        </w:rPr>
        <w:drawing>
          <wp:inline distT="0" distB="0" distL="0" distR="0">
            <wp:extent cx="76200" cy="104775"/>
            <wp:effectExtent l="19050" t="0" r="0" b="0"/>
            <wp:docPr id="1028" name="Image 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6" cstate="print"/>
                    <a:srcRect/>
                    <a:stretch/>
                  </pic:blipFill>
                  <pic:spPr>
                    <a:xfrm>
                      <a:off x="0" y="0"/>
                      <a:ext cx="76200" cy="104775"/>
                    </a:xfrm>
                    <a:prstGeom prst="rect">
                      <a:avLst/>
                    </a:prstGeom>
                    <a:ln>
                      <a:noFill/>
                    </a:ln>
                  </pic:spPr>
                </pic:pic>
              </a:graphicData>
            </a:graphic>
          </wp:inline>
        </w:drawing>
      </w:r>
      <w:r>
        <w:rPr>
          <w:rFonts w:ascii="Times New Roman" w:eastAsia="Times New Roman" w:hAnsi="Times New Roman" w:cs="Times New Roman"/>
          <w:color w:val="333333"/>
          <w:sz w:val="24"/>
          <w:szCs w:val="24"/>
        </w:rPr>
        <w:t> Ce sens résulte de l’interaction sociale que chaque individu a avec les autres. </w:t>
      </w:r>
      <w:r>
        <w:rPr>
          <w:rFonts w:ascii="Times New Roman" w:eastAsia="Times New Roman" w:hAnsi="Times New Roman" w:cs="Times New Roman"/>
          <w:color w:val="333333"/>
          <w:sz w:val="24"/>
          <w:szCs w:val="24"/>
        </w:rPr>
        <w:br/>
      </w:r>
      <w:r>
        <w:rPr>
          <w:rFonts w:eastAsia="Times New Roman"/>
          <w:noProof/>
        </w:rPr>
        <w:drawing>
          <wp:inline distT="0" distB="0" distL="0" distR="0">
            <wp:extent cx="76200" cy="104775"/>
            <wp:effectExtent l="19050" t="0" r="0" b="0"/>
            <wp:docPr id="1029" name="Image 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6" cstate="print"/>
                    <a:srcRect/>
                    <a:stretch/>
                  </pic:blipFill>
                  <pic:spPr>
                    <a:xfrm>
                      <a:off x="0" y="0"/>
                      <a:ext cx="76200" cy="104775"/>
                    </a:xfrm>
                    <a:prstGeom prst="rect">
                      <a:avLst/>
                    </a:prstGeom>
                    <a:ln>
                      <a:noFill/>
                    </a:ln>
                  </pic:spPr>
                </pic:pic>
              </a:graphicData>
            </a:graphic>
          </wp:inline>
        </w:drawing>
      </w:r>
      <w:r>
        <w:rPr>
          <w:rFonts w:ascii="Times New Roman" w:eastAsia="Times New Roman" w:hAnsi="Times New Roman" w:cs="Times New Roman"/>
          <w:color w:val="333333"/>
          <w:sz w:val="24"/>
          <w:szCs w:val="24"/>
        </w:rPr>
        <w:t> Ces sens sont transformés lors d’un processus d’interprétatio</w:t>
      </w:r>
      <w:r>
        <w:rPr>
          <w:rFonts w:ascii="Times New Roman" w:eastAsia="Times New Roman" w:hAnsi="Times New Roman" w:cs="Times New Roman"/>
          <w:color w:val="333333"/>
          <w:sz w:val="24"/>
          <w:szCs w:val="24"/>
        </w:rPr>
        <w:t>n utilisé par l’individu pour interagir avec les choses. </w:t>
      </w:r>
      <w:r>
        <w:rPr>
          <w:rFonts w:ascii="Times New Roman" w:eastAsia="Times New Roman" w:hAnsi="Times New Roman" w:cs="Times New Roman"/>
          <w:color w:val="333333"/>
          <w:sz w:val="24"/>
          <w:szCs w:val="24"/>
        </w:rPr>
        <w:br/>
      </w:r>
      <w:r>
        <w:rPr>
          <w:rFonts w:eastAsia="Times New Roman"/>
          <w:noProof/>
        </w:rPr>
        <w:drawing>
          <wp:inline distT="0" distB="0" distL="0" distR="0">
            <wp:extent cx="76200" cy="104775"/>
            <wp:effectExtent l="19050" t="0" r="0" b="0"/>
            <wp:docPr id="1030" name="Image 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6" cstate="print"/>
                    <a:srcRect/>
                    <a:stretch/>
                  </pic:blipFill>
                  <pic:spPr>
                    <a:xfrm>
                      <a:off x="0" y="0"/>
                      <a:ext cx="76200" cy="104775"/>
                    </a:xfrm>
                    <a:prstGeom prst="rect">
                      <a:avLst/>
                    </a:prstGeom>
                    <a:ln>
                      <a:noFill/>
                    </a:ln>
                  </pic:spPr>
                </pic:pic>
              </a:graphicData>
            </a:graphic>
          </wp:inline>
        </w:drawing>
      </w:r>
      <w:r>
        <w:rPr>
          <w:rFonts w:ascii="Times New Roman" w:eastAsia="Times New Roman" w:hAnsi="Times New Roman" w:cs="Times New Roman"/>
          <w:color w:val="333333"/>
          <w:sz w:val="24"/>
          <w:szCs w:val="24"/>
        </w:rPr>
        <w:t> Les études des interactionnistes sont centrées sur les interactions entre un individu avec les autres et avec son environnement et sur ses motivations. Elles s’appuient sur des observations person</w:t>
      </w:r>
      <w:r>
        <w:rPr>
          <w:rFonts w:ascii="Times New Roman" w:eastAsia="Times New Roman" w:hAnsi="Times New Roman" w:cs="Times New Roman"/>
          <w:color w:val="333333"/>
          <w:sz w:val="24"/>
          <w:szCs w:val="24"/>
        </w:rPr>
        <w:t>nelles et directes menées sur le terrain. </w:t>
      </w:r>
      <w:r>
        <w:rPr>
          <w:rFonts w:ascii="Times New Roman" w:eastAsia="Times New Roman" w:hAnsi="Times New Roman" w:cs="Times New Roman"/>
          <w:color w:val="333333"/>
          <w:sz w:val="24"/>
          <w:szCs w:val="24"/>
        </w:rPr>
        <w:br/>
      </w:r>
      <w:r>
        <w:rPr>
          <w:rFonts w:eastAsia="Times New Roman"/>
          <w:noProof/>
        </w:rPr>
        <w:drawing>
          <wp:inline distT="0" distB="0" distL="0" distR="0">
            <wp:extent cx="76200" cy="104775"/>
            <wp:effectExtent l="19050" t="0" r="0" b="0"/>
            <wp:docPr id="1031" name="Image 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6" cstate="print"/>
                    <a:srcRect/>
                    <a:stretch/>
                  </pic:blipFill>
                  <pic:spPr>
                    <a:xfrm>
                      <a:off x="0" y="0"/>
                      <a:ext cx="76200" cy="104775"/>
                    </a:xfrm>
                    <a:prstGeom prst="rect">
                      <a:avLst/>
                    </a:prstGeom>
                    <a:ln>
                      <a:noFill/>
                    </a:ln>
                  </pic:spPr>
                </pic:pic>
              </a:graphicData>
            </a:graphic>
          </wp:inline>
        </w:drawing>
      </w:r>
      <w:r>
        <w:rPr>
          <w:rFonts w:ascii="Times New Roman" w:eastAsia="Times New Roman" w:hAnsi="Times New Roman" w:cs="Times New Roman"/>
          <w:color w:val="333333"/>
          <w:sz w:val="24"/>
          <w:szCs w:val="24"/>
        </w:rPr>
        <w:t> L’interactionnisme s’oppose en cela au courant fonctionnaliste qui domine alors la sociologie américaine et qui privilégie l’analyse quantitative basée, par exemple, sur des enquêtes ou des sondages.</w:t>
      </w:r>
      <w:r w:rsidRPr="00424A36">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On retrouve</w:t>
      </w:r>
      <w:r>
        <w:rPr>
          <w:rFonts w:ascii="Times New Roman" w:eastAsia="Times New Roman" w:hAnsi="Times New Roman" w:cs="Times New Roman"/>
          <w:color w:val="333333"/>
          <w:sz w:val="24"/>
          <w:szCs w:val="24"/>
        </w:rPr>
        <w:t xml:space="preserve"> au fondement de la seconde École de Chicago : Herbert Blumer, Erving Goffman et Howard Becker.</w:t>
      </w:r>
    </w:p>
    <w:p w:rsidR="00227B0E" w:rsidRDefault="00424A36">
      <w:pPr>
        <w:shd w:val="clear" w:color="auto" w:fill="FFFFFF"/>
        <w:spacing w:before="100" w:beforeAutospacing="1" w:after="100" w:afterAutospacing="1" w:line="336" w:lineRule="atLeast"/>
        <w:rPr>
          <w:rFonts w:ascii="Times New Roman" w:hAnsi="Times New Roman" w:cs="Times New Roman"/>
          <w:sz w:val="24"/>
          <w:szCs w:val="24"/>
        </w:rPr>
      </w:pPr>
      <w:r>
        <w:rPr>
          <w:rFonts w:ascii="Times New Roman" w:eastAsia="Times New Roman" w:hAnsi="Times New Roman" w:cs="Times New Roman"/>
          <w:b/>
          <w:bCs/>
          <w:color w:val="333333"/>
          <w:sz w:val="24"/>
          <w:szCs w:val="24"/>
        </w:rPr>
        <w:t>Erving Goffman :</w:t>
      </w:r>
      <w:r w:rsidRPr="00424A36">
        <w:rPr>
          <w:rFonts w:ascii="Times New Roman" w:eastAsia="Times New Roman" w:hAnsi="Times New Roman" w:cs="Times New Roman"/>
          <w:b/>
          <w:bCs/>
          <w:color w:val="333333"/>
          <w:sz w:val="24"/>
          <w:szCs w:val="24"/>
        </w:rPr>
        <w:t xml:space="preserve"> </w:t>
      </w:r>
    </w:p>
    <w:p w:rsidR="00227B0E" w:rsidRDefault="00424A36">
      <w:pPr>
        <w:shd w:val="clear" w:color="auto" w:fill="FFFFFF"/>
        <w:spacing w:before="100" w:beforeAutospacing="1" w:after="100" w:afterAutospacing="1" w:line="336" w:lineRule="atLeast"/>
        <w:ind w:firstLineChars="200" w:firstLine="480"/>
        <w:rPr>
          <w:rFonts w:ascii="Times New Roman" w:hAnsi="Times New Roman" w:cs="Times New Roman"/>
          <w:sz w:val="24"/>
          <w:szCs w:val="24"/>
        </w:rPr>
      </w:pPr>
      <w:r>
        <w:rPr>
          <w:rFonts w:ascii="Times New Roman" w:hAnsi="Times New Roman" w:cs="Times New Roman"/>
          <w:sz w:val="24"/>
          <w:szCs w:val="24"/>
        </w:rPr>
        <w:t xml:space="preserve">Est </w:t>
      </w:r>
      <w:r w:rsidRPr="00424A36">
        <w:rPr>
          <w:rFonts w:ascii="Times New Roman" w:hAnsi="Times New Roman" w:cs="Times New Roman"/>
          <w:sz w:val="24"/>
          <w:szCs w:val="24"/>
        </w:rPr>
        <w:t xml:space="preserve">un </w:t>
      </w:r>
      <w:r>
        <w:rPr>
          <w:rFonts w:ascii="Times New Roman" w:hAnsi="Times New Roman" w:cs="Times New Roman"/>
          <w:sz w:val="24"/>
          <w:szCs w:val="24"/>
        </w:rPr>
        <w:t xml:space="preserve">sociologue américain d’origine canadienne (1922-1982), étudia dans le prestigieux département de sociologie de l’Université de Chicago </w:t>
      </w:r>
      <w:r>
        <w:rPr>
          <w:rFonts w:ascii="Times New Roman" w:hAnsi="Times New Roman" w:cs="Times New Roman"/>
          <w:sz w:val="24"/>
          <w:szCs w:val="24"/>
        </w:rPr>
        <w:t>avant d’enseigner à Berkeley1. En considérant l’interaction en face-à-face, c'est-à-dire les situations où deux personnes sont physiquement en présence l’une de l’autre, comme un authentique objet sociologique.</w:t>
      </w:r>
    </w:p>
    <w:p w:rsidR="00227B0E" w:rsidRDefault="00424A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Il a mis en évidence le rôle moteur de la rel</w:t>
      </w:r>
      <w:r>
        <w:rPr>
          <w:rFonts w:ascii="Times New Roman" w:hAnsi="Times New Roman" w:cs="Times New Roman"/>
          <w:sz w:val="24"/>
          <w:szCs w:val="24"/>
        </w:rPr>
        <w:t>ation à l’œuvre dans l’interaction, aussi bien dans le processus de socialisation que de subjectivation. Sa sociologie adopte pour thèse générale l’effectivité, au cœur de l’interaction, d’un sens commun qui est en même temps un sens pratique. Ce sens comm</w:t>
      </w:r>
      <w:r>
        <w:rPr>
          <w:rFonts w:ascii="Times New Roman" w:hAnsi="Times New Roman" w:cs="Times New Roman"/>
          <w:sz w:val="24"/>
          <w:szCs w:val="24"/>
        </w:rPr>
        <w:t>un manifeste la présence du social au sein même de la psychologie individuelle sous forme d’une certaine compétence.</w:t>
      </w:r>
    </w:p>
    <w:p w:rsidR="00227B0E" w:rsidRDefault="00424A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Howard Saul Becker :</w:t>
      </w:r>
      <w:r w:rsidRPr="00424A36">
        <w:rPr>
          <w:rFonts w:ascii="Times New Roman" w:hAnsi="Times New Roman" w:cs="Times New Roman"/>
          <w:b/>
          <w:bCs/>
          <w:sz w:val="24"/>
          <w:szCs w:val="24"/>
        </w:rPr>
        <w:t xml:space="preserve"> </w:t>
      </w:r>
    </w:p>
    <w:p w:rsidR="00227B0E" w:rsidRDefault="00424A36">
      <w:pPr>
        <w:autoSpaceDE w:val="0"/>
        <w:autoSpaceDN w:val="0"/>
        <w:adjustRightInd w:val="0"/>
        <w:spacing w:after="0"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Est un sociologue américain de l’école de Chicago au même titre Ervin</w:t>
      </w:r>
      <w:r w:rsidRPr="00424A36">
        <w:rPr>
          <w:rFonts w:ascii="Times New Roman" w:hAnsi="Times New Roman" w:cs="Times New Roman"/>
          <w:sz w:val="24"/>
          <w:szCs w:val="24"/>
        </w:rPr>
        <w:t xml:space="preserve"> </w:t>
      </w:r>
      <w:r>
        <w:rPr>
          <w:rFonts w:ascii="Times New Roman" w:hAnsi="Times New Roman" w:cs="Times New Roman"/>
          <w:sz w:val="24"/>
          <w:szCs w:val="24"/>
        </w:rPr>
        <w:t>Goffman. Tout deux ont élaboré des théories int</w:t>
      </w:r>
      <w:r>
        <w:rPr>
          <w:rFonts w:ascii="Times New Roman" w:hAnsi="Times New Roman" w:cs="Times New Roman"/>
          <w:sz w:val="24"/>
          <w:szCs w:val="24"/>
        </w:rPr>
        <w:t>eractionnistes sur les questions 1 de stigmates et déviances.</w:t>
      </w:r>
    </w:p>
    <w:p w:rsidR="00227B0E" w:rsidRDefault="00424A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Howard Saul Becker est l'auteur de deux ouvrages marquants </w:t>
      </w:r>
      <w:r>
        <w:rPr>
          <w:rFonts w:ascii="Times New Roman" w:hAnsi="Times New Roman" w:cs="Times New Roman"/>
          <w:i/>
          <w:iCs/>
          <w:sz w:val="24"/>
          <w:szCs w:val="24"/>
        </w:rPr>
        <w:t xml:space="preserve">Outsiders </w:t>
      </w:r>
      <w:r>
        <w:rPr>
          <w:rFonts w:ascii="Times New Roman" w:hAnsi="Times New Roman" w:cs="Times New Roman"/>
          <w:sz w:val="24"/>
          <w:szCs w:val="24"/>
        </w:rPr>
        <w:t xml:space="preserve">et </w:t>
      </w:r>
      <w:r>
        <w:rPr>
          <w:rFonts w:ascii="Times New Roman" w:hAnsi="Times New Roman" w:cs="Times New Roman"/>
          <w:i/>
          <w:iCs/>
          <w:sz w:val="24"/>
          <w:szCs w:val="24"/>
        </w:rPr>
        <w:t>Les mondes de l'art</w:t>
      </w:r>
      <w:r>
        <w:rPr>
          <w:rFonts w:ascii="Times New Roman" w:hAnsi="Times New Roman" w:cs="Times New Roman"/>
          <w:sz w:val="24"/>
          <w:szCs w:val="24"/>
        </w:rPr>
        <w:t xml:space="preserve">. </w:t>
      </w:r>
    </w:p>
    <w:p w:rsidR="00227B0E" w:rsidRDefault="00424A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Dans outsiders, Tout groupe social définit des normes qu’il s’efforce de faire appliquer. Les normes</w:t>
      </w:r>
      <w:r>
        <w:rPr>
          <w:rFonts w:ascii="Times New Roman" w:hAnsi="Times New Roman" w:cs="Times New Roman"/>
          <w:sz w:val="24"/>
          <w:szCs w:val="24"/>
        </w:rPr>
        <w:t xml:space="preserve"> sociales prescrivent dans une situation définie les comportements à adopter (« ce qui est bien ») et ceux interdits (« ce qui est mal »). L’individu qui transgresse une norme en vigueur est considéré comme « un étranger au groupe : un Outsider ». Le trans</w:t>
      </w:r>
      <w:r>
        <w:rPr>
          <w:rFonts w:ascii="Times New Roman" w:hAnsi="Times New Roman" w:cs="Times New Roman"/>
          <w:sz w:val="24"/>
          <w:szCs w:val="24"/>
        </w:rPr>
        <w:t>gresseur peut estimer que ses juges sont aux aussi « des étrangers, à son univers ».</w:t>
      </w:r>
    </w:p>
    <w:p w:rsidR="00227B0E" w:rsidRDefault="00424A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Pour qu’un individu ou un comportement soit considéré comme « déviant » il faut que son manquement soit relevé par d’autres. Une personne peut selon si elle obéit ou non à</w:t>
      </w:r>
      <w:r>
        <w:rPr>
          <w:rFonts w:ascii="Times New Roman" w:hAnsi="Times New Roman" w:cs="Times New Roman"/>
          <w:sz w:val="24"/>
          <w:szCs w:val="24"/>
        </w:rPr>
        <w:t xml:space="preserve"> la norme et selon la perception de la collectivité être « accusée à tord », « pleinement déviante », «secrètement déviante » ou au contraire « conforme ».</w:t>
      </w:r>
    </w:p>
    <w:p w:rsidR="00227B0E" w:rsidRDefault="00424A36">
      <w:pPr>
        <w:autoSpaceDE w:val="0"/>
        <w:autoSpaceDN w:val="0"/>
        <w:adjustRightInd w:val="0"/>
        <w:spacing w:after="0" w:line="360" w:lineRule="auto"/>
        <w:rPr>
          <w:rStyle w:val="apple-converted-space"/>
          <w:rFonts w:ascii="Times New Roman" w:hAnsi="Times New Roman" w:cs="Times New Roman"/>
          <w:b/>
          <w:bCs/>
          <w:sz w:val="24"/>
          <w:szCs w:val="24"/>
          <w:shd w:val="clear" w:color="auto" w:fill="FFFFFF"/>
        </w:rPr>
      </w:pPr>
      <w:r>
        <w:rPr>
          <w:rFonts w:ascii="Times New Roman" w:hAnsi="Times New Roman" w:cs="Times New Roman"/>
          <w:sz w:val="24"/>
          <w:szCs w:val="24"/>
        </w:rPr>
        <w:t>Cette faute et son caractère flagrant vont modifier le regard sur la personne qui la commise, son id</w:t>
      </w:r>
      <w:r>
        <w:rPr>
          <w:rFonts w:ascii="Times New Roman" w:hAnsi="Times New Roman" w:cs="Times New Roman"/>
          <w:sz w:val="24"/>
          <w:szCs w:val="24"/>
        </w:rPr>
        <w:t>entité et l’envisagement de son avenir.</w:t>
      </w:r>
    </w:p>
    <w:p w:rsidR="00227B0E" w:rsidRDefault="00424A36">
      <w:pPr>
        <w:autoSpaceDE w:val="0"/>
        <w:autoSpaceDN w:val="0"/>
        <w:adjustRightInd w:val="0"/>
        <w:spacing w:after="0" w:line="360" w:lineRule="auto"/>
        <w:rPr>
          <w:rFonts w:ascii="Times New Roman" w:hAnsi="Times New Roman" w:cs="Times New Roman"/>
          <w:sz w:val="24"/>
          <w:szCs w:val="24"/>
          <w:shd w:val="clear" w:color="auto" w:fill="FFFFFF"/>
        </w:rPr>
      </w:pPr>
      <w:r>
        <w:rPr>
          <w:rStyle w:val="apple-converted-space"/>
          <w:rFonts w:ascii="Times New Roman" w:hAnsi="Times New Roman" w:cs="Times New Roman"/>
          <w:b/>
          <w:bCs/>
          <w:sz w:val="24"/>
          <w:szCs w:val="24"/>
          <w:shd w:val="clear" w:color="auto" w:fill="FFFFFF"/>
        </w:rPr>
        <w:t> </w:t>
      </w:r>
      <w:r>
        <w:rPr>
          <w:rFonts w:ascii="Times New Roman" w:hAnsi="Times New Roman" w:cs="Times New Roman"/>
          <w:b/>
          <w:bCs/>
          <w:sz w:val="24"/>
          <w:szCs w:val="24"/>
          <w:shd w:val="clear" w:color="auto" w:fill="FFFFFF"/>
        </w:rPr>
        <w:t>Méthode :</w:t>
      </w:r>
    </w:p>
    <w:p w:rsidR="00227B0E" w:rsidRDefault="00424A36">
      <w:pPr>
        <w:autoSpaceDE w:val="0"/>
        <w:autoSpaceDN w:val="0"/>
        <w:adjustRightInd w:val="0"/>
        <w:spacing w:after="0" w:line="360" w:lineRule="auto"/>
        <w:ind w:firstLineChars="200" w:firstLine="4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Howard S. Becker a réalisé des entretiens avec des fumeurs de marijuana et des musiciens de jazz, il a également observé le milieu de la déviance.</w:t>
      </w:r>
    </w:p>
    <w:p w:rsidR="00227B0E" w:rsidRDefault="00424A36">
      <w:pPr>
        <w:autoSpaceDE w:val="0"/>
        <w:autoSpaceDN w:val="0"/>
        <w:adjustRightInd w:val="0"/>
        <w:spacing w:after="0" w:line="360" w:lineRule="auto"/>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Problématique :</w:t>
      </w:r>
      <w:r>
        <w:rPr>
          <w:rFonts w:ascii="Times New Roman" w:hAnsi="Times New Roman" w:cs="Times New Roman"/>
          <w:sz w:val="24"/>
          <w:szCs w:val="24"/>
          <w:shd w:val="clear" w:color="auto" w:fill="FFFFFF"/>
        </w:rPr>
        <w:t xml:space="preserve"> </w:t>
      </w:r>
    </w:p>
    <w:p w:rsidR="00227B0E" w:rsidRDefault="00424A36">
      <w:pPr>
        <w:autoSpaceDE w:val="0"/>
        <w:autoSpaceDN w:val="0"/>
        <w:adjustRightInd w:val="0"/>
        <w:spacing w:after="0" w:line="360" w:lineRule="auto"/>
        <w:ind w:firstLineChars="200" w:firstLine="48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L’auteur renouvelle l’approche de la </w:t>
      </w:r>
      <w:r>
        <w:rPr>
          <w:rFonts w:ascii="Times New Roman" w:hAnsi="Times New Roman" w:cs="Times New Roman"/>
          <w:sz w:val="24"/>
          <w:szCs w:val="24"/>
          <w:shd w:val="clear" w:color="auto" w:fill="FFFFFF"/>
        </w:rPr>
        <w:t>délinquance, en parlant de déviance donc en incluant les fumeurs de marijuana et les musiciens de jazz. L‘objectif de Becker est d’élucider les situations et les processus auxquels renvoie le terme « outsider »</w:t>
      </w:r>
      <w:r w:rsidRPr="00424A36">
        <w:rPr>
          <w:rFonts w:ascii="Times New Roman" w:hAnsi="Times New Roman" w:cs="Times New Roman"/>
          <w:sz w:val="24"/>
          <w:szCs w:val="24"/>
          <w:shd w:val="clear" w:color="auto" w:fill="FFFFFF"/>
        </w:rPr>
        <w:t>.</w:t>
      </w:r>
      <w:r>
        <w:rPr>
          <w:rFonts w:ascii="Times New Roman" w:hAnsi="Times New Roman" w:cs="Times New Roman"/>
          <w:sz w:val="24"/>
          <w:szCs w:val="24"/>
        </w:rPr>
        <w:br/>
      </w:r>
      <w:r>
        <w:rPr>
          <w:rFonts w:ascii="Times New Roman" w:hAnsi="Times New Roman" w:cs="Times New Roman"/>
          <w:b/>
          <w:bCs/>
          <w:sz w:val="24"/>
          <w:szCs w:val="24"/>
          <w:shd w:val="clear" w:color="auto" w:fill="FFFFFF"/>
        </w:rPr>
        <w:t>Résumé :</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br/>
      </w:r>
      <w:r>
        <w:rPr>
          <w:rFonts w:ascii="Times New Roman" w:hAnsi="Times New Roman" w:cs="Times New Roman"/>
          <w:b/>
          <w:bCs/>
          <w:sz w:val="24"/>
          <w:szCs w:val="24"/>
          <w:shd w:val="clear" w:color="auto" w:fill="FFFFFF"/>
        </w:rPr>
        <w:t>1. Le double sens d’Outsiders</w:t>
      </w:r>
      <w:r w:rsidRPr="00424A36">
        <w:rPr>
          <w:rFonts w:ascii="Times New Roman" w:hAnsi="Times New Roman" w:cs="Times New Roman"/>
          <w:b/>
          <w:bCs/>
          <w:sz w:val="24"/>
          <w:szCs w:val="24"/>
          <w:shd w:val="clear" w:color="auto" w:fill="FFFFFF"/>
        </w:rPr>
        <w:t xml:space="preserve">: </w:t>
      </w:r>
    </w:p>
    <w:p w:rsidR="00227B0E" w:rsidRDefault="00424A36">
      <w:pPr>
        <w:autoSpaceDE w:val="0"/>
        <w:autoSpaceDN w:val="0"/>
        <w:adjustRightInd w:val="0"/>
        <w:spacing w:after="0" w:line="360" w:lineRule="auto"/>
        <w:ind w:firstLineChars="200" w:firstLine="480"/>
        <w:rPr>
          <w:rFonts w:ascii="Times New Roman" w:hAnsi="Times New Roman" w:cs="Times New Roman"/>
          <w:sz w:val="24"/>
          <w:szCs w:val="24"/>
          <w:u w:val="single"/>
          <w:shd w:val="clear" w:color="auto" w:fill="FFFFFF"/>
        </w:rPr>
      </w:pPr>
      <w:r>
        <w:rPr>
          <w:rFonts w:ascii="Times New Roman" w:hAnsi="Times New Roman" w:cs="Times New Roman"/>
          <w:sz w:val="24"/>
          <w:szCs w:val="24"/>
          <w:shd w:val="clear" w:color="auto" w:fill="FFFFFF"/>
        </w:rPr>
        <w:t>Le</w:t>
      </w:r>
      <w:r>
        <w:rPr>
          <w:rFonts w:ascii="Times New Roman" w:hAnsi="Times New Roman" w:cs="Times New Roman"/>
          <w:sz w:val="24"/>
          <w:szCs w:val="24"/>
          <w:shd w:val="clear" w:color="auto" w:fill="FFFFFF"/>
        </w:rPr>
        <w:t>s groupes sociaux se définissent selon des normes, « outsider » est un étranger au groupe, il a transgressé une des normes informelle ou des lois. Pour l’étranger, la norme selon laquelle on le juge n’est pas toujours acceptée. Selon les statistiques un dé</w:t>
      </w:r>
      <w:r>
        <w:rPr>
          <w:rFonts w:ascii="Times New Roman" w:hAnsi="Times New Roman" w:cs="Times New Roman"/>
          <w:sz w:val="24"/>
          <w:szCs w:val="24"/>
          <w:shd w:val="clear" w:color="auto" w:fill="FFFFFF"/>
        </w:rPr>
        <w:t xml:space="preserve">viant est celui qui s’écarte trop de la moyenne. Mais par analogie médicale, la déviance est essentiellement </w:t>
      </w:r>
      <w:r>
        <w:rPr>
          <w:rFonts w:ascii="Times New Roman" w:hAnsi="Times New Roman" w:cs="Times New Roman"/>
          <w:sz w:val="24"/>
          <w:szCs w:val="24"/>
          <w:shd w:val="clear" w:color="auto" w:fill="FFFFFF"/>
        </w:rPr>
        <w:lastRenderedPageBreak/>
        <w:t>pathologique et cela révèle la présence d’un mal (maladie mentale). Et pour la conception sociologique, la déviance est un manque de respect au règ</w:t>
      </w:r>
      <w:r>
        <w:rPr>
          <w:rFonts w:ascii="Times New Roman" w:hAnsi="Times New Roman" w:cs="Times New Roman"/>
          <w:sz w:val="24"/>
          <w:szCs w:val="24"/>
          <w:shd w:val="clear" w:color="auto" w:fill="FFFFFF"/>
        </w:rPr>
        <w:t>le, même si les normes sont loin d’être acceptée à l’unanimité, une norme normale peut paraitre anormal pour un autre.</w:t>
      </w:r>
    </w:p>
    <w:p w:rsidR="00227B0E" w:rsidRDefault="00227B0E">
      <w:pPr>
        <w:autoSpaceDE w:val="0"/>
        <w:autoSpaceDN w:val="0"/>
        <w:adjustRightInd w:val="0"/>
        <w:spacing w:after="0" w:line="360" w:lineRule="auto"/>
        <w:ind w:firstLineChars="200" w:firstLine="480"/>
        <w:rPr>
          <w:rFonts w:ascii="Times New Roman" w:hAnsi="Times New Roman" w:cs="Times New Roman"/>
          <w:sz w:val="24"/>
          <w:szCs w:val="24"/>
          <w:u w:val="single"/>
          <w:shd w:val="clear" w:color="auto" w:fill="FFFFFF"/>
        </w:rPr>
      </w:pPr>
    </w:p>
    <w:p w:rsidR="00227B0E" w:rsidRDefault="00424A36">
      <w:pPr>
        <w:autoSpaceDE w:val="0"/>
        <w:autoSpaceDN w:val="0"/>
        <w:adjustRightInd w:val="0"/>
        <w:spacing w:after="0" w:line="360" w:lineRule="auto"/>
        <w:rPr>
          <w:rFonts w:ascii="Times New Roman" w:hAnsi="Times New Roman" w:cs="Times New Roman"/>
          <w:sz w:val="24"/>
          <w:szCs w:val="24"/>
          <w:shd w:val="clear" w:color="auto" w:fill="FFFFFF"/>
        </w:rPr>
      </w:pPr>
      <w:r>
        <w:rPr>
          <w:rFonts w:ascii="Times New Roman" w:hAnsi="Times New Roman" w:cs="Times New Roman"/>
          <w:b/>
          <w:bCs/>
          <w:sz w:val="24"/>
          <w:szCs w:val="24"/>
          <w:shd w:val="clear" w:color="auto" w:fill="FFFFFF"/>
        </w:rPr>
        <w:t>2. Types de déviance</w:t>
      </w:r>
      <w:r w:rsidRPr="00424A36">
        <w:rPr>
          <w:rFonts w:ascii="Times New Roman" w:hAnsi="Times New Roman" w:cs="Times New Roman"/>
          <w:b/>
          <w:bCs/>
          <w:sz w:val="24"/>
          <w:szCs w:val="24"/>
          <w:shd w:val="clear" w:color="auto" w:fill="FFFFFF"/>
        </w:rPr>
        <w:t xml:space="preserve">: </w:t>
      </w:r>
    </w:p>
    <w:p w:rsidR="00227B0E" w:rsidRDefault="00424A36">
      <w:pPr>
        <w:autoSpaceDE w:val="0"/>
        <w:autoSpaceDN w:val="0"/>
        <w:adjustRightInd w:val="0"/>
        <w:spacing w:after="0" w:line="360" w:lineRule="auto"/>
        <w:ind w:firstLineChars="200" w:firstLine="480"/>
        <w:rPr>
          <w:rFonts w:ascii="Times New Roman" w:hAnsi="Times New Roman" w:cs="Times New Roman"/>
          <w:sz w:val="24"/>
          <w:szCs w:val="24"/>
        </w:rPr>
      </w:pPr>
      <w:r>
        <w:rPr>
          <w:rFonts w:ascii="Times New Roman" w:hAnsi="Times New Roman" w:cs="Times New Roman"/>
          <w:sz w:val="24"/>
          <w:szCs w:val="24"/>
          <w:shd w:val="clear" w:color="auto" w:fill="FFFFFF"/>
        </w:rPr>
        <w:t>Il y a plusieurs types déviant, ceux qui obéissent aux normes et ceux qui ne les obéissent pas, ajouté à ceux qui</w:t>
      </w:r>
      <w:r>
        <w:rPr>
          <w:rFonts w:ascii="Times New Roman" w:hAnsi="Times New Roman" w:cs="Times New Roman"/>
          <w:sz w:val="24"/>
          <w:szCs w:val="24"/>
          <w:shd w:val="clear" w:color="auto" w:fill="FFFFFF"/>
        </w:rPr>
        <w:t xml:space="preserve"> sont perçus comme déviant et ceux qui sont non perçus comme déviant. Par exemple, un comportement pleinement déviant est celui qui enfreint la règle et qui est perçus comme tels.</w:t>
      </w:r>
      <w:r>
        <w:rPr>
          <w:rFonts w:ascii="Times New Roman" w:hAnsi="Times New Roman" w:cs="Times New Roman"/>
          <w:sz w:val="24"/>
          <w:szCs w:val="24"/>
        </w:rPr>
        <w:br/>
      </w:r>
      <w:r>
        <w:rPr>
          <w:rFonts w:ascii="Times New Roman" w:hAnsi="Times New Roman" w:cs="Times New Roman"/>
          <w:sz w:val="24"/>
          <w:szCs w:val="24"/>
          <w:shd w:val="clear" w:color="auto" w:fill="FFFFFF"/>
        </w:rPr>
        <w:t>Les recherches tentent de comprendre les causes des comportements indésirabl</w:t>
      </w:r>
      <w:r>
        <w:rPr>
          <w:rFonts w:ascii="Times New Roman" w:hAnsi="Times New Roman" w:cs="Times New Roman"/>
          <w:sz w:val="24"/>
          <w:szCs w:val="24"/>
          <w:shd w:val="clear" w:color="auto" w:fill="FFFFFF"/>
        </w:rPr>
        <w:t xml:space="preserve">es. Par hypothèse, se serait une succession de phases avec différentes explications et contextes. Et l’explication de chaque phase constitue un élément de l’explication du comportement final. Quand on commet un acte, il y a souvent une force motivante. Il </w:t>
      </w:r>
      <w:r>
        <w:rPr>
          <w:rFonts w:ascii="Times New Roman" w:hAnsi="Times New Roman" w:cs="Times New Roman"/>
          <w:sz w:val="24"/>
          <w:szCs w:val="24"/>
          <w:shd w:val="clear" w:color="auto" w:fill="FFFFFF"/>
        </w:rPr>
        <w:t>est difficiles d’intervenir dans le cercle de la déviance car même quand il s’arrête, nous sommes toujours considéré et traité comme déviant. De plus, la plupart des groupes déviants ont une autojustification, des solutions à apporté aux nouveaux déviants.</w:t>
      </w:r>
      <w:r>
        <w:rPr>
          <w:rFonts w:ascii="Times New Roman" w:hAnsi="Times New Roman" w:cs="Times New Roman"/>
          <w:sz w:val="24"/>
          <w:szCs w:val="24"/>
          <w:shd w:val="clear" w:color="auto" w:fill="FFFFFF"/>
        </w:rPr>
        <w:t xml:space="preserve"> (Exemple : apprendre a volé).Quand on rentre dans un groupe déviant, il est beaucoup plus difficile de s’en sortir.</w:t>
      </w:r>
    </w:p>
    <w:p w:rsidR="00227B0E" w:rsidRDefault="00424A36">
      <w:pPr>
        <w:autoSpaceDE w:val="0"/>
        <w:autoSpaceDN w:val="0"/>
        <w:adjustRightInd w:val="0"/>
        <w:spacing w:after="0" w:line="360" w:lineRule="auto"/>
        <w:ind w:firstLineChars="200" w:firstLine="480"/>
        <w:rPr>
          <w:rFonts w:ascii="Times New Roman" w:hAnsi="Times New Roman" w:cs="Times New Roman"/>
          <w:sz w:val="24"/>
          <w:szCs w:val="24"/>
          <w:shd w:val="clear" w:color="auto" w:fill="FFFFFF"/>
        </w:rPr>
      </w:pPr>
      <w:r>
        <w:rPr>
          <w:rFonts w:ascii="Times New Roman" w:hAnsi="Times New Roman" w:cs="Times New Roman"/>
          <w:sz w:val="24"/>
          <w:szCs w:val="24"/>
        </w:rPr>
        <w:br/>
      </w:r>
      <w:r>
        <w:rPr>
          <w:rFonts w:ascii="Times New Roman" w:hAnsi="Times New Roman" w:cs="Times New Roman"/>
          <w:b/>
          <w:bCs/>
          <w:sz w:val="24"/>
          <w:szCs w:val="24"/>
          <w:shd w:val="clear" w:color="auto" w:fill="FFFFFF"/>
        </w:rPr>
        <w:t>3. Comment on devient fumeur de marijuana</w:t>
      </w:r>
      <w:r w:rsidRPr="00424A36">
        <w:rPr>
          <w:rFonts w:ascii="Times New Roman" w:hAnsi="Times New Roman" w:cs="Times New Roman"/>
          <w:b/>
          <w:bCs/>
          <w:sz w:val="24"/>
          <w:szCs w:val="24"/>
          <w:shd w:val="clear" w:color="auto" w:fill="FFFFFF"/>
        </w:rPr>
        <w:t xml:space="preserve">: </w:t>
      </w:r>
    </w:p>
    <w:p w:rsidR="00227B0E" w:rsidRDefault="00424A36">
      <w:pPr>
        <w:autoSpaceDE w:val="0"/>
        <w:autoSpaceDN w:val="0"/>
        <w:adjustRightInd w:val="0"/>
        <w:spacing w:after="0" w:line="360" w:lineRule="auto"/>
        <w:ind w:firstLineChars="200" w:firstLine="480"/>
        <w:rPr>
          <w:rFonts w:ascii="Times New Roman" w:hAnsi="Times New Roman" w:cs="Times New Roman"/>
          <w:b/>
          <w:bCs/>
          <w:sz w:val="28"/>
          <w:szCs w:val="28"/>
        </w:rPr>
      </w:pPr>
      <w:r>
        <w:rPr>
          <w:rFonts w:ascii="Times New Roman" w:hAnsi="Times New Roman" w:cs="Times New Roman"/>
          <w:sz w:val="24"/>
          <w:szCs w:val="24"/>
          <w:shd w:val="clear" w:color="auto" w:fill="FFFFFF"/>
        </w:rPr>
        <w:t>Les fumeurs sont souvent analyser sous un angle psychologique, besoin d’échapper au quotidien,</w:t>
      </w:r>
      <w:r>
        <w:rPr>
          <w:rFonts w:ascii="Times New Roman" w:hAnsi="Times New Roman" w:cs="Times New Roman"/>
          <w:sz w:val="24"/>
          <w:szCs w:val="24"/>
          <w:shd w:val="clear" w:color="auto" w:fill="FFFFFF"/>
        </w:rPr>
        <w:t xml:space="preserve"> besoin de nouvelles sensations…Attention, ce ne sont pas les motivations déviantes qui conduisent au comportement déviant mais c’est le comportement déviant qui produit au fil du temps, la motivation déviante. Par exemple, pour la marijuana, beaucoup s’en</w:t>
      </w:r>
      <w:r>
        <w:rPr>
          <w:rFonts w:ascii="Times New Roman" w:hAnsi="Times New Roman" w:cs="Times New Roman"/>
          <w:sz w:val="24"/>
          <w:szCs w:val="24"/>
          <w:shd w:val="clear" w:color="auto" w:fill="FFFFFF"/>
        </w:rPr>
        <w:t xml:space="preserve"> serve comme divertissement, il n’y a pas de manque et moins de dépendance au sens médical.</w:t>
      </w:r>
      <w:r>
        <w:rPr>
          <w:rFonts w:ascii="Times New Roman" w:hAnsi="Times New Roman" w:cs="Times New Roman"/>
          <w:sz w:val="24"/>
          <w:szCs w:val="24"/>
        </w:rPr>
        <w:br/>
      </w:r>
      <w:r>
        <w:rPr>
          <w:rFonts w:ascii="Times New Roman" w:hAnsi="Times New Roman" w:cs="Times New Roman"/>
          <w:sz w:val="24"/>
          <w:szCs w:val="24"/>
          <w:shd w:val="clear" w:color="auto" w:fill="FFFFFF"/>
        </w:rPr>
        <w:t>Etude de la méthode de l’induction analytique: .Au début, un apprentissage de la technique se met en place, peu gens plane la première fois, c’est quand on acquiert</w:t>
      </w:r>
      <w:r>
        <w:rPr>
          <w:rFonts w:ascii="Times New Roman" w:hAnsi="Times New Roman" w:cs="Times New Roman"/>
          <w:sz w:val="24"/>
          <w:szCs w:val="24"/>
          <w:shd w:val="clear" w:color="auto" w:fill="FFFFFF"/>
        </w:rPr>
        <w:t xml:space="preserve"> la technique grâce à la fréquentation de groupe de fumeurs de marijuana que l’on ressent les effets. Ensuite, il faut apprendre la perception des effets, le fumeur doit prendre conscience des symptômes et les relier à la consommation de marijuana (exemple</w:t>
      </w:r>
      <w:r>
        <w:rPr>
          <w:rFonts w:ascii="Times New Roman" w:hAnsi="Times New Roman" w:cs="Times New Roman"/>
          <w:sz w:val="24"/>
          <w:szCs w:val="24"/>
          <w:shd w:val="clear" w:color="auto" w:fill="FFFFFF"/>
        </w:rPr>
        <w:t> : appétit important) Quand le novice devient capable de planer et de s’en rendre compte, il est disposé à fumer pour le plaisir. La dernière étape, est qu’il faut apprendre à aimer les effets qu’il éprouve. Il y a souvent des expériences</w:t>
      </w:r>
      <w:r>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désagréables</w:t>
      </w:r>
    </w:p>
    <w:p w:rsidR="00227B0E" w:rsidRDefault="00227B0E">
      <w:pPr>
        <w:autoSpaceDE w:val="0"/>
        <w:autoSpaceDN w:val="0"/>
        <w:adjustRightInd w:val="0"/>
        <w:spacing w:after="0" w:line="360" w:lineRule="auto"/>
        <w:rPr>
          <w:rFonts w:ascii="Times New Roman" w:hAnsi="Times New Roman" w:cs="Times New Roman"/>
          <w:b/>
          <w:bCs/>
          <w:sz w:val="28"/>
          <w:szCs w:val="28"/>
        </w:rPr>
      </w:pPr>
    </w:p>
    <w:p w:rsidR="00227B0E" w:rsidRDefault="00424A36">
      <w:pPr>
        <w:autoSpaceDE w:val="0"/>
        <w:autoSpaceDN w:val="0"/>
        <w:adjustRightInd w:val="0"/>
        <w:spacing w:after="0"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Réf</w:t>
      </w:r>
      <w:r>
        <w:rPr>
          <w:rFonts w:ascii="Times New Roman" w:hAnsi="Times New Roman" w:cs="Times New Roman"/>
          <w:b/>
          <w:bCs/>
          <w:sz w:val="28"/>
          <w:szCs w:val="28"/>
        </w:rPr>
        <w:t>érences bibliographiques :</w:t>
      </w:r>
    </w:p>
    <w:p w:rsidR="00227B0E" w:rsidRDefault="00424A36">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mallCaps/>
          <w:color w:val="000000"/>
          <w:sz w:val="24"/>
          <w:szCs w:val="24"/>
          <w:shd w:val="clear" w:color="auto" w:fill="FFFFFF"/>
        </w:rPr>
        <w:t>Winkin</w:t>
      </w:r>
      <w:r>
        <w:rPr>
          <w:rStyle w:val="apple-converted-space"/>
          <w:rFonts w:ascii="Times New Roman" w:hAnsi="Times New Roman" w:cs="Times New Roman"/>
          <w:smallCaps/>
          <w:color w:val="000000"/>
          <w:sz w:val="24"/>
          <w:szCs w:val="24"/>
          <w:shd w:val="clear" w:color="auto" w:fill="FFFFFF"/>
        </w:rPr>
        <w:t> </w:t>
      </w:r>
      <w:r>
        <w:rPr>
          <w:rFonts w:ascii="Times New Roman" w:hAnsi="Times New Roman" w:cs="Times New Roman"/>
          <w:color w:val="000000"/>
          <w:sz w:val="24"/>
          <w:szCs w:val="24"/>
          <w:shd w:val="clear" w:color="auto" w:fill="FFFFFF"/>
        </w:rPr>
        <w:t xml:space="preserve">Y, </w:t>
      </w:r>
      <w:r>
        <w:rPr>
          <w:rFonts w:ascii="Times New Roman" w:hAnsi="Times New Roman" w:cs="Times New Roman"/>
          <w:i/>
          <w:iCs/>
          <w:sz w:val="24"/>
          <w:szCs w:val="24"/>
        </w:rPr>
        <w:t xml:space="preserve"> E. Goffman</w:t>
      </w:r>
      <w:r>
        <w:rPr>
          <w:rFonts w:ascii="Times New Roman" w:hAnsi="Times New Roman" w:cs="Times New Roman"/>
          <w:sz w:val="24"/>
          <w:szCs w:val="24"/>
        </w:rPr>
        <w:t xml:space="preserve">, </w:t>
      </w:r>
      <w:r>
        <w:rPr>
          <w:rFonts w:ascii="Times New Roman" w:hAnsi="Times New Roman" w:cs="Times New Roman"/>
          <w:i/>
          <w:iCs/>
          <w:sz w:val="24"/>
          <w:szCs w:val="24"/>
        </w:rPr>
        <w:t>Les moments et leurs hommes</w:t>
      </w:r>
      <w:r>
        <w:rPr>
          <w:rFonts w:ascii="Times New Roman" w:hAnsi="Times New Roman" w:cs="Times New Roman"/>
          <w:sz w:val="24"/>
          <w:szCs w:val="24"/>
        </w:rPr>
        <w:t>, Paris, Minuit, 1988, p. 13-92.</w:t>
      </w:r>
    </w:p>
    <w:p w:rsidR="00227B0E" w:rsidRDefault="00424A36">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mallCaps/>
          <w:color w:val="000000"/>
          <w:sz w:val="24"/>
          <w:szCs w:val="24"/>
          <w:shd w:val="clear" w:color="auto" w:fill="FFFFFF"/>
        </w:rPr>
        <w:t>Goffman</w:t>
      </w:r>
      <w:r>
        <w:rPr>
          <w:rStyle w:val="apple-converted-space"/>
          <w:rFonts w:ascii="Times New Roman" w:hAnsi="Times New Roman" w:cs="Times New Roman"/>
          <w:smallCaps/>
          <w:color w:val="000000"/>
          <w:sz w:val="24"/>
          <w:szCs w:val="24"/>
          <w:shd w:val="clear" w:color="auto" w:fill="FFFFFF"/>
        </w:rPr>
        <w:t> </w:t>
      </w:r>
      <w:r>
        <w:rPr>
          <w:rFonts w:ascii="Times New Roman" w:hAnsi="Times New Roman" w:cs="Times New Roman"/>
          <w:color w:val="000000"/>
          <w:sz w:val="24"/>
          <w:szCs w:val="24"/>
          <w:shd w:val="clear" w:color="auto" w:fill="FFFFFF"/>
        </w:rPr>
        <w:t>E.1973</w:t>
      </w:r>
      <w:r>
        <w:rPr>
          <w:rStyle w:val="apple-converted-space"/>
          <w:rFonts w:ascii="Times New Roman" w:hAnsi="Times New Roman" w:cs="Times New Roman"/>
          <w:color w:val="000000"/>
          <w:sz w:val="24"/>
          <w:szCs w:val="24"/>
          <w:shd w:val="clear" w:color="auto" w:fill="FFFFFF"/>
        </w:rPr>
        <w:t> </w:t>
      </w:r>
      <w:r>
        <w:rPr>
          <w:rStyle w:val="Accentuation"/>
          <w:rFonts w:ascii="Times New Roman" w:hAnsi="Times New Roman" w:cs="Times New Roman"/>
          <w:color w:val="000000"/>
          <w:sz w:val="24"/>
          <w:szCs w:val="24"/>
          <w:shd w:val="clear" w:color="auto" w:fill="FFFFFF"/>
        </w:rPr>
        <w:t>La mise en scène de la vie quotidienne</w:t>
      </w:r>
      <w:r>
        <w:rPr>
          <w:rFonts w:ascii="Times New Roman" w:hAnsi="Times New Roman" w:cs="Times New Roman"/>
          <w:color w:val="000000"/>
          <w:sz w:val="24"/>
          <w:szCs w:val="24"/>
          <w:shd w:val="clear" w:color="auto" w:fill="FFFFFF"/>
        </w:rPr>
        <w:t>.</w:t>
      </w:r>
      <w:r>
        <w:rPr>
          <w:rStyle w:val="apple-converted-space"/>
          <w:rFonts w:ascii="Times New Roman" w:hAnsi="Times New Roman" w:cs="Times New Roman"/>
          <w:color w:val="000000"/>
          <w:sz w:val="24"/>
          <w:szCs w:val="24"/>
          <w:shd w:val="clear" w:color="auto" w:fill="FFFFFF"/>
        </w:rPr>
        <w:t> </w:t>
      </w:r>
      <w:r>
        <w:rPr>
          <w:rStyle w:val="Accentuation"/>
          <w:rFonts w:ascii="Times New Roman" w:hAnsi="Times New Roman" w:cs="Times New Roman"/>
          <w:color w:val="000000"/>
          <w:sz w:val="24"/>
          <w:szCs w:val="24"/>
          <w:shd w:val="clear" w:color="auto" w:fill="FFFFFF"/>
        </w:rPr>
        <w:t>Tome 1 : La présentation de soi</w:t>
      </w:r>
      <w:r>
        <w:rPr>
          <w:rFonts w:ascii="Times New Roman" w:hAnsi="Times New Roman" w:cs="Times New Roman"/>
          <w:color w:val="000000"/>
          <w:sz w:val="24"/>
          <w:szCs w:val="24"/>
          <w:shd w:val="clear" w:color="auto" w:fill="FFFFFF"/>
        </w:rPr>
        <w:t>, Paris, Éditions de Minuit, coll. “Le Sens Commun”, [1959].</w:t>
      </w:r>
    </w:p>
    <w:p w:rsidR="00227B0E" w:rsidRDefault="00424A36">
      <w:pPr>
        <w:pStyle w:val="Paragraphedeliste"/>
        <w:numPr>
          <w:ilvl w:val="0"/>
          <w:numId w:val="3"/>
        </w:numPr>
        <w:autoSpaceDE w:val="0"/>
        <w:autoSpaceDN w:val="0"/>
        <w:adjustRightInd w:val="0"/>
        <w:spacing w:after="0" w:line="360" w:lineRule="auto"/>
        <w:rPr>
          <w:rFonts w:ascii="Times New Roman" w:hAnsi="Times New Roman" w:cs="Times New Roman"/>
          <w:sz w:val="24"/>
          <w:szCs w:val="24"/>
        </w:rPr>
      </w:pPr>
      <w:hyperlink r:id="rId7" w:history="1">
        <w:r>
          <w:rPr>
            <w:rFonts w:ascii="Times New Roman" w:eastAsia="Times New Roman" w:hAnsi="Times New Roman" w:cs="Times New Roman"/>
            <w:sz w:val="24"/>
            <w:szCs w:val="24"/>
          </w:rPr>
          <w:t>Howard S. Becker</w:t>
        </w:r>
      </w:hyperlink>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outsider, Etudes de sociologie de la déviance. Editions Métailié, 250pages, 1985 </w:t>
      </w:r>
    </w:p>
    <w:p w:rsidR="00227B0E" w:rsidRDefault="00227B0E">
      <w:pPr>
        <w:pStyle w:val="Paragraphedeliste"/>
        <w:autoSpaceDE w:val="0"/>
        <w:autoSpaceDN w:val="0"/>
        <w:adjustRightInd w:val="0"/>
        <w:spacing w:after="0" w:line="360" w:lineRule="auto"/>
        <w:rPr>
          <w:rFonts w:ascii="Times New Roman" w:hAnsi="Times New Roman" w:cs="Times New Roman"/>
          <w:sz w:val="24"/>
          <w:szCs w:val="24"/>
        </w:rPr>
      </w:pPr>
    </w:p>
    <w:sectPr w:rsidR="00227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1668EA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9546208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multilevel"/>
    <w:tmpl w:val="4538E81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3"/>
    <w:multiLevelType w:val="hybridMultilevel"/>
    <w:tmpl w:val="5164F110"/>
    <w:lvl w:ilvl="0" w:tplc="EA9AACD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00000004"/>
    <w:multiLevelType w:val="hybridMultilevel"/>
    <w:tmpl w:val="242CF91E"/>
    <w:lvl w:ilvl="0" w:tplc="BE78B752">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0000005"/>
    <w:multiLevelType w:val="hybridMultilevel"/>
    <w:tmpl w:val="07D6028C"/>
    <w:lvl w:ilvl="0" w:tplc="DA86DE48">
      <w:start w:val="5"/>
      <w:numFmt w:val="bullet"/>
      <w:lvlText w:val="-"/>
      <w:lvlJc w:val="left"/>
      <w:pPr>
        <w:ind w:left="720" w:hanging="360"/>
      </w:pPr>
      <w:rPr>
        <w:rFonts w:ascii="Times New Roman" w:eastAsia="SimSun" w:hAnsi="Times New Roman" w:cs="Times New Roman"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2"/>
  </w:compat>
  <w:rsids>
    <w:rsidRoot w:val="00227B0E"/>
    <w:rsid w:val="00227B0E"/>
    <w:rsid w:val="00424A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Pr>
      <w:rFonts w:ascii="Times New Roman" w:eastAsia="Times New Roman" w:hAnsi="Times New Roman" w:cs="Times New Roman"/>
      <w:b/>
      <w:bCs/>
      <w:sz w:val="36"/>
      <w:szCs w:val="36"/>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style>
  <w:style w:type="character" w:styleId="Lienhypertexte">
    <w:name w:val="Hyperlink"/>
    <w:basedOn w:val="Policepardfaut"/>
    <w:uiPriority w:val="99"/>
    <w:rPr>
      <w:color w:val="0000FF"/>
      <w:u w:val="single"/>
    </w:rPr>
  </w:style>
  <w:style w:type="paragraph" w:styleId="Textedebulles">
    <w:name w:val="Balloon Text"/>
    <w:basedOn w:val="Normal"/>
    <w:link w:val="TextedebullesCar"/>
    <w:uiPriority w:val="9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Pr>
      <w:rFonts w:ascii="Tahoma" w:hAnsi="Tahoma" w:cs="Tahoma"/>
      <w:sz w:val="16"/>
      <w:szCs w:val="16"/>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pPr>
      <w:ind w:left="720"/>
      <w:contextualSpacing/>
    </w:pPr>
  </w:style>
  <w:style w:type="character" w:styleId="Accentuation">
    <w:name w:val="Emphasis"/>
    <w:basedOn w:val="Policepardfaut"/>
    <w:uiPriority w:val="20"/>
    <w:qFormat/>
    <w:rPr>
      <w:i/>
      <w:iCs/>
    </w:rPr>
  </w:style>
  <w:style w:type="character" w:customStyle="1" w:styleId="auteur">
    <w:name w:val="auteur"/>
    <w:basedOn w:val="Policepardfau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airn.info/publications-de-Howard%20S.-Becker--21184.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1169</Words>
  <Characters>6431</Characters>
  <Application>Microsoft Office Word</Application>
  <DocSecurity>0</DocSecurity>
  <Lines>53</Lines>
  <Paragraphs>15</Paragraphs>
  <ScaleCrop>false</ScaleCrop>
  <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Gigatech</cp:lastModifiedBy>
  <cp:revision>23</cp:revision>
  <dcterms:created xsi:type="dcterms:W3CDTF">2022-10-17T06:16:00Z</dcterms:created>
  <dcterms:modified xsi:type="dcterms:W3CDTF">2023-10-02T20:49:00Z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f7cfd5c529334352ade98fdac5c9cb7b</vt:lpwstr>
  </property>
</Properties>
</file>