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4" w:rsidRPr="00D14784" w:rsidRDefault="00D14784" w:rsidP="00D147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aditional Arabic" w:eastAsia="Times New Roman" w:hAnsi="Traditional Arabic" w:cs="Traditional Arabic"/>
          <w:b/>
          <w:bCs/>
          <w:color w:val="455358"/>
          <w:kern w:val="36"/>
          <w:sz w:val="48"/>
          <w:szCs w:val="48"/>
          <w:lang w:eastAsia="fr-FR"/>
        </w:rPr>
      </w:pPr>
      <w:r w:rsidRPr="00D14784">
        <w:rPr>
          <w:rFonts w:ascii="Traditional Arabic" w:eastAsia="Times New Roman" w:hAnsi="Traditional Arabic" w:cs="Traditional Arabic"/>
          <w:b/>
          <w:bCs/>
          <w:color w:val="455358"/>
          <w:kern w:val="36"/>
          <w:sz w:val="48"/>
          <w:szCs w:val="48"/>
          <w:lang w:eastAsia="fr-FR"/>
        </w:rPr>
        <w:t>Stratégies de Persuasion : de la publicité à la communication globale</w:t>
      </w:r>
    </w:p>
    <w:p w:rsidR="00D14784" w:rsidRDefault="00D14784" w:rsidP="00EA50A5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</w:p>
    <w:p w:rsidR="006D1139" w:rsidRPr="006D1139" w:rsidRDefault="006D1139" w:rsidP="00EA50A5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 xml:space="preserve">Modèle de </w:t>
      </w:r>
      <w:r w:rsidR="00EA50A5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Communication</w:t>
      </w:r>
    </w:p>
    <w:p w:rsidR="006D1139" w:rsidRPr="00E02BDF" w:rsidRDefault="006D1139" w:rsidP="00EA50A5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Source/Emetteur, envoie un Message via un Canal à un Récepteur/Destinataire qui lui fournit un Retour.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S'ajoutent des "bruits" pouvant perturber la communication.</w:t>
      </w:r>
      <w:r w:rsidR="00EA50A5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 (</w:t>
      </w:r>
      <w:r w:rsidR="00EA50A5"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Shannon - Weaver</w:t>
      </w:r>
      <w:r w:rsidR="00EA50A5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)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Types de publicité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Persuasive et informative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Projective ou intégrative/sociale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Mécaniste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Suggestive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Publicité persuasive et informative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t>Le consommateur est avant tout un être rationnel dont l'acte d'achat dépend d'un jugement mûrement réfléchi. 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L'objectif est donc de convaincre avec des arguments rationnels (informer, expliquer...) on met donc en évidence le besoin à satisfaire (AIDA).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L'individu peut refuser ce genre d'annonces car refuse d'être influencé par la publicité.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Publicité projective ou intégrative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t>Le consommateur appartenant à plusieurs groupes sociaux ayant chacun leurs normes, la stratégie sera de conférer au produit/marque les signes d'un groupe valorisant.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Influence sur le consommateur en agissant sur le renforcement/changement de normes.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Attention : appartenance parfois multiple et changeante du consommateur et rejet des normes.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Publicité mécaniste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t>Le comportement économique du consommateur n'est ni rationnel, ni conscient, mais passif et soumis au conditionnement, il adopte des réflexes par habitude.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Martèlement du message (souvent dans l'alimentaire), si la présence baisse, les ventes aussi.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Objectif : créer un automatisme par l'omniprésence de l'identité du produit/marque.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 xml:space="preserve">Attention : </w:t>
      </w:r>
      <w:r w:rsidRPr="00BC7072">
        <w:rPr>
          <w:rFonts w:ascii="Traditional Arabic" w:eastAsia="Times New Roman" w:hAnsi="Traditional Arabic" w:cs="Traditional Arabic"/>
          <w:color w:val="2D3639"/>
          <w:sz w:val="24"/>
          <w:szCs w:val="24"/>
          <w:u w:val="single"/>
          <w:lang w:eastAsia="fr-FR"/>
        </w:rPr>
        <w:t>image dévalorisante de la pub</w:t>
      </w:r>
      <w:r w:rsidR="008E3CFC" w:rsidRPr="00BC7072">
        <w:rPr>
          <w:rFonts w:ascii="Traditional Arabic" w:eastAsia="Times New Roman" w:hAnsi="Traditional Arabic" w:cs="Traditional Arabic"/>
          <w:color w:val="2D3639"/>
          <w:sz w:val="24"/>
          <w:szCs w:val="24"/>
          <w:u w:val="single"/>
          <w:lang w:eastAsia="fr-FR"/>
        </w:rPr>
        <w:t>licité</w:t>
      </w:r>
      <w:r w:rsidR="008E3CFC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t>.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bookmarkStart w:id="0" w:name="_GoBack"/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Publicité suggestive</w:t>
      </w:r>
    </w:p>
    <w:bookmarkEnd w:id="0"/>
    <w:p w:rsidR="006D1139" w:rsidRDefault="006D1139" w:rsidP="00E02BDF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Se fond sur une approche psychologique de l'individu, on parle de </w:t>
      </w:r>
      <w:r w:rsidRPr="00BC7072">
        <w:rPr>
          <w:rFonts w:ascii="Traditional Arabic" w:eastAsia="Times New Roman" w:hAnsi="Traditional Arabic" w:cs="Traditional Arabic"/>
          <w:color w:val="455358"/>
          <w:sz w:val="24"/>
          <w:szCs w:val="24"/>
          <w:u w:val="single"/>
          <w:lang w:eastAsia="fr-FR"/>
        </w:rPr>
        <w:t>la publicité de la connotation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. </w:t>
      </w:r>
      <w:r w:rsidRPr="00BC7072">
        <w:rPr>
          <w:rFonts w:ascii="Traditional Arabic" w:eastAsia="Times New Roman" w:hAnsi="Traditional Arabic" w:cs="Traditional Arabic"/>
          <w:color w:val="455358"/>
          <w:sz w:val="24"/>
          <w:szCs w:val="24"/>
          <w:u w:val="single"/>
          <w:lang w:eastAsia="fr-FR"/>
        </w:rPr>
        <w:t>Grand pouvoir à l'image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 xml:space="preserve">Attention : pub trop peu </w:t>
      </w:r>
      <w:r w:rsidRPr="00BC7072">
        <w:rPr>
          <w:rFonts w:ascii="Traditional Arabic" w:eastAsia="Times New Roman" w:hAnsi="Traditional Arabic" w:cs="Traditional Arabic"/>
          <w:color w:val="455358"/>
          <w:sz w:val="24"/>
          <w:szCs w:val="24"/>
          <w:u w:val="single"/>
          <w:lang w:eastAsia="fr-FR"/>
        </w:rPr>
        <w:t>spécifiques ou éloignées du produit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.</w:t>
      </w:r>
    </w:p>
    <w:p w:rsidR="00B324D1" w:rsidRPr="006D1139" w:rsidRDefault="00B324D1" w:rsidP="00E02BDF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Les pulsions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d'autoconservation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sexuelles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de vie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de mort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Principe de plaisir-déplaisir</w:t>
      </w:r>
    </w:p>
    <w:p w:rsid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Prendre </w:t>
      </w:r>
      <w:r w:rsidRPr="00BC7072">
        <w:rPr>
          <w:rFonts w:ascii="Traditional Arabic" w:eastAsia="Times New Roman" w:hAnsi="Traditional Arabic" w:cs="Traditional Arabic"/>
          <w:color w:val="455358"/>
          <w:sz w:val="24"/>
          <w:szCs w:val="24"/>
          <w:u w:val="single"/>
          <w:lang w:eastAsia="fr-FR"/>
        </w:rPr>
        <w:t>plaisir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 à consommer qui est d'autant mieux qu'il est teinté de transgression.</w:t>
      </w:r>
    </w:p>
    <w:p w:rsidR="00F46E74" w:rsidRPr="006D1139" w:rsidRDefault="00F46E74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F46E74" w:rsidRDefault="006D1139" w:rsidP="00F46E74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F46E74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Fantasme</w:t>
      </w:r>
      <w:r w:rsidR="00F46E74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 xml:space="preserve"> (</w:t>
      </w:r>
      <w:r w:rsidR="00F46E74" w:rsidRPr="00BC7072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u w:val="single"/>
          <w:lang w:eastAsia="fr-FR"/>
        </w:rPr>
        <w:t>Construction imaginaire</w:t>
      </w:r>
      <w:r w:rsidR="00F46E74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, consciente/inconsciente).</w:t>
      </w:r>
      <w:r w:rsidR="00B324D1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 xml:space="preserve"> (</w:t>
      </w:r>
      <w:proofErr w:type="gramStart"/>
      <w:r w:rsidR="00B324D1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la</w:t>
      </w:r>
      <w:proofErr w:type="gramEnd"/>
      <w:r w:rsidR="00B324D1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 xml:space="preserve"> femme beaucoup plus)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de toute puissance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sexuel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Mécanisme de l'identification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Un sujet assimile un aspect, une propriété de l'autre et se transforme partiellement ou totalement sur </w:t>
      </w:r>
      <w:r w:rsidRPr="00BC7072">
        <w:rPr>
          <w:rFonts w:ascii="Traditional Arabic" w:eastAsia="Times New Roman" w:hAnsi="Traditional Arabic" w:cs="Traditional Arabic"/>
          <w:color w:val="455358"/>
          <w:sz w:val="24"/>
          <w:szCs w:val="24"/>
          <w:u w:val="single"/>
          <w:lang w:eastAsia="fr-FR"/>
        </w:rPr>
        <w:t>le modèle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 de cel</w:t>
      </w:r>
      <w:r w:rsidR="00BC7072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ui-ci.</w:t>
      </w:r>
      <w:r w:rsidR="00BC7072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</w:r>
      <w:r w:rsidR="00BC7072" w:rsidRPr="00BC7072">
        <w:rPr>
          <w:rFonts w:ascii="Traditional Arabic" w:eastAsia="Times New Roman" w:hAnsi="Traditional Arabic" w:cs="Traditional Arabic"/>
          <w:color w:val="455358"/>
          <w:sz w:val="24"/>
          <w:szCs w:val="24"/>
          <w:u w:val="single"/>
          <w:lang w:eastAsia="fr-FR"/>
        </w:rPr>
        <w:t>Image idéalisée</w:t>
      </w:r>
      <w:r w:rsidR="00BC7072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 de soi.</w:t>
      </w:r>
      <w:r w:rsidR="00BC7072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EI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. Aubade, parfums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Dénotation et Connotation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Dans l'identification :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Dénotation : ce que l'image montre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 xml:space="preserve">- Connotation : ce qu'elle </w:t>
      </w:r>
      <w:proofErr w:type="spellStart"/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sous entend</w:t>
      </w:r>
      <w:proofErr w:type="spellEnd"/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Projection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Le sujet expulse de soi et localise dans l'autre personne ou chose des qualités, des sentiments, des désirs </w:t>
      </w:r>
      <w:r w:rsidR="00BC7072"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qu’il méconnait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 ou refuse en lui.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conatif.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E02BDF" w:rsidRDefault="006D1139" w:rsidP="00E02BDF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La construction du réel</w:t>
      </w:r>
    </w:p>
    <w:p w:rsidR="006D1139" w:rsidRPr="00E02BDF" w:rsidRDefault="006D1139" w:rsidP="00E02BDF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la forme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l'interprétation (simplicité, proximité, continuité, complétude, symétrie, similitude)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le caractère holiste de la perception (nous percevons le tout avant les détails)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Les figures de style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de sens (comparaison, métaphore)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de construction (anaphore, accumulation)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de sonorité (allitération, rime</w:t>
      </w:r>
      <w:proofErr w:type="gramStart"/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)</w:t>
      </w:r>
      <w:proofErr w:type="gramEnd"/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S'appliquent au texte et à l'image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Accumulation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Association ou juxtaposition d'objets différents ayant la même nature et la même fonction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insister, intensifier, profusion, toute puissance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Répétition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Association ou juxtaposition d'objets identiques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souligne l'originalité du produit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Détournement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Détourner une image connue du plus grand nombre en y insérant le produit.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surprise, attention, connivence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Antithèse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Rapprochement de deux réalités opposées pour faire surgir leur différence.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coexistence d'éléments opposés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Comparaison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Rapprochement de 2 termes pour en faire surgir leur ressemblance.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analogie, rapport de supériorité, d'infériorité, d'équivalence...</w:t>
      </w: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Hyperbole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Exagérer, amplifier la réalité.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sublimer le produit, vanter ses charmes incomparables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Litote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Dire peu pour suggérer plus.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surprise, demander un effort pour rétablir le sens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Métaphore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Substituer une chose par une autre.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Effet : jouer sur le double sens de l'image et/ou du texte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La couleur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t>- Rouge : fastfood, dynamisme des consommateurs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Jaune : gai, vibrant, sympathique, chaleur, lumière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Bleu : congelés, rafraichissants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Vert : nature, espoir, santé, fraicheur, abaisse la pression sanguine, légumes en boîte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Noir : mort, nuit, noblesse, produit de grande qualité, contrastes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Orange : chaleur, feu, soleil, lumière, automne, accélère les pulsations cardiaques, frivole, plats préparés et raviolis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Rose : timide, romantique, douceur, féminité, intimité, affection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Violet : maladif, éteint, triste, royauté, religieux, rare, précieux, noble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Blanc : pureté, perfection, chic, innocence, chasteté, jeunesse, calme, paix</w:t>
      </w:r>
      <w:r w:rsidRPr="006D1139">
        <w:rPr>
          <w:rFonts w:ascii="Traditional Arabic" w:eastAsia="Times New Roman" w:hAnsi="Traditional Arabic" w:cs="Traditional Arabic"/>
          <w:color w:val="2D3639"/>
          <w:sz w:val="24"/>
          <w:szCs w:val="24"/>
          <w:lang w:eastAsia="fr-FR"/>
        </w:rPr>
        <w:br/>
        <w:t>- Brun : terre, bois, chaleur, confort, vie saine, matériel, masculin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L'appel à la peur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Stratégie persuasive en 2 temps :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soit une action indésirable et une conséquence négative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soit un acte désirable et un évitement de conséquences négative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Modèle de la motivation à la protection de Rogers</w:t>
      </w:r>
      <w:r w:rsidR="00FB11CE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 xml:space="preserve"> (</w:t>
      </w:r>
      <w:r w:rsidR="00FB11CE" w:rsidRPr="00FB11CE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les compagnes publique)</w:t>
      </w:r>
      <w:r w:rsidR="00FB11CE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 xml:space="preserve"> 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Gravité de la menace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Vulnérabilité perçue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Efficacité du comportement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Auto-efficacité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mènent à des intentions comportementales et au comportement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La crédibilité de la source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Si la source est faiblement crédible : beaucoup de pensées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Les sources modérément crédibles sont les plus efficaces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Implication du sujet</w:t>
      </w:r>
    </w:p>
    <w:p w:rsidR="006D1139" w:rsidRPr="00E02BDF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- Sujet peu impliquant : caractéristiques de la source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br/>
        <w:t>- Sujet impliquant : qualité des arguments</w:t>
      </w:r>
    </w:p>
    <w:p w:rsidR="00E02BDF" w:rsidRPr="006D1139" w:rsidRDefault="00E02BDF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6D1139" w:rsidRP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b/>
          <w:bCs/>
          <w:color w:val="455358"/>
          <w:sz w:val="24"/>
          <w:szCs w:val="24"/>
          <w:lang w:eastAsia="fr-FR"/>
        </w:rPr>
        <w:t>Théorie du traitement central et périphérique (Aristote)</w:t>
      </w:r>
    </w:p>
    <w:p w:rsidR="006D1139" w:rsidRDefault="006D1139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Persuader nécessite de prendre en compte les facteurs liés à la source (ethos), au message (logos) et à </w:t>
      </w:r>
      <w:r w:rsidR="00FB11CE"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>l’émotion</w:t>
      </w:r>
      <w:r w:rsidRPr="006D1139"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  <w:t xml:space="preserve"> suscitée chez l'audience (pathos).</w:t>
      </w:r>
    </w:p>
    <w:p w:rsidR="00DE5A74" w:rsidRDefault="00DE5A74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DE5A74" w:rsidRDefault="00DE5A74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DE5A74" w:rsidRDefault="00DE5A74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DE5A74" w:rsidRPr="006D1139" w:rsidRDefault="00DE5A74" w:rsidP="006D1139">
      <w:pPr>
        <w:shd w:val="clear" w:color="auto" w:fill="FFFFFF"/>
        <w:spacing w:after="0" w:line="240" w:lineRule="auto"/>
        <w:textAlignment w:val="top"/>
        <w:rPr>
          <w:rFonts w:ascii="Traditional Arabic" w:eastAsia="Times New Roman" w:hAnsi="Traditional Arabic" w:cs="Traditional Arabic"/>
          <w:color w:val="455358"/>
          <w:sz w:val="24"/>
          <w:szCs w:val="24"/>
          <w:lang w:eastAsia="fr-FR"/>
        </w:rPr>
      </w:pPr>
    </w:p>
    <w:p w:rsidR="00DE5A74" w:rsidRDefault="00DE5A74"/>
    <w:p w:rsidR="00DE5A74" w:rsidRDefault="00DE5A74" w:rsidP="006D6EA2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</w:t>
      </w:r>
      <w:r w:rsidRPr="00DE5A74">
        <w:rPr>
          <w:rFonts w:ascii="Traditional Arabic" w:hAnsi="Traditional Arabic" w:cs="Traditional Arabic"/>
          <w:b/>
          <w:bCs/>
          <w:sz w:val="32"/>
          <w:szCs w:val="32"/>
        </w:rPr>
        <w:t>LOGOS</w:t>
      </w:r>
    </w:p>
    <w:p w:rsidR="006D6EA2" w:rsidRPr="008D6FCA" w:rsidRDefault="006D6EA2" w:rsidP="006D6EA2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8D6FCA">
        <w:rPr>
          <w:rFonts w:ascii="Traditional Arabic" w:hAnsi="Traditional Arabic" w:cs="Traditional Arabic"/>
          <w:b/>
          <w:bCs/>
          <w:sz w:val="28"/>
          <w:szCs w:val="28"/>
        </w:rPr>
        <w:t>La logique/la raison/la preuve</w:t>
      </w:r>
    </w:p>
    <w:p w:rsidR="006D6EA2" w:rsidRPr="0020636D" w:rsidRDefault="006D6EA2" w:rsidP="006D6EA2">
      <w:pPr>
        <w:spacing w:after="0"/>
        <w:jc w:val="center"/>
        <w:rPr>
          <w:rFonts w:ascii="Traditional Arabic" w:hAnsi="Traditional Arabic" w:cs="Traditional Arabic"/>
          <w:sz w:val="24"/>
          <w:szCs w:val="24"/>
        </w:rPr>
      </w:pPr>
      <w:r w:rsidRPr="0020636D">
        <w:rPr>
          <w:rFonts w:ascii="Traditional Arabic" w:hAnsi="Traditional Arabic" w:cs="Traditional Arabic"/>
          <w:sz w:val="24"/>
          <w:szCs w:val="24"/>
        </w:rPr>
        <w:t xml:space="preserve">- la structure de texte (introduction/le contenu/conclusion) </w:t>
      </w:r>
    </w:p>
    <w:p w:rsidR="006D6EA2" w:rsidRPr="0020636D" w:rsidRDefault="006D6EA2" w:rsidP="006D6EA2">
      <w:pPr>
        <w:spacing w:after="0"/>
        <w:jc w:val="center"/>
        <w:rPr>
          <w:rFonts w:ascii="Traditional Arabic" w:hAnsi="Traditional Arabic" w:cs="Traditional Arabic"/>
          <w:sz w:val="24"/>
          <w:szCs w:val="24"/>
        </w:rPr>
      </w:pPr>
      <w:r w:rsidRPr="0020636D">
        <w:rPr>
          <w:rFonts w:ascii="Traditional Arabic" w:hAnsi="Traditional Arabic" w:cs="Traditional Arabic"/>
          <w:sz w:val="24"/>
          <w:szCs w:val="24"/>
        </w:rPr>
        <w:t>- les références (des études/des statistiques/des ouvrage…etc.)</w:t>
      </w:r>
    </w:p>
    <w:p w:rsidR="006D6EA2" w:rsidRPr="0020636D" w:rsidRDefault="0020636D" w:rsidP="006D6EA2">
      <w:pPr>
        <w:spacing w:after="0"/>
        <w:jc w:val="center"/>
        <w:rPr>
          <w:rFonts w:ascii="Traditional Arabic" w:hAnsi="Traditional Arabic" w:cs="Traditional Arabic"/>
          <w:sz w:val="24"/>
          <w:szCs w:val="24"/>
        </w:rPr>
      </w:pPr>
      <w:r w:rsidRPr="0020636D">
        <w:rPr>
          <w:rFonts w:ascii="Traditional Arabic" w:hAnsi="Traditional Arabic" w:cs="Traditional Arabic"/>
          <w:sz w:val="24"/>
          <w:szCs w:val="24"/>
        </w:rPr>
        <w:t xml:space="preserve">- la comparaison/l’analogique/la métaphore…etc. </w:t>
      </w:r>
    </w:p>
    <w:p w:rsidR="006D6EA2" w:rsidRPr="00DE5A74" w:rsidRDefault="006D6EA2" w:rsidP="00DE5A74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8513" wp14:editId="6FF12AA0">
                <wp:simplePos x="0" y="0"/>
                <wp:positionH relativeFrom="column">
                  <wp:posOffset>3392805</wp:posOffset>
                </wp:positionH>
                <wp:positionV relativeFrom="paragraph">
                  <wp:posOffset>33655</wp:posOffset>
                </wp:positionV>
                <wp:extent cx="3676650" cy="25527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552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412" w:rsidRPr="00274412" w:rsidRDefault="00274412" w:rsidP="0027441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441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>Les arguments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267.15pt;margin-top:2.65pt;width:289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" fillcolor="#4f81bd [3204]" strokecolor="#243f60 [1604]" strokeweight="2pt">
                <v:textbox>
                  <w:txbxContent>
                    <w:p w:rsidR="00274412" w:rsidRPr="00274412" w:rsidRDefault="00274412" w:rsidP="0027441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274412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>Les arguments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DE5A74" w:rsidRPr="00DE5A74" w:rsidRDefault="00DE5A74" w:rsidP="00DE5A74"/>
    <w:p w:rsidR="00DE5A74" w:rsidRPr="00DE5A74" w:rsidRDefault="00DE5A74" w:rsidP="00DE5A74"/>
    <w:p w:rsidR="00DE5A74" w:rsidRPr="00DE5A74" w:rsidRDefault="00DE5A74" w:rsidP="00DE5A74"/>
    <w:p w:rsidR="00DE5A74" w:rsidRPr="00DE5A74" w:rsidRDefault="00DE5A74" w:rsidP="00DE5A74"/>
    <w:p w:rsidR="00DE5A74" w:rsidRPr="00DE5A74" w:rsidRDefault="00DE5A74" w:rsidP="00DE5A74"/>
    <w:p w:rsidR="00DE5A74" w:rsidRDefault="00DE5A74" w:rsidP="00DE5A74"/>
    <w:p w:rsidR="0020636D" w:rsidRDefault="0020636D" w:rsidP="00DE5A74"/>
    <w:p w:rsidR="0020636D" w:rsidRDefault="00DE5A74" w:rsidP="0020636D">
      <w:pPr>
        <w:tabs>
          <w:tab w:val="left" w:pos="4140"/>
          <w:tab w:val="left" w:pos="4365"/>
          <w:tab w:val="left" w:pos="11025"/>
        </w:tabs>
        <w:spacing w:after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tab/>
      </w:r>
      <w:r w:rsidRPr="00DE5A74">
        <w:rPr>
          <w:b/>
          <w:bCs/>
        </w:rPr>
        <w:t xml:space="preserve">  </w:t>
      </w:r>
      <w:r w:rsidRPr="00DE5A74">
        <w:rPr>
          <w:b/>
          <w:bCs/>
        </w:rPr>
        <w:tab/>
      </w:r>
      <w:r w:rsidRPr="00DE5A74">
        <w:rPr>
          <w:rFonts w:ascii="Traditional Arabic" w:hAnsi="Traditional Arabic" w:cs="Traditional Arabic"/>
          <w:b/>
          <w:bCs/>
          <w:sz w:val="32"/>
          <w:szCs w:val="32"/>
        </w:rPr>
        <w:t>ETHOS</w:t>
      </w:r>
      <w:r w:rsidRPr="00DE5A74">
        <w:rPr>
          <w:b/>
          <w:bCs/>
        </w:rPr>
        <w:t xml:space="preserve">   </w:t>
      </w:r>
      <w:r>
        <w:tab/>
      </w:r>
      <w:r w:rsidRPr="00DE5A74">
        <w:rPr>
          <w:rFonts w:ascii="Traditional Arabic" w:hAnsi="Traditional Arabic" w:cs="Traditional Arabic"/>
          <w:b/>
          <w:bCs/>
          <w:sz w:val="32"/>
          <w:szCs w:val="32"/>
        </w:rPr>
        <w:t>PATHOS</w:t>
      </w:r>
    </w:p>
    <w:p w:rsidR="0020636D" w:rsidRDefault="0020636D" w:rsidP="00274412">
      <w:pPr>
        <w:tabs>
          <w:tab w:val="left" w:pos="4140"/>
          <w:tab w:val="left" w:pos="4365"/>
          <w:tab w:val="left" w:pos="10365"/>
          <w:tab w:val="left" w:pos="10725"/>
          <w:tab w:val="left" w:pos="11025"/>
        </w:tabs>
        <w:spacing w:after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                    </w:t>
      </w:r>
      <w:r w:rsidRPr="008D6FCA">
        <w:rPr>
          <w:rFonts w:ascii="Traditional Arabic" w:hAnsi="Traditional Arabic" w:cs="Traditional Arabic"/>
          <w:b/>
          <w:bCs/>
          <w:sz w:val="28"/>
          <w:szCs w:val="28"/>
        </w:rPr>
        <w:t>La crédibilité/la confiance</w:t>
      </w:r>
      <w:r w:rsidR="00274412">
        <w:rPr>
          <w:rFonts w:ascii="Traditional Arabic" w:hAnsi="Traditional Arabic" w:cs="Traditional Arabic"/>
          <w:b/>
          <w:bCs/>
          <w:sz w:val="32"/>
          <w:szCs w:val="32"/>
        </w:rPr>
        <w:tab/>
        <w:t xml:space="preserve">  </w:t>
      </w:r>
      <w:r w:rsidR="00274412" w:rsidRPr="008D6FCA">
        <w:rPr>
          <w:rFonts w:ascii="Traditional Arabic" w:hAnsi="Traditional Arabic" w:cs="Traditional Arabic"/>
          <w:b/>
          <w:bCs/>
          <w:sz w:val="28"/>
          <w:szCs w:val="28"/>
        </w:rPr>
        <w:t>les émotions/les valeurs</w:t>
      </w:r>
    </w:p>
    <w:p w:rsidR="0020636D" w:rsidRPr="00274412" w:rsidRDefault="0020636D" w:rsidP="00274412">
      <w:pPr>
        <w:tabs>
          <w:tab w:val="left" w:pos="10725"/>
        </w:tabs>
        <w:rPr>
          <w:rFonts w:ascii="Traditional Arabic" w:hAnsi="Traditional Arabic" w:cs="Traditional Arabic"/>
          <w:sz w:val="24"/>
          <w:szCs w:val="24"/>
        </w:rPr>
      </w:pPr>
      <w:r w:rsidRPr="0020636D">
        <w:t xml:space="preserve">                               </w:t>
      </w:r>
      <w:r w:rsidRPr="00274412">
        <w:t xml:space="preserve"> </w:t>
      </w:r>
      <w:r w:rsidR="00274412">
        <w:t xml:space="preserve">      </w:t>
      </w:r>
      <w:r w:rsidRPr="00274412">
        <w:t xml:space="preserve">  </w:t>
      </w:r>
      <w:r w:rsidRPr="00274412">
        <w:rPr>
          <w:rFonts w:ascii="Traditional Arabic" w:hAnsi="Traditional Arabic" w:cs="Traditional Arabic"/>
          <w:sz w:val="24"/>
          <w:szCs w:val="24"/>
        </w:rPr>
        <w:t>- l’image de soi</w:t>
      </w:r>
      <w:r w:rsidR="00274412">
        <w:rPr>
          <w:rFonts w:ascii="Traditional Arabic" w:hAnsi="Traditional Arabic" w:cs="Traditional Arabic"/>
          <w:sz w:val="24"/>
          <w:szCs w:val="24"/>
        </w:rPr>
        <w:tab/>
        <w:t xml:space="preserve">- les </w:t>
      </w:r>
      <w:r w:rsidR="00274412" w:rsidRPr="00274412">
        <w:rPr>
          <w:rFonts w:ascii="Traditional Arabic" w:hAnsi="Traditional Arabic" w:cs="Traditional Arabic"/>
          <w:sz w:val="24"/>
          <w:szCs w:val="24"/>
        </w:rPr>
        <w:t>histoires</w:t>
      </w:r>
    </w:p>
    <w:p w:rsidR="0020636D" w:rsidRPr="00274412" w:rsidRDefault="0020636D" w:rsidP="00274412">
      <w:pPr>
        <w:tabs>
          <w:tab w:val="left" w:pos="10725"/>
        </w:tabs>
        <w:rPr>
          <w:rFonts w:ascii="Traditional Arabic" w:hAnsi="Traditional Arabic" w:cs="Traditional Arabic"/>
          <w:sz w:val="24"/>
          <w:szCs w:val="24"/>
        </w:rPr>
      </w:pPr>
      <w:r w:rsidRPr="00274412">
        <w:rPr>
          <w:rFonts w:ascii="Traditional Arabic" w:hAnsi="Traditional Arabic" w:cs="Traditional Arabic"/>
          <w:sz w:val="24"/>
          <w:szCs w:val="24"/>
        </w:rPr>
        <w:t xml:space="preserve">                                  - la confiance dans la livraison</w:t>
      </w:r>
      <w:r w:rsidR="00274412">
        <w:rPr>
          <w:rFonts w:ascii="Traditional Arabic" w:hAnsi="Traditional Arabic" w:cs="Traditional Arabic"/>
          <w:sz w:val="24"/>
          <w:szCs w:val="24"/>
        </w:rPr>
        <w:tab/>
        <w:t xml:space="preserve">- les </w:t>
      </w:r>
      <w:r w:rsidR="00274412" w:rsidRPr="00274412">
        <w:rPr>
          <w:rFonts w:ascii="Traditional Arabic" w:hAnsi="Traditional Arabic" w:cs="Traditional Arabic"/>
          <w:sz w:val="24"/>
          <w:szCs w:val="24"/>
        </w:rPr>
        <w:t>citations inspirantes</w:t>
      </w:r>
    </w:p>
    <w:p w:rsidR="0020636D" w:rsidRPr="00274412" w:rsidRDefault="0020636D" w:rsidP="00274412">
      <w:pPr>
        <w:tabs>
          <w:tab w:val="left" w:pos="10725"/>
        </w:tabs>
        <w:rPr>
          <w:rFonts w:ascii="Traditional Arabic" w:hAnsi="Traditional Arabic" w:cs="Traditional Arabic"/>
          <w:sz w:val="24"/>
          <w:szCs w:val="24"/>
        </w:rPr>
      </w:pPr>
      <w:r w:rsidRPr="00274412">
        <w:rPr>
          <w:rFonts w:ascii="Traditional Arabic" w:hAnsi="Traditional Arabic" w:cs="Traditional Arabic"/>
          <w:sz w:val="24"/>
          <w:szCs w:val="24"/>
        </w:rPr>
        <w:t xml:space="preserve">    </w:t>
      </w:r>
      <w:r w:rsidR="00274412">
        <w:rPr>
          <w:rFonts w:ascii="Traditional Arabic" w:hAnsi="Traditional Arabic" w:cs="Traditional Arabic"/>
          <w:sz w:val="24"/>
          <w:szCs w:val="24"/>
        </w:rPr>
        <w:t xml:space="preserve">                              </w:t>
      </w:r>
      <w:r w:rsidRPr="00274412">
        <w:rPr>
          <w:rFonts w:ascii="Traditional Arabic" w:hAnsi="Traditional Arabic" w:cs="Traditional Arabic"/>
          <w:sz w:val="24"/>
          <w:szCs w:val="24"/>
        </w:rPr>
        <w:t xml:space="preserve">- la </w:t>
      </w:r>
      <w:r w:rsidR="00274412" w:rsidRPr="00274412">
        <w:rPr>
          <w:rFonts w:ascii="Traditional Arabic" w:hAnsi="Traditional Arabic" w:cs="Traditional Arabic"/>
          <w:sz w:val="24"/>
          <w:szCs w:val="24"/>
        </w:rPr>
        <w:t xml:space="preserve">crédibilité les sources des citations </w:t>
      </w:r>
      <w:r w:rsidRPr="00274412">
        <w:rPr>
          <w:rFonts w:ascii="Traditional Arabic" w:hAnsi="Traditional Arabic" w:cs="Traditional Arabic"/>
          <w:sz w:val="24"/>
          <w:szCs w:val="24"/>
        </w:rPr>
        <w:t xml:space="preserve"> </w:t>
      </w:r>
      <w:r w:rsidR="00274412">
        <w:rPr>
          <w:rFonts w:ascii="Traditional Arabic" w:hAnsi="Traditional Arabic" w:cs="Traditional Arabic"/>
          <w:sz w:val="24"/>
          <w:szCs w:val="24"/>
        </w:rPr>
        <w:tab/>
        <w:t xml:space="preserve">- </w:t>
      </w:r>
      <w:r w:rsidR="00274412" w:rsidRPr="00274412">
        <w:rPr>
          <w:rFonts w:ascii="Traditional Arabic" w:hAnsi="Traditional Arabic" w:cs="Traditional Arabic"/>
          <w:sz w:val="24"/>
          <w:szCs w:val="24"/>
        </w:rPr>
        <w:t>langage vivant</w:t>
      </w:r>
    </w:p>
    <w:p w:rsidR="0020636D" w:rsidRPr="0020636D" w:rsidRDefault="0020636D" w:rsidP="00206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 </w:t>
      </w:r>
    </w:p>
    <w:p w:rsidR="00BB29D5" w:rsidRPr="0020636D" w:rsidRDefault="0020636D" w:rsidP="0020636D">
      <w:pPr>
        <w:tabs>
          <w:tab w:val="left" w:pos="4140"/>
          <w:tab w:val="left" w:pos="4365"/>
          <w:tab w:val="left" w:pos="11025"/>
        </w:tabs>
        <w:spacing w:after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           </w:t>
      </w:r>
      <w:r w:rsidRPr="0020636D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  <w:hyperlink r:id="rId5" w:history="1">
        <w:r w:rsidR="006A18D7">
          <w:rPr>
            <w:rStyle w:val="Hyperlink"/>
          </w:rPr>
          <w:t>http://psychcom.free.fr/rhetoriques.htm</w:t>
        </w:r>
      </w:hyperlink>
      <w:r w:rsidR="006A18D7">
        <w:t xml:space="preserve"> </w:t>
      </w:r>
    </w:p>
    <w:sectPr w:rsidR="00BB29D5" w:rsidRPr="0020636D" w:rsidSect="00E02BDF">
      <w:pgSz w:w="16838" w:h="11906" w:orient="landscape"/>
      <w:pgMar w:top="851" w:right="678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39"/>
    <w:rsid w:val="0020636D"/>
    <w:rsid w:val="00274412"/>
    <w:rsid w:val="005F6A28"/>
    <w:rsid w:val="006708CF"/>
    <w:rsid w:val="006A18D7"/>
    <w:rsid w:val="006D1139"/>
    <w:rsid w:val="006D6EA2"/>
    <w:rsid w:val="008D6FCA"/>
    <w:rsid w:val="008E3CFC"/>
    <w:rsid w:val="00A0420A"/>
    <w:rsid w:val="00B324D1"/>
    <w:rsid w:val="00B47EAA"/>
    <w:rsid w:val="00BB29D5"/>
    <w:rsid w:val="00BC7072"/>
    <w:rsid w:val="00D14784"/>
    <w:rsid w:val="00DE5A74"/>
    <w:rsid w:val="00E02BDF"/>
    <w:rsid w:val="00EA50A5"/>
    <w:rsid w:val="00F46E74"/>
    <w:rsid w:val="00FB11CE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1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6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2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401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2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19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8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hcom.free.fr/rhetoriqu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abdekrim</dc:creator>
  <cp:lastModifiedBy>abdekrim</cp:lastModifiedBy>
  <cp:revision>12</cp:revision>
  <dcterms:created xsi:type="dcterms:W3CDTF">2018-02-25T16:50:00Z</dcterms:created>
  <dcterms:modified xsi:type="dcterms:W3CDTF">2019-11-03T19:11:00Z</dcterms:modified>
</cp:coreProperties>
</file>