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5F" w:rsidRPr="00EC6DE6" w:rsidRDefault="002C3A5F" w:rsidP="002C3A5F">
      <w:pPr>
        <w:spacing w:after="0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Université A/Mira de Bejaia  </w:t>
      </w: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Faculté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de la </w:t>
      </w:r>
      <w:r>
        <w:rPr>
          <w:rFonts w:ascii="Times New Roman" w:hAnsi="Times New Roman" w:cs="Times New Roman"/>
          <w:b/>
        </w:rPr>
        <w:t>N</w:t>
      </w:r>
      <w:r w:rsidRPr="00EC6DE6">
        <w:rPr>
          <w:rFonts w:ascii="Times New Roman" w:hAnsi="Times New Roman" w:cs="Times New Roman"/>
          <w:b/>
        </w:rPr>
        <w:t xml:space="preserve">ature et de la </w:t>
      </w:r>
      <w:r>
        <w:rPr>
          <w:rFonts w:ascii="Times New Roman" w:hAnsi="Times New Roman" w:cs="Times New Roman"/>
          <w:b/>
        </w:rPr>
        <w:t>V</w:t>
      </w:r>
      <w:r w:rsidRPr="00EC6DE6">
        <w:rPr>
          <w:rFonts w:ascii="Times New Roman" w:hAnsi="Times New Roman" w:cs="Times New Roman"/>
          <w:b/>
        </w:rPr>
        <w:t>ie</w:t>
      </w: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Département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</w:t>
      </w:r>
      <w:r>
        <w:rPr>
          <w:rFonts w:ascii="Times New Roman" w:hAnsi="Times New Roman" w:cs="Times New Roman"/>
          <w:b/>
        </w:rPr>
        <w:t>A</w:t>
      </w:r>
      <w:r w:rsidRPr="00EC6DE6">
        <w:rPr>
          <w:rFonts w:ascii="Times New Roman" w:hAnsi="Times New Roman" w:cs="Times New Roman"/>
          <w:b/>
        </w:rPr>
        <w:t>limentaires</w:t>
      </w:r>
    </w:p>
    <w:p w:rsidR="002C3A5F" w:rsidRPr="009D129C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M1 CQAA</w:t>
      </w: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2C3A5F" w:rsidRPr="00EC6DE6" w:rsidRDefault="002C3A5F" w:rsidP="002C3A5F">
      <w:pPr>
        <w:spacing w:after="0"/>
        <w:jc w:val="both"/>
        <w:rPr>
          <w:rFonts w:ascii="Times New Roman" w:hAnsi="Times New Roman" w:cs="Times New Roman"/>
          <w:b/>
        </w:rPr>
      </w:pPr>
    </w:p>
    <w:p w:rsidR="002C3A5F" w:rsidRPr="009D5CA5" w:rsidRDefault="002C3A5F" w:rsidP="002C3A5F">
      <w:pPr>
        <w:spacing w:after="0"/>
        <w:jc w:val="center"/>
        <w:rPr>
          <w:rFonts w:ascii="Times New Roman" w:hAnsi="Times New Roman" w:cs="Times New Roman"/>
          <w:b/>
        </w:rPr>
      </w:pPr>
      <w:r w:rsidRPr="009D5CA5">
        <w:rPr>
          <w:rFonts w:ascii="Times New Roman" w:hAnsi="Times New Roman" w:cs="Times New Roman"/>
          <w:b/>
        </w:rPr>
        <w:t xml:space="preserve">TD </w:t>
      </w:r>
      <w:r w:rsidR="005B5AF7">
        <w:rPr>
          <w:rFonts w:ascii="Times New Roman" w:hAnsi="Times New Roman" w:cs="Times New Roman"/>
          <w:b/>
        </w:rPr>
        <w:t>2</w:t>
      </w:r>
      <w:r w:rsidRPr="009D5CA5">
        <w:rPr>
          <w:rFonts w:ascii="Times New Roman" w:hAnsi="Times New Roman" w:cs="Times New Roman"/>
          <w:b/>
        </w:rPr>
        <w:t xml:space="preserve"> de méthodes </w:t>
      </w:r>
      <w:r>
        <w:rPr>
          <w:rFonts w:ascii="Times New Roman" w:hAnsi="Times New Roman" w:cs="Times New Roman"/>
          <w:b/>
        </w:rPr>
        <w:t>optiques d’analyse</w:t>
      </w:r>
    </w:p>
    <w:p w:rsidR="002C3A5F" w:rsidRDefault="002C3A5F" w:rsidP="002C3A5F">
      <w:pPr>
        <w:spacing w:after="0"/>
        <w:jc w:val="center"/>
        <w:rPr>
          <w:rFonts w:ascii="Times New Roman" w:hAnsi="Times New Roman" w:cs="Times New Roman"/>
          <w:b/>
        </w:rPr>
      </w:pPr>
    </w:p>
    <w:p w:rsidR="002C3A5F" w:rsidRPr="000624D6" w:rsidRDefault="002C3A5F" w:rsidP="002C3A5F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935E9" w:rsidRDefault="002935E9" w:rsidP="002935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7F6">
        <w:rPr>
          <w:rFonts w:ascii="Times New Roman" w:hAnsi="Times New Roman" w:cs="Times New Roman"/>
          <w:b/>
          <w:sz w:val="24"/>
          <w:szCs w:val="24"/>
        </w:rPr>
        <w:t>Exercice n°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927F6">
        <w:rPr>
          <w:rFonts w:ascii="Times New Roman" w:hAnsi="Times New Roman" w:cs="Times New Roman"/>
          <w:b/>
          <w:sz w:val="24"/>
          <w:szCs w:val="24"/>
        </w:rPr>
        <w:t>:</w:t>
      </w:r>
    </w:p>
    <w:p w:rsidR="002935E9" w:rsidRDefault="00F64F70" w:rsidP="00F64F7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1010920</wp:posOffset>
            </wp:positionV>
            <wp:extent cx="2562860" cy="1974850"/>
            <wp:effectExtent l="19050" t="0" r="8890" b="0"/>
            <wp:wrapTight wrapText="bothSides">
              <wp:wrapPolygon edited="0">
                <wp:start x="-161" y="0"/>
                <wp:lineTo x="-161" y="21461"/>
                <wp:lineTo x="21675" y="21461"/>
                <wp:lineTo x="21675" y="0"/>
                <wp:lineTo x="-161" y="0"/>
              </wp:wrapPolygon>
            </wp:wrapTight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532" t="35904" r="58575" b="36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4F70">
        <w:rPr>
          <w:rFonts w:asciiTheme="majorBidi" w:hAnsiTheme="majorBidi" w:cstheme="majorBidi"/>
          <w:sz w:val="24"/>
          <w:szCs w:val="24"/>
        </w:rPr>
        <w:t xml:space="preserve">Un réfractomètre de </w:t>
      </w:r>
      <w:proofErr w:type="spellStart"/>
      <w:r w:rsidRPr="00F64F70">
        <w:rPr>
          <w:rFonts w:asciiTheme="majorBidi" w:hAnsiTheme="majorBidi" w:cstheme="majorBidi"/>
          <w:sz w:val="24"/>
          <w:szCs w:val="24"/>
        </w:rPr>
        <w:t>Pulrich</w:t>
      </w:r>
      <w:proofErr w:type="spellEnd"/>
      <w:r w:rsidRPr="00F64F70">
        <w:rPr>
          <w:rFonts w:asciiTheme="majorBidi" w:hAnsiTheme="majorBidi" w:cstheme="majorBidi"/>
          <w:sz w:val="24"/>
          <w:szCs w:val="24"/>
        </w:rPr>
        <w:t xml:space="preserve"> est constitué d'un bloc de verre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64F70">
        <w:rPr>
          <w:rFonts w:asciiTheme="majorBidi" w:hAnsiTheme="majorBidi" w:cstheme="majorBidi"/>
          <w:sz w:val="24"/>
          <w:szCs w:val="24"/>
        </w:rPr>
        <w:t>de section rectangulaire d'indice N connu, sur lequel on a déposé une goutte d'un liquide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64F70">
        <w:rPr>
          <w:rFonts w:asciiTheme="majorBidi" w:hAnsiTheme="majorBidi" w:cstheme="majorBidi"/>
          <w:sz w:val="24"/>
          <w:szCs w:val="24"/>
        </w:rPr>
        <w:t>d'indice n inconnu. On observe un faisceau de rayons parallèles à la limite réfraction 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64F70">
        <w:rPr>
          <w:rFonts w:asciiTheme="majorBidi" w:hAnsiTheme="majorBidi" w:cstheme="majorBidi"/>
          <w:sz w:val="24"/>
          <w:szCs w:val="24"/>
        </w:rPr>
        <w:t>réflexion totale dont on mesure l'angle α correspondant</w:t>
      </w:r>
      <w:r>
        <w:rPr>
          <w:rFonts w:asciiTheme="majorBidi" w:hAnsiTheme="majorBidi" w:cstheme="majorBidi"/>
          <w:sz w:val="24"/>
          <w:szCs w:val="24"/>
        </w:rPr>
        <w:t xml:space="preserve"> (figure 1)</w:t>
      </w:r>
      <w:r w:rsidRPr="00F64F70">
        <w:rPr>
          <w:rFonts w:asciiTheme="majorBidi" w:hAnsiTheme="majorBidi" w:cstheme="majorBidi"/>
          <w:sz w:val="24"/>
          <w:szCs w:val="24"/>
        </w:rPr>
        <w:t>.</w:t>
      </w:r>
    </w:p>
    <w:p w:rsidR="00F64F70" w:rsidRDefault="00F64F70" w:rsidP="00F64F7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F70" w:rsidRPr="00F64F70" w:rsidRDefault="00F64F70" w:rsidP="00F64F7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F70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F70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F70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F70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F70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F70" w:rsidRDefault="00F64F70" w:rsidP="00F64F7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F64F70" w:rsidRDefault="00F64F70" w:rsidP="00F64F70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64F70">
        <w:rPr>
          <w:rFonts w:asciiTheme="majorBidi" w:hAnsiTheme="majorBidi" w:cstheme="majorBidi"/>
          <w:color w:val="000000"/>
          <w:sz w:val="24"/>
          <w:szCs w:val="24"/>
        </w:rPr>
        <w:t xml:space="preserve">1) Il y a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phénomène de réflexion totale à </w:t>
      </w:r>
      <w:r w:rsidRPr="00F64F70">
        <w:rPr>
          <w:rFonts w:asciiTheme="majorBidi" w:hAnsiTheme="majorBidi" w:cstheme="majorBidi"/>
          <w:color w:val="000000"/>
          <w:sz w:val="24"/>
          <w:szCs w:val="24"/>
        </w:rPr>
        <w:t>l’interface verre-liquide. En utilisant la 2ème loi de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F64F70">
        <w:rPr>
          <w:rFonts w:asciiTheme="majorBidi" w:hAnsiTheme="majorBidi" w:cstheme="majorBidi"/>
          <w:color w:val="000000"/>
          <w:sz w:val="24"/>
          <w:szCs w:val="24"/>
        </w:rPr>
        <w:t>Snell</w:t>
      </w:r>
      <w:proofErr w:type="spellEnd"/>
      <w:r w:rsidRPr="00F64F70">
        <w:rPr>
          <w:rFonts w:asciiTheme="majorBidi" w:hAnsiTheme="majorBidi" w:cstheme="majorBidi"/>
          <w:color w:val="000000"/>
          <w:sz w:val="24"/>
          <w:szCs w:val="24"/>
        </w:rPr>
        <w:t>-Descartes à cette interface, donner la relation entre n, N et l’angle i.</w:t>
      </w:r>
    </w:p>
    <w:p w:rsidR="00F64F70" w:rsidRPr="00F64F70" w:rsidRDefault="00F64F70" w:rsidP="00F64F70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F64F70" w:rsidRDefault="00F64F70" w:rsidP="00F64F70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64F70">
        <w:rPr>
          <w:rFonts w:asciiTheme="majorBidi" w:hAnsiTheme="majorBidi" w:cstheme="majorBidi"/>
          <w:color w:val="000000"/>
          <w:sz w:val="24"/>
          <w:szCs w:val="24"/>
        </w:rPr>
        <w:t xml:space="preserve">2) En utilisant la 2ème loi de </w:t>
      </w:r>
      <w:proofErr w:type="spellStart"/>
      <w:r w:rsidRPr="00F64F70">
        <w:rPr>
          <w:rFonts w:asciiTheme="majorBidi" w:hAnsiTheme="majorBidi" w:cstheme="majorBidi"/>
          <w:color w:val="000000"/>
          <w:sz w:val="24"/>
          <w:szCs w:val="24"/>
        </w:rPr>
        <w:t>Snell</w:t>
      </w:r>
      <w:proofErr w:type="spellEnd"/>
      <w:r w:rsidRPr="00F64F70">
        <w:rPr>
          <w:rFonts w:asciiTheme="majorBidi" w:hAnsiTheme="majorBidi" w:cstheme="majorBidi"/>
          <w:color w:val="000000"/>
          <w:sz w:val="24"/>
          <w:szCs w:val="24"/>
        </w:rPr>
        <w:t>-Descartes à l’interface verre-air, donner la relation entre 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64F70">
        <w:rPr>
          <w:rFonts w:asciiTheme="majorBidi" w:hAnsiTheme="majorBidi" w:cstheme="majorBidi"/>
          <w:color w:val="000000"/>
          <w:sz w:val="24"/>
          <w:szCs w:val="24"/>
        </w:rPr>
        <w:t xml:space="preserve">et les angles i et α. </w:t>
      </w:r>
    </w:p>
    <w:p w:rsidR="00F64F70" w:rsidRPr="00F64F70" w:rsidRDefault="00F64F70" w:rsidP="00F64F70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F64F70" w:rsidRPr="00C06926" w:rsidRDefault="00F64F70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64F70">
        <w:rPr>
          <w:rFonts w:asciiTheme="majorBidi" w:hAnsiTheme="majorBidi" w:cstheme="majorBidi"/>
          <w:color w:val="000000"/>
          <w:sz w:val="24"/>
          <w:szCs w:val="24"/>
        </w:rPr>
        <w:t>3) Déterminer finalement, en utilisant les deux résultats des deux questions précédentes,</w:t>
      </w:r>
      <w:r w:rsidR="00C0692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F64F70">
        <w:rPr>
          <w:rFonts w:asciiTheme="majorBidi" w:hAnsiTheme="majorBidi" w:cstheme="majorBidi"/>
          <w:color w:val="000000"/>
          <w:sz w:val="24"/>
          <w:szCs w:val="24"/>
        </w:rPr>
        <w:t>l’expression de n en fonction de N et de l’angle α.</w:t>
      </w:r>
    </w:p>
    <w:p w:rsidR="00F64F70" w:rsidRDefault="00F64F70" w:rsidP="00F64F70">
      <w:pPr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64F70">
        <w:rPr>
          <w:rFonts w:asciiTheme="majorBidi" w:hAnsiTheme="majorBidi" w:cstheme="majorBidi"/>
          <w:color w:val="000000"/>
          <w:sz w:val="24"/>
          <w:szCs w:val="24"/>
        </w:rPr>
        <w:t xml:space="preserve">Rappels mathématiques : </w:t>
      </w:r>
      <w:proofErr w:type="gramStart"/>
      <w:r w:rsidRPr="00F64F70">
        <w:rPr>
          <w:rFonts w:asciiTheme="majorBidi" w:hAnsiTheme="majorBidi" w:cstheme="majorBidi"/>
          <w:color w:val="000000"/>
          <w:sz w:val="24"/>
          <w:szCs w:val="24"/>
        </w:rPr>
        <w:t>sin(</w:t>
      </w:r>
      <w:proofErr w:type="gramEnd"/>
      <w:r w:rsidRPr="00F64F70">
        <w:rPr>
          <w:rFonts w:asciiTheme="majorBidi" w:hAnsiTheme="majorBidi" w:cstheme="majorBidi"/>
          <w:color w:val="000000"/>
          <w:sz w:val="24"/>
          <w:szCs w:val="24"/>
        </w:rPr>
        <w:t xml:space="preserve">90° - i) = </w:t>
      </w:r>
      <w:proofErr w:type="spellStart"/>
      <w:r w:rsidRPr="00F64F70">
        <w:rPr>
          <w:rFonts w:asciiTheme="majorBidi" w:hAnsiTheme="majorBidi" w:cstheme="majorBidi"/>
          <w:color w:val="000000"/>
          <w:sz w:val="24"/>
          <w:szCs w:val="24"/>
        </w:rPr>
        <w:t>cosi</w:t>
      </w:r>
      <w:proofErr w:type="spellEnd"/>
      <w:r w:rsidRPr="00F64F70">
        <w:rPr>
          <w:rFonts w:asciiTheme="majorBidi" w:hAnsiTheme="majorBidi" w:cstheme="majorBidi"/>
          <w:color w:val="000000"/>
          <w:sz w:val="24"/>
          <w:szCs w:val="24"/>
        </w:rPr>
        <w:t xml:space="preserve"> et sin2i + cos2i = 1.</w:t>
      </w:r>
    </w:p>
    <w:p w:rsidR="00C06926" w:rsidRPr="00F64F70" w:rsidRDefault="00C06926" w:rsidP="00F64F70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F64F70" w:rsidRDefault="00C06926" w:rsidP="00C06926">
      <w:pPr>
        <w:spacing w:after="0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C06926">
        <w:rPr>
          <w:rFonts w:asciiTheme="majorBidi" w:hAnsiTheme="majorBidi" w:cstheme="majorBidi"/>
          <w:color w:val="000000"/>
          <w:sz w:val="24"/>
          <w:szCs w:val="24"/>
        </w:rPr>
        <w:t>4) Calculer la valeur de n sachant que N = 1,626 et α = 60,00°.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C06926" w:rsidRDefault="00C06926" w:rsidP="00C06926">
      <w:pPr>
        <w:spacing w:after="0"/>
        <w:jc w:val="both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</w:p>
    <w:p w:rsidR="00C06926" w:rsidRDefault="00C06926" w:rsidP="00C0692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1306195</wp:posOffset>
            </wp:positionH>
            <wp:positionV relativeFrom="paragraph">
              <wp:posOffset>198755</wp:posOffset>
            </wp:positionV>
            <wp:extent cx="3697605" cy="1328420"/>
            <wp:effectExtent l="19050" t="0" r="0" b="0"/>
            <wp:wrapTight wrapText="bothSides">
              <wp:wrapPolygon edited="0">
                <wp:start x="-111" y="0"/>
                <wp:lineTo x="-111" y="21373"/>
                <wp:lineTo x="21589" y="21373"/>
                <wp:lineTo x="21589" y="0"/>
                <wp:lineTo x="-111" y="0"/>
              </wp:wrapPolygon>
            </wp:wrapTight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238" t="43351" r="58252" b="41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6926">
        <w:rPr>
          <w:rFonts w:asciiTheme="majorBidi" w:hAnsiTheme="majorBidi" w:cstheme="majorBidi"/>
          <w:sz w:val="24"/>
          <w:szCs w:val="24"/>
        </w:rPr>
        <w:t>5) On effectue 5 mesures de l’indice n de l’échantillon :</w:t>
      </w:r>
    </w:p>
    <w:p w:rsidR="00C06926" w:rsidRPr="00C06926" w:rsidRDefault="00C06926" w:rsidP="00C06926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F64F70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F70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F70" w:rsidRPr="002935E9" w:rsidRDefault="00F64F70" w:rsidP="002C3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926" w:rsidRDefault="00C06926" w:rsidP="002C3A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C069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06926" w:rsidRPr="00C06926" w:rsidRDefault="00C06926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lastRenderedPageBreak/>
        <w:t>L</w:t>
      </w:r>
      <w:r w:rsidRPr="00C06926">
        <w:rPr>
          <w:rFonts w:asciiTheme="majorBidi" w:hAnsiTheme="majorBidi" w:cstheme="majorBidi"/>
          <w:color w:val="000000"/>
          <w:sz w:val="24"/>
          <w:szCs w:val="24"/>
        </w:rPr>
        <w:t xml:space="preserve">a valeur de référence est </w:t>
      </w:r>
      <w:proofErr w:type="spellStart"/>
      <w:r w:rsidRPr="00C06926">
        <w:rPr>
          <w:rFonts w:asciiTheme="majorBidi" w:hAnsiTheme="majorBidi" w:cstheme="majorBidi"/>
          <w:color w:val="000000"/>
          <w:sz w:val="24"/>
          <w:szCs w:val="24"/>
        </w:rPr>
        <w:t>n</w:t>
      </w:r>
      <w:r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ré</w:t>
      </w:r>
      <w:r w:rsidRPr="00C06926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f</w:t>
      </w:r>
      <w:proofErr w:type="spellEnd"/>
      <w:r w:rsidRPr="00C06926">
        <w:rPr>
          <w:rFonts w:asciiTheme="majorBidi" w:hAnsiTheme="majorBidi" w:cstheme="majorBidi"/>
          <w:color w:val="000000"/>
          <w:sz w:val="24"/>
          <w:szCs w:val="24"/>
        </w:rPr>
        <w:t xml:space="preserve"> = 1,375.</w:t>
      </w:r>
    </w:p>
    <w:p w:rsidR="00C06926" w:rsidRPr="00C06926" w:rsidRDefault="00C06926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06926">
        <w:rPr>
          <w:rFonts w:asciiTheme="majorBidi" w:hAnsiTheme="majorBidi" w:cstheme="majorBidi"/>
          <w:color w:val="000000"/>
          <w:sz w:val="24"/>
          <w:szCs w:val="24"/>
        </w:rPr>
        <w:t xml:space="preserve">a - Calculer la valeur moyenne n, puis calculer l’erreur systématique Δ = n - </w:t>
      </w:r>
      <w:proofErr w:type="spellStart"/>
      <w:r w:rsidRPr="00C06926">
        <w:rPr>
          <w:rFonts w:asciiTheme="majorBidi" w:hAnsiTheme="majorBidi" w:cstheme="majorBidi"/>
          <w:color w:val="000000"/>
          <w:sz w:val="24"/>
          <w:szCs w:val="24"/>
        </w:rPr>
        <w:t>n</w:t>
      </w:r>
      <w:r w:rsidRPr="00C06926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réf</w:t>
      </w:r>
      <w:proofErr w:type="spellEnd"/>
      <w:r w:rsidRPr="00C06926">
        <w:rPr>
          <w:rFonts w:asciiTheme="majorBidi" w:hAnsiTheme="majorBidi" w:cstheme="majorBidi"/>
          <w:color w:val="000000"/>
          <w:sz w:val="24"/>
          <w:szCs w:val="24"/>
        </w:rPr>
        <w:t>. En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06926">
        <w:rPr>
          <w:rFonts w:asciiTheme="majorBidi" w:hAnsiTheme="majorBidi" w:cstheme="majorBidi"/>
          <w:color w:val="000000"/>
          <w:sz w:val="24"/>
          <w:szCs w:val="24"/>
        </w:rPr>
        <w:t xml:space="preserve">déduire la valeur de ε, puis conclure sur la justesse de l’appareil. </w:t>
      </w:r>
    </w:p>
    <w:p w:rsidR="00C06926" w:rsidRDefault="00C06926" w:rsidP="002C3A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2C3A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5323860" cy="37093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702" t="69149" r="49434" b="2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11" cy="37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26" w:rsidRPr="00C06926" w:rsidRDefault="00C06926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06926">
        <w:rPr>
          <w:rFonts w:asciiTheme="majorBidi" w:hAnsiTheme="majorBidi" w:cstheme="majorBidi"/>
          <w:color w:val="000000"/>
          <w:sz w:val="24"/>
          <w:szCs w:val="24"/>
        </w:rPr>
        <w:t>b - On estime que la fidélité de l’appareil de mesure est vérifiée, que dire de son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06926">
        <w:rPr>
          <w:rFonts w:asciiTheme="majorBidi" w:hAnsiTheme="majorBidi" w:cstheme="majorBidi"/>
          <w:color w:val="000000"/>
          <w:sz w:val="24"/>
          <w:szCs w:val="24"/>
        </w:rPr>
        <w:t>exactitude ?</w:t>
      </w:r>
    </w:p>
    <w:p w:rsidR="00C06926" w:rsidRDefault="00C06926" w:rsidP="002C3A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A5F" w:rsidRPr="00E927F6" w:rsidRDefault="002C3A5F" w:rsidP="002C3A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7F6">
        <w:rPr>
          <w:rFonts w:ascii="Times New Roman" w:hAnsi="Times New Roman" w:cs="Times New Roman"/>
          <w:b/>
          <w:sz w:val="24"/>
          <w:szCs w:val="24"/>
        </w:rPr>
        <w:t>Exercice n°</w:t>
      </w:r>
      <w:r w:rsidR="002935E9">
        <w:rPr>
          <w:rFonts w:ascii="Times New Roman" w:hAnsi="Times New Roman" w:cs="Times New Roman"/>
          <w:b/>
          <w:sz w:val="24"/>
          <w:szCs w:val="24"/>
        </w:rPr>
        <w:t>2</w:t>
      </w:r>
      <w:r w:rsidRPr="00E927F6">
        <w:rPr>
          <w:rFonts w:ascii="Times New Roman" w:hAnsi="Times New Roman" w:cs="Times New Roman"/>
          <w:b/>
          <w:sz w:val="24"/>
          <w:szCs w:val="24"/>
        </w:rPr>
        <w:t> :</w:t>
      </w:r>
    </w:p>
    <w:p w:rsidR="00C06926" w:rsidRPr="00C06926" w:rsidRDefault="00C06926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06926">
        <w:rPr>
          <w:rFonts w:asciiTheme="majorBidi" w:hAnsiTheme="majorBidi" w:cstheme="majorBidi"/>
          <w:sz w:val="24"/>
          <w:szCs w:val="24"/>
        </w:rPr>
        <w:t>Dans le commerce, on peut trouver des solutions aqueuses de glucose pour perfusion en cas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6926">
        <w:rPr>
          <w:rFonts w:asciiTheme="majorBidi" w:hAnsiTheme="majorBidi" w:cstheme="majorBidi"/>
          <w:sz w:val="24"/>
          <w:szCs w:val="24"/>
        </w:rPr>
        <w:t>de déshydratation ou d’hypoglycémie.</w:t>
      </w:r>
    </w:p>
    <w:p w:rsidR="00C06926" w:rsidRPr="00C06926" w:rsidRDefault="00C06926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06926">
        <w:rPr>
          <w:rFonts w:asciiTheme="majorBidi" w:hAnsiTheme="majorBidi" w:cstheme="majorBidi"/>
          <w:sz w:val="24"/>
          <w:szCs w:val="24"/>
        </w:rPr>
        <w:t>Le glucose de formule brute C</w:t>
      </w:r>
      <w:r w:rsidRPr="00C0692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06926">
        <w:rPr>
          <w:rFonts w:asciiTheme="majorBidi" w:hAnsiTheme="majorBidi" w:cstheme="majorBidi"/>
          <w:sz w:val="24"/>
          <w:szCs w:val="24"/>
        </w:rPr>
        <w:t>H</w:t>
      </w:r>
      <w:r w:rsidRPr="00C06926">
        <w:rPr>
          <w:rFonts w:asciiTheme="majorBidi" w:hAnsiTheme="majorBidi" w:cstheme="majorBidi"/>
          <w:sz w:val="24"/>
          <w:szCs w:val="24"/>
          <w:vertAlign w:val="subscript"/>
        </w:rPr>
        <w:t>12</w:t>
      </w:r>
      <w:r w:rsidRPr="00C06926">
        <w:rPr>
          <w:rFonts w:asciiTheme="majorBidi" w:hAnsiTheme="majorBidi" w:cstheme="majorBidi"/>
          <w:sz w:val="24"/>
          <w:szCs w:val="24"/>
        </w:rPr>
        <w:t>O</w:t>
      </w:r>
      <w:r w:rsidRPr="00C06926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06926">
        <w:rPr>
          <w:rFonts w:asciiTheme="majorBidi" w:hAnsiTheme="majorBidi" w:cstheme="majorBidi"/>
          <w:sz w:val="24"/>
          <w:szCs w:val="24"/>
        </w:rPr>
        <w:t xml:space="preserve"> est une sucre monosaccharide (encore appelé ose).</w:t>
      </w:r>
    </w:p>
    <w:p w:rsidR="00C06926" w:rsidRDefault="00C06926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06926">
        <w:rPr>
          <w:rFonts w:asciiTheme="majorBidi" w:hAnsiTheme="majorBidi" w:cstheme="majorBidi"/>
          <w:sz w:val="24"/>
          <w:szCs w:val="24"/>
        </w:rPr>
        <w:t xml:space="preserve">Le </w:t>
      </w:r>
      <w:proofErr w:type="spellStart"/>
      <w:r w:rsidRPr="00C06926">
        <w:rPr>
          <w:rFonts w:asciiTheme="majorBidi" w:hAnsiTheme="majorBidi" w:cstheme="majorBidi"/>
          <w:sz w:val="24"/>
          <w:szCs w:val="24"/>
        </w:rPr>
        <w:t>stéréoisomère</w:t>
      </w:r>
      <w:proofErr w:type="spellEnd"/>
      <w:r w:rsidRPr="00C06926">
        <w:rPr>
          <w:rFonts w:asciiTheme="majorBidi" w:hAnsiTheme="majorBidi" w:cstheme="majorBidi"/>
          <w:sz w:val="24"/>
          <w:szCs w:val="24"/>
        </w:rPr>
        <w:t xml:space="preserve"> naturel du glucose est le D-glucose. Comme tous les oses, il possède des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6926">
        <w:rPr>
          <w:rFonts w:asciiTheme="majorBidi" w:hAnsiTheme="majorBidi" w:cstheme="majorBidi"/>
          <w:sz w:val="24"/>
          <w:szCs w:val="24"/>
        </w:rPr>
        <w:t>atomes de carbone asymétriques qui lui donnent un caractère chiral. Le plan de polarisation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6926">
        <w:rPr>
          <w:rFonts w:asciiTheme="majorBidi" w:hAnsiTheme="majorBidi" w:cstheme="majorBidi"/>
          <w:sz w:val="24"/>
          <w:szCs w:val="24"/>
        </w:rPr>
        <w:t>d’une lumière incidente polarisée rectilignement peut donc tourner à la traversée d’une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6926">
        <w:rPr>
          <w:rFonts w:asciiTheme="majorBidi" w:hAnsiTheme="majorBidi" w:cstheme="majorBidi"/>
          <w:sz w:val="24"/>
          <w:szCs w:val="24"/>
        </w:rPr>
        <w:t>solution aqueuse de glucose.</w:t>
      </w:r>
    </w:p>
    <w:p w:rsidR="0043653A" w:rsidRDefault="0043653A" w:rsidP="00C0692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C06926" w:rsidRPr="0043653A" w:rsidRDefault="00C06926" w:rsidP="004365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955881" cy="466185"/>
            <wp:effectExtent l="19050" t="0" r="6769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451" t="42819" r="48521" b="5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881" cy="46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53A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5760648" cy="2734574"/>
            <wp:effectExtent l="19050" t="0" r="0" b="0"/>
            <wp:docPr id="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451" t="50784" r="48521" b="14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648" cy="273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53A" w:rsidRDefault="0043653A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3653A">
        <w:rPr>
          <w:rFonts w:asciiTheme="majorBidi" w:hAnsiTheme="majorBidi" w:cstheme="majorBidi"/>
          <w:color w:val="000000"/>
          <w:sz w:val="24"/>
          <w:szCs w:val="24"/>
        </w:rPr>
        <w:t>1) Donner l’expression littérale de la loi de Biot pour une solution contenant une substance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3653A">
        <w:rPr>
          <w:rFonts w:asciiTheme="majorBidi" w:hAnsiTheme="majorBidi" w:cstheme="majorBidi"/>
          <w:color w:val="000000"/>
          <w:sz w:val="24"/>
          <w:szCs w:val="24"/>
        </w:rPr>
        <w:t xml:space="preserve">optiquement active dans un solvant </w:t>
      </w:r>
      <w:proofErr w:type="spellStart"/>
      <w:r w:rsidRPr="0043653A">
        <w:rPr>
          <w:rFonts w:asciiTheme="majorBidi" w:hAnsiTheme="majorBidi" w:cstheme="majorBidi"/>
          <w:color w:val="000000"/>
          <w:sz w:val="24"/>
          <w:szCs w:val="24"/>
        </w:rPr>
        <w:t>inatif</w:t>
      </w:r>
      <w:proofErr w:type="spellEnd"/>
      <w:r w:rsidRPr="0043653A">
        <w:rPr>
          <w:rFonts w:asciiTheme="majorBidi" w:hAnsiTheme="majorBidi" w:cstheme="majorBidi"/>
          <w:color w:val="000000"/>
          <w:sz w:val="24"/>
          <w:szCs w:val="24"/>
        </w:rPr>
        <w:t>. Préciser la signification de chacun des termes et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3653A">
        <w:rPr>
          <w:rFonts w:asciiTheme="majorBidi" w:hAnsiTheme="majorBidi" w:cstheme="majorBidi"/>
          <w:color w:val="000000"/>
          <w:sz w:val="24"/>
          <w:szCs w:val="24"/>
        </w:rPr>
        <w:t>leur unité dans le système international.</w:t>
      </w:r>
    </w:p>
    <w:p w:rsidR="0043653A" w:rsidRPr="0043653A" w:rsidRDefault="0043653A" w:rsidP="0043653A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43653A" w:rsidRPr="0043653A" w:rsidRDefault="0043653A" w:rsidP="004365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3653A">
        <w:rPr>
          <w:rFonts w:asciiTheme="majorBidi" w:hAnsiTheme="majorBidi" w:cstheme="majorBidi"/>
          <w:color w:val="000000"/>
          <w:sz w:val="24"/>
          <w:szCs w:val="24"/>
        </w:rPr>
        <w:t>2) Une solution aqueuse de D-glucose est-elle dextrogyre ou lévogyre ? Qu’est-ce qui vous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3653A">
        <w:rPr>
          <w:rFonts w:asciiTheme="majorBidi" w:hAnsiTheme="majorBidi" w:cstheme="majorBidi"/>
          <w:color w:val="000000"/>
          <w:sz w:val="24"/>
          <w:szCs w:val="24"/>
        </w:rPr>
        <w:t xml:space="preserve">permet de l’affirmer ? </w:t>
      </w:r>
    </w:p>
    <w:p w:rsidR="00C06926" w:rsidRDefault="00C06926" w:rsidP="004365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Pr="0043653A" w:rsidRDefault="0043653A" w:rsidP="004365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3653A">
        <w:rPr>
          <w:rFonts w:asciiTheme="majorBidi" w:hAnsiTheme="majorBidi" w:cstheme="majorBidi"/>
          <w:sz w:val="24"/>
          <w:szCs w:val="24"/>
        </w:rPr>
        <w:lastRenderedPageBreak/>
        <w:t>3) Pour vérifier la valeur du pouvoir rotatoire spécifique du D-glucose, ce technicien place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653A">
        <w:rPr>
          <w:rFonts w:asciiTheme="majorBidi" w:hAnsiTheme="majorBidi" w:cstheme="majorBidi"/>
          <w:sz w:val="24"/>
          <w:szCs w:val="24"/>
        </w:rPr>
        <w:t xml:space="preserve">dans un tube </w:t>
      </w:r>
      <w:proofErr w:type="spellStart"/>
      <w:r w:rsidRPr="0043653A">
        <w:rPr>
          <w:rFonts w:asciiTheme="majorBidi" w:hAnsiTheme="majorBidi" w:cstheme="majorBidi"/>
          <w:sz w:val="24"/>
          <w:szCs w:val="24"/>
        </w:rPr>
        <w:t>polarimétrique</w:t>
      </w:r>
      <w:proofErr w:type="spellEnd"/>
      <w:r w:rsidRPr="0043653A">
        <w:rPr>
          <w:rFonts w:asciiTheme="majorBidi" w:hAnsiTheme="majorBidi" w:cstheme="majorBidi"/>
          <w:sz w:val="24"/>
          <w:szCs w:val="24"/>
        </w:rPr>
        <w:t xml:space="preserve"> de longueur b = (20,0 ± 0,5) cm, des solutions aqueuses de </w:t>
      </w:r>
      <w:proofErr w:type="spellStart"/>
      <w:r w:rsidRPr="0043653A">
        <w:rPr>
          <w:rFonts w:asciiTheme="majorBidi" w:hAnsiTheme="majorBidi" w:cstheme="majorBidi"/>
          <w:sz w:val="24"/>
          <w:szCs w:val="24"/>
        </w:rPr>
        <w:t>Dglucose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653A">
        <w:rPr>
          <w:rFonts w:asciiTheme="majorBidi" w:hAnsiTheme="majorBidi" w:cstheme="majorBidi"/>
          <w:sz w:val="24"/>
          <w:szCs w:val="24"/>
        </w:rPr>
        <w:t>de concentrations connues. Il mesure leur pouvoir rotatoire α avec un polarimètre de</w:t>
      </w:r>
    </w:p>
    <w:p w:rsidR="0043653A" w:rsidRPr="0043653A" w:rsidRDefault="0043653A" w:rsidP="004365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3653A">
        <w:rPr>
          <w:rFonts w:asciiTheme="majorBidi" w:hAnsiTheme="majorBidi" w:cstheme="majorBidi"/>
          <w:sz w:val="24"/>
          <w:szCs w:val="24"/>
        </w:rPr>
        <w:t>Laurent, à 20°C pour la raie D du sodium.</w:t>
      </w:r>
    </w:p>
    <w:p w:rsidR="0043653A" w:rsidRPr="0043653A" w:rsidRDefault="0043653A" w:rsidP="0043653A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43653A">
        <w:rPr>
          <w:rFonts w:asciiTheme="majorBidi" w:hAnsiTheme="majorBidi" w:cstheme="majorBidi"/>
          <w:sz w:val="24"/>
          <w:szCs w:val="24"/>
        </w:rPr>
        <w:t>Ses résultats sont consignés dans le tableau ci-dessous :</w:t>
      </w:r>
    </w:p>
    <w:p w:rsidR="0043653A" w:rsidRDefault="0043653A" w:rsidP="0043653A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5777901" cy="525899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248" t="68883" r="48535" b="2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959" cy="52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Pr="00BA328F" w:rsidRDefault="0043653A" w:rsidP="00BA328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BA328F">
        <w:rPr>
          <w:rFonts w:asciiTheme="majorBidi" w:hAnsiTheme="majorBidi" w:cstheme="majorBidi"/>
          <w:sz w:val="24"/>
          <w:szCs w:val="24"/>
        </w:rPr>
        <w:t xml:space="preserve">Il trace la droite d’étalonnage à l’aide d’un tableau-grapheur tel que </w:t>
      </w:r>
      <w:proofErr w:type="spellStart"/>
      <w:r w:rsidRPr="00BA328F">
        <w:rPr>
          <w:rFonts w:asciiTheme="majorBidi" w:hAnsiTheme="majorBidi" w:cstheme="majorBidi"/>
          <w:sz w:val="24"/>
          <w:szCs w:val="24"/>
        </w:rPr>
        <w:t>Regressi</w:t>
      </w:r>
      <w:proofErr w:type="spellEnd"/>
      <w:r w:rsidRPr="00BA328F">
        <w:rPr>
          <w:rFonts w:asciiTheme="majorBidi" w:hAnsiTheme="majorBidi" w:cstheme="majorBidi"/>
          <w:sz w:val="24"/>
          <w:szCs w:val="24"/>
        </w:rPr>
        <w:t xml:space="preserve"> :</w:t>
      </w:r>
    </w:p>
    <w:p w:rsidR="0043653A" w:rsidRDefault="0043653A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>
            <wp:extent cx="4768611" cy="3488896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050" t="22606" r="49434" b="26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11" cy="3488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53A" w:rsidRP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- a - Écrire l’équation de modélisation fournie par </w:t>
      </w:r>
      <w:proofErr w:type="spellStart"/>
      <w:r w:rsidRPr="00BA328F">
        <w:rPr>
          <w:rFonts w:asciiTheme="majorBidi" w:hAnsiTheme="majorBidi" w:cstheme="majorBidi"/>
          <w:color w:val="000000"/>
          <w:sz w:val="24"/>
          <w:szCs w:val="24"/>
        </w:rPr>
        <w:t>Regressi</w:t>
      </w:r>
      <w:proofErr w:type="spellEnd"/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 et indiquer si la loi de Biot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est vérifiée pour cette série de mesure. Justifier. </w:t>
      </w:r>
    </w:p>
    <w:p w:rsidR="0043653A" w:rsidRP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- b - En déduire la valeur expérimentale du pouvoir rotatoire spécifique [α]D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20 et la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comparer à la valeur donnée en introduction après avoir calculé la valeur de l’écart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relatif notée ER. Conclure. </w:t>
      </w:r>
    </w:p>
    <w:p w:rsidR="0043653A" w:rsidRP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4) Afin de déterminer la concentration de la solution S0 à contrôler, le technicien mesure dans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les mêmes conditions expérimentales que précédemment, son pouvoir rotatoire.</w:t>
      </w:r>
    </w:p>
    <w:p w:rsidR="0043653A" w:rsidRP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Il obtient α = (5,10 ± 0,</w:t>
      </w:r>
      <w:proofErr w:type="gramStart"/>
      <w:r w:rsidRPr="00BA328F">
        <w:rPr>
          <w:rFonts w:asciiTheme="majorBidi" w:hAnsiTheme="majorBidi" w:cstheme="majorBidi"/>
          <w:color w:val="000000"/>
          <w:sz w:val="24"/>
          <w:szCs w:val="24"/>
        </w:rPr>
        <w:t>05)°</w:t>
      </w:r>
      <w:proofErr w:type="gramEnd"/>
      <w:r w:rsidRPr="00BA328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BA328F" w:rsidRDefault="00BA328F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a - À partir de la valeur obtenue, déterminer la concentration massique C(S</w:t>
      </w:r>
      <w:r w:rsidRPr="00BA328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0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) de cette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solution glucosée S</w:t>
      </w:r>
      <w:r w:rsidRPr="00BA328F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0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43653A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BA328F" w:rsidRPr="00BA328F" w:rsidRDefault="00BA328F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b - En déduire l’incertitude composée sur la concentration C(S0) que l’on notera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BA328F">
        <w:rPr>
          <w:rFonts w:asciiTheme="majorBidi" w:hAnsiTheme="majorBidi" w:cstheme="majorBidi"/>
          <w:color w:val="000000"/>
          <w:sz w:val="24"/>
          <w:szCs w:val="24"/>
        </w:rPr>
        <w:t>uC</w:t>
      </w:r>
      <w:proofErr w:type="spellEnd"/>
      <w:r w:rsidRPr="00BA328F">
        <w:rPr>
          <w:rFonts w:asciiTheme="majorBidi" w:hAnsiTheme="majorBidi" w:cstheme="majorBidi"/>
          <w:color w:val="000000"/>
          <w:sz w:val="24"/>
          <w:szCs w:val="24"/>
        </w:rPr>
        <w:t>(C).</w:t>
      </w:r>
    </w:p>
    <w:p w:rsidR="00BA328F" w:rsidRDefault="00BA328F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On rappelle que dans ce cas :</w:t>
      </w:r>
    </w:p>
    <w:p w:rsidR="00BA328F" w:rsidRDefault="00BA328F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A328F" w:rsidRDefault="00BA328F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A328F" w:rsidRPr="00BA328F" w:rsidRDefault="00BA328F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noProof/>
          <w:color w:val="000000"/>
          <w:sz w:val="24"/>
          <w:szCs w:val="24"/>
          <w:lang w:eastAsia="fr-FR"/>
        </w:rPr>
        <w:lastRenderedPageBreak/>
        <w:drawing>
          <wp:inline distT="0" distB="0" distL="0" distR="0">
            <wp:extent cx="5335356" cy="810883"/>
            <wp:effectExtent l="19050" t="0" r="0" b="0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5543" t="47075" r="50933" b="43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321" cy="81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53A" w:rsidRP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c - Le technicien réitère dix fois la mesure précédente et obtient une incertitude de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type A sur C, </w:t>
      </w:r>
      <w:proofErr w:type="spellStart"/>
      <w:r w:rsidRPr="00BA328F">
        <w:rPr>
          <w:rFonts w:asciiTheme="majorBidi" w:hAnsiTheme="majorBidi" w:cstheme="majorBidi"/>
          <w:color w:val="000000"/>
          <w:sz w:val="24"/>
          <w:szCs w:val="24"/>
        </w:rPr>
        <w:t>uA</w:t>
      </w:r>
      <w:proofErr w:type="spellEnd"/>
      <w:r w:rsidRPr="00BA328F">
        <w:rPr>
          <w:rFonts w:asciiTheme="majorBidi" w:hAnsiTheme="majorBidi" w:cstheme="majorBidi"/>
          <w:color w:val="000000"/>
          <w:sz w:val="24"/>
          <w:szCs w:val="24"/>
        </w:rPr>
        <w:t>(C) = 0,03 kg.m</w:t>
      </w:r>
      <w:r w:rsidRPr="00BA328F">
        <w:rPr>
          <w:rFonts w:asciiTheme="majorBidi" w:hAnsiTheme="majorBidi" w:cstheme="majorBidi"/>
          <w:color w:val="000000"/>
          <w:sz w:val="24"/>
          <w:szCs w:val="24"/>
          <w:vertAlign w:val="superscript"/>
        </w:rPr>
        <w:t>-3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. En déduire l’incertitude combinée sur C, que l’on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notera </w:t>
      </w:r>
      <w:proofErr w:type="spellStart"/>
      <w:r w:rsidRPr="00BA328F">
        <w:rPr>
          <w:rFonts w:asciiTheme="majorBidi" w:hAnsiTheme="majorBidi" w:cstheme="majorBidi"/>
          <w:color w:val="000000"/>
          <w:sz w:val="24"/>
          <w:szCs w:val="24"/>
        </w:rPr>
        <w:t>uC</w:t>
      </w:r>
      <w:proofErr w:type="spellEnd"/>
      <w:r w:rsidRPr="00BA328F">
        <w:rPr>
          <w:rFonts w:asciiTheme="majorBidi" w:hAnsiTheme="majorBidi" w:cstheme="majorBidi"/>
          <w:color w:val="000000"/>
          <w:sz w:val="24"/>
          <w:szCs w:val="24"/>
        </w:rPr>
        <w:t xml:space="preserve">’(C). 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P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d - Exprimer convenablement le résultat de mesure sur la concentration avec une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incertitude élargie en prenant comme facteur d’élargissement k = 2.</w:t>
      </w:r>
    </w:p>
    <w:p w:rsidR="0043653A" w:rsidRPr="00BA328F" w:rsidRDefault="0043653A" w:rsidP="00BA328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43653A" w:rsidRPr="00BA328F" w:rsidRDefault="0043653A" w:rsidP="00BA328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5) Sachant qu’un litre de solution glucosée à 10,0 % contient 100 g de glucose, quelle est la</w:t>
      </w:r>
      <w:r w:rsidR="00BA328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A328F">
        <w:rPr>
          <w:rFonts w:asciiTheme="majorBidi" w:hAnsiTheme="majorBidi" w:cstheme="majorBidi"/>
          <w:color w:val="000000"/>
          <w:sz w:val="24"/>
          <w:szCs w:val="24"/>
        </w:rPr>
        <w:t>valeur du pourcentage massique en glucose, noté p, de cette solution ?</w:t>
      </w:r>
    </w:p>
    <w:p w:rsidR="0043653A" w:rsidRPr="00BA328F" w:rsidRDefault="0043653A" w:rsidP="00BA328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43653A" w:rsidRPr="00BA328F" w:rsidRDefault="0043653A" w:rsidP="00BA328F">
      <w:pPr>
        <w:spacing w:after="0"/>
        <w:jc w:val="both"/>
        <w:rPr>
          <w:rFonts w:asciiTheme="majorBidi" w:hAnsiTheme="majorBidi" w:cstheme="majorBidi"/>
          <w:b/>
          <w:sz w:val="24"/>
          <w:szCs w:val="24"/>
        </w:rPr>
      </w:pPr>
      <w:r w:rsidRPr="00BA328F">
        <w:rPr>
          <w:rFonts w:asciiTheme="majorBidi" w:hAnsiTheme="majorBidi" w:cstheme="majorBidi"/>
          <w:color w:val="000000"/>
          <w:sz w:val="24"/>
          <w:szCs w:val="24"/>
        </w:rPr>
        <w:t>6) Pourquoi ce technicien peut-il valider son contrôle qualité ?</w:t>
      </w: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926" w:rsidRDefault="00C06926" w:rsidP="00931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2B2" w:rsidRDefault="00F362B2" w:rsidP="00F362B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-si la substance active dévie le plan de polarisation vers la gauche, elle est dite lévogyre et le pouvoir rotatoire est affecté du signe (-) ;</w:t>
      </w:r>
    </w:p>
    <w:p w:rsidR="00F362B2" w:rsidRPr="006D0489" w:rsidRDefault="00F362B2" w:rsidP="00F362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489">
        <w:rPr>
          <w:rFonts w:ascii="Times New Roman" w:hAnsi="Times New Roman" w:cs="Times New Roman"/>
          <w:b/>
          <w:sz w:val="24"/>
          <w:szCs w:val="24"/>
        </w:rPr>
        <w:t>3-Appareillage</w:t>
      </w:r>
    </w:p>
    <w:p w:rsidR="00F362B2" w:rsidRDefault="00F362B2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3-1-Polarimétrie à visée</w:t>
      </w:r>
    </w:p>
    <w:p w:rsidR="006D0489" w:rsidRDefault="006D0489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 polarimètres permettent des mesures de concentration en appliquant le principe de la pénombre ; leur précision est de 0,05 à 1,00 degré. Certains sont manuels, d’autres à commandes électriques.</w:t>
      </w:r>
    </w:p>
    <w:p w:rsidR="006D0489" w:rsidRPr="006D0489" w:rsidRDefault="006D0489" w:rsidP="00F362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489">
        <w:rPr>
          <w:rFonts w:ascii="Times New Roman" w:hAnsi="Times New Roman" w:cs="Times New Roman"/>
          <w:b/>
          <w:sz w:val="24"/>
          <w:szCs w:val="24"/>
        </w:rPr>
        <w:t>3-2-Polarimètres électroniques</w:t>
      </w:r>
    </w:p>
    <w:p w:rsidR="006D0489" w:rsidRDefault="006D0489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Ils permettent des mesures en continu sans remise à zéro et en temps très brefs et des études de cinétique.</w:t>
      </w:r>
    </w:p>
    <w:p w:rsidR="00F013CC" w:rsidRDefault="00F013CC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3-3-Saccharimètres</w:t>
      </w:r>
    </w:p>
    <w:p w:rsidR="00F013CC" w:rsidRDefault="00F013CC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 appareils sont gradués directement en unités saccharimétriques (°S) ; un degré saccharimétrique correspond à une concentration de 1g de saccharose pour 100 g de solution. Le polariseur et l’analyseur sont fixes, la rotation est mesurée en faisant varier l’épaisseur d’un coin de quartz</w:t>
      </w:r>
      <w:r w:rsidR="00790EF1">
        <w:rPr>
          <w:rFonts w:ascii="Times New Roman" w:hAnsi="Times New Roman" w:cs="Times New Roman"/>
          <w:sz w:val="24"/>
          <w:szCs w:val="24"/>
        </w:rPr>
        <w:t xml:space="preserve"> optiquement actif. Les mesures effectuées à 20°C ont une précision  de + ou – 0,01°S.</w:t>
      </w:r>
    </w:p>
    <w:p w:rsidR="00790EF1" w:rsidRDefault="00790EF1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Certains appareils sont conçus et suffisamment sensibles pour servir de détecteurs en chromatographie liquide haute performance.</w:t>
      </w:r>
    </w:p>
    <w:p w:rsidR="00790EF1" w:rsidRDefault="00790EF1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4-Applications de la polarimétrie</w:t>
      </w:r>
    </w:p>
    <w:p w:rsidR="00790EF1" w:rsidRDefault="00790EF1" w:rsidP="00F36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détermination du pouvoir rotatoire spécifique des « sucres » fournit un moyen pratique et rapide de les identifier dans la plupart des cas, de contrôler leur pureté ou de les doser. Connaissant la nature du « sucre » en solution et la déviation observée, sa concentration en g/100 </w:t>
      </w:r>
      <w:proofErr w:type="spellStart"/>
      <w:r>
        <w:rPr>
          <w:rFonts w:ascii="Times New Roman" w:hAnsi="Times New Roman" w:cs="Times New Roman"/>
          <w:sz w:val="24"/>
          <w:szCs w:val="24"/>
        </w:rPr>
        <w:t>mL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 donnée par la formule :</w:t>
      </w:r>
    </w:p>
    <w:p w:rsidR="00790EF1" w:rsidRDefault="00790EF1" w:rsidP="00790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EF1">
        <w:rPr>
          <w:rFonts w:ascii="Times New Roman" w:hAnsi="Times New Roman" w:cs="Times New Roman"/>
          <w:b/>
          <w:sz w:val="24"/>
          <w:szCs w:val="24"/>
        </w:rPr>
        <w:t>C = (</w:t>
      </w:r>
      <w:proofErr w:type="gramStart"/>
      <w:r w:rsidRPr="00790EF1">
        <w:rPr>
          <w:rFonts w:ascii="Times New Roman" w:hAnsi="Times New Roman" w:cs="Times New Roman"/>
          <w:b/>
          <w:sz w:val="24"/>
          <w:szCs w:val="24"/>
        </w:rPr>
        <w:t>100.α)/</w:t>
      </w:r>
      <w:proofErr w:type="gramEnd"/>
      <w:r w:rsidRPr="00790EF1">
        <w:rPr>
          <w:rFonts w:ascii="Times New Roman" w:hAnsi="Times New Roman" w:cs="Times New Roman"/>
          <w:b/>
          <w:sz w:val="24"/>
          <w:szCs w:val="24"/>
        </w:rPr>
        <w:t>[α]</w:t>
      </w:r>
      <w:r w:rsidRPr="00790EF1">
        <w:rPr>
          <w:rFonts w:ascii="Times New Roman" w:hAnsi="Times New Roman" w:cs="Times New Roman"/>
          <w:b/>
          <w:sz w:val="24"/>
          <w:szCs w:val="24"/>
          <w:vertAlign w:val="superscript"/>
        </w:rPr>
        <w:t>20</w:t>
      </w:r>
      <w:r w:rsidRPr="00790EF1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D </w:t>
      </w:r>
      <w:r w:rsidRPr="00790EF1">
        <w:rPr>
          <w:rFonts w:ascii="Times New Roman" w:hAnsi="Times New Roman" w:cs="Times New Roman"/>
          <w:b/>
          <w:sz w:val="24"/>
          <w:szCs w:val="24"/>
        </w:rPr>
        <w:t>.l</w:t>
      </w:r>
    </w:p>
    <w:p w:rsidR="00790EF1" w:rsidRDefault="00790EF1" w:rsidP="00790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Ainsi des dosages de lactose dans le lait ou de saccharose dans des laits concentrés ou condensés </w:t>
      </w:r>
      <w:r w:rsidR="00D255FB">
        <w:rPr>
          <w:rFonts w:ascii="Times New Roman" w:hAnsi="Times New Roman" w:cs="Times New Roman"/>
          <w:sz w:val="24"/>
          <w:szCs w:val="24"/>
        </w:rPr>
        <w:t>peuvent être envisagés après déf</w:t>
      </w:r>
      <w:r>
        <w:rPr>
          <w:rFonts w:ascii="Times New Roman" w:hAnsi="Times New Roman" w:cs="Times New Roman"/>
          <w:sz w:val="24"/>
          <w:szCs w:val="24"/>
        </w:rPr>
        <w:t>écation.</w:t>
      </w:r>
    </w:p>
    <w:p w:rsidR="00790EF1" w:rsidRPr="00790EF1" w:rsidRDefault="00D255FB" w:rsidP="00790E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dosages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polarimétriques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solution sont particulièrement utilisés dans l’industrie sucrière afin de suivre l’évolution des jus sucrés en cours de fabrication ; ici l’échelle de lecture sur l’analyseur souvent graduée en degré sacchari</w:t>
      </w:r>
      <w:r w:rsidR="00565AB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étrique permet de suivre par lecture directe les variations de concentration.</w:t>
      </w:r>
    </w:p>
    <w:p w:rsidR="00F362B2" w:rsidRDefault="00F362B2" w:rsidP="00F36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2B2" w:rsidRPr="001B7F9F" w:rsidRDefault="00F362B2" w:rsidP="009900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5FFC" w:rsidRPr="00775FFC" w:rsidRDefault="00775FFC" w:rsidP="009900E7">
      <w:pPr>
        <w:jc w:val="both"/>
      </w:pPr>
    </w:p>
    <w:p w:rsidR="00775FFC" w:rsidRDefault="00775FFC" w:rsidP="009900E7">
      <w:pPr>
        <w:jc w:val="both"/>
      </w:pPr>
    </w:p>
    <w:sectPr w:rsidR="00775FFC" w:rsidSect="00CC6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A8E"/>
    <w:rsid w:val="000231E0"/>
    <w:rsid w:val="00026116"/>
    <w:rsid w:val="000E5E8F"/>
    <w:rsid w:val="00176517"/>
    <w:rsid w:val="001B7F9F"/>
    <w:rsid w:val="00244C0E"/>
    <w:rsid w:val="0025411B"/>
    <w:rsid w:val="00270223"/>
    <w:rsid w:val="002935E9"/>
    <w:rsid w:val="002A15FE"/>
    <w:rsid w:val="002C3A5F"/>
    <w:rsid w:val="0031560E"/>
    <w:rsid w:val="004022E2"/>
    <w:rsid w:val="0043653A"/>
    <w:rsid w:val="004C4927"/>
    <w:rsid w:val="00565AB6"/>
    <w:rsid w:val="00597DD8"/>
    <w:rsid w:val="005A7759"/>
    <w:rsid w:val="005B5AF7"/>
    <w:rsid w:val="00616ACC"/>
    <w:rsid w:val="006861FB"/>
    <w:rsid w:val="006A70BE"/>
    <w:rsid w:val="006D0489"/>
    <w:rsid w:val="006E464E"/>
    <w:rsid w:val="006E7A6E"/>
    <w:rsid w:val="00775FFC"/>
    <w:rsid w:val="00790EF1"/>
    <w:rsid w:val="007B72C2"/>
    <w:rsid w:val="00897C51"/>
    <w:rsid w:val="008A2AE8"/>
    <w:rsid w:val="008C33F8"/>
    <w:rsid w:val="008D0A8E"/>
    <w:rsid w:val="008F1A30"/>
    <w:rsid w:val="00924EF4"/>
    <w:rsid w:val="0093166D"/>
    <w:rsid w:val="009900E7"/>
    <w:rsid w:val="009C3300"/>
    <w:rsid w:val="009F2929"/>
    <w:rsid w:val="00B13734"/>
    <w:rsid w:val="00BA328F"/>
    <w:rsid w:val="00BC0281"/>
    <w:rsid w:val="00C04C26"/>
    <w:rsid w:val="00C06926"/>
    <w:rsid w:val="00CA71FC"/>
    <w:rsid w:val="00CC6D34"/>
    <w:rsid w:val="00D255FB"/>
    <w:rsid w:val="00D60F80"/>
    <w:rsid w:val="00D95341"/>
    <w:rsid w:val="00E927F6"/>
    <w:rsid w:val="00F013CC"/>
    <w:rsid w:val="00F362B2"/>
    <w:rsid w:val="00F64F70"/>
    <w:rsid w:val="00FF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815B"/>
  <w15:docId w15:val="{A8AEA1A5-1D4D-4C5B-86F4-FAF2A77D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A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22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64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Dell</cp:lastModifiedBy>
  <cp:revision>2</cp:revision>
  <dcterms:created xsi:type="dcterms:W3CDTF">2024-04-20T21:23:00Z</dcterms:created>
  <dcterms:modified xsi:type="dcterms:W3CDTF">2024-04-20T21:23:00Z</dcterms:modified>
</cp:coreProperties>
</file>