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546CE" w:rsidRDefault="00382C2A" w:rsidP="00382C2A">
      <w:pPr>
        <w:bidi/>
        <w:jc w:val="center"/>
        <w:rPr>
          <w:sz w:val="28"/>
          <w:szCs w:val="28"/>
          <w:rtl/>
          <w:lang w:bidi="ar-DZ"/>
        </w:rPr>
      </w:pPr>
      <w:r>
        <w:rPr>
          <w:rFonts w:hint="cs"/>
          <w:sz w:val="28"/>
          <w:szCs w:val="28"/>
          <w:rtl/>
          <w:lang w:bidi="ar-DZ"/>
        </w:rPr>
        <w:t>جامعة عبد الرحمان ميرة</w:t>
      </w:r>
    </w:p>
    <w:p w:rsidR="00382C2A" w:rsidRDefault="00382C2A" w:rsidP="00382C2A">
      <w:pPr>
        <w:bidi/>
        <w:jc w:val="center"/>
        <w:rPr>
          <w:sz w:val="28"/>
          <w:szCs w:val="28"/>
          <w:rtl/>
          <w:lang w:bidi="ar-DZ"/>
        </w:rPr>
      </w:pPr>
      <w:r>
        <w:rPr>
          <w:rFonts w:hint="cs"/>
          <w:sz w:val="28"/>
          <w:szCs w:val="28"/>
          <w:rtl/>
          <w:lang w:bidi="ar-DZ"/>
        </w:rPr>
        <w:t>كلية الآداب واللغات</w:t>
      </w:r>
    </w:p>
    <w:p w:rsidR="00382C2A" w:rsidRDefault="00382C2A" w:rsidP="00382C2A">
      <w:pPr>
        <w:bidi/>
        <w:jc w:val="center"/>
        <w:rPr>
          <w:sz w:val="28"/>
          <w:szCs w:val="28"/>
          <w:rtl/>
          <w:lang w:bidi="ar-DZ"/>
        </w:rPr>
      </w:pPr>
      <w:r>
        <w:rPr>
          <w:rFonts w:hint="cs"/>
          <w:sz w:val="28"/>
          <w:szCs w:val="28"/>
          <w:rtl/>
          <w:lang w:bidi="ar-DZ"/>
        </w:rPr>
        <w:t>قسم اللغة والأدب العربي</w:t>
      </w:r>
    </w:p>
    <w:p w:rsidR="00382C2A" w:rsidRDefault="00382C2A" w:rsidP="00382C2A">
      <w:pPr>
        <w:bidi/>
        <w:jc w:val="center"/>
        <w:rPr>
          <w:sz w:val="28"/>
          <w:szCs w:val="28"/>
          <w:rtl/>
          <w:lang w:bidi="ar-DZ"/>
        </w:rPr>
      </w:pPr>
    </w:p>
    <w:p w:rsidR="00382C2A" w:rsidRDefault="00382C2A" w:rsidP="00382C2A">
      <w:pPr>
        <w:bidi/>
        <w:jc w:val="center"/>
        <w:rPr>
          <w:sz w:val="28"/>
          <w:szCs w:val="28"/>
          <w:rtl/>
          <w:lang w:bidi="ar-DZ"/>
        </w:rPr>
      </w:pPr>
      <w:r>
        <w:rPr>
          <w:rFonts w:hint="cs"/>
          <w:sz w:val="28"/>
          <w:szCs w:val="28"/>
          <w:rtl/>
          <w:lang w:bidi="ar-DZ"/>
        </w:rPr>
        <w:t>محاضرات الاستشراق والأدب العربي</w:t>
      </w:r>
    </w:p>
    <w:p w:rsidR="00382C2A" w:rsidRDefault="00382C2A" w:rsidP="00382C2A">
      <w:pPr>
        <w:bidi/>
        <w:jc w:val="center"/>
        <w:rPr>
          <w:sz w:val="28"/>
          <w:szCs w:val="28"/>
          <w:rtl/>
          <w:lang w:bidi="ar-DZ"/>
        </w:rPr>
      </w:pPr>
    </w:p>
    <w:p w:rsidR="00382C2A" w:rsidRDefault="00382C2A" w:rsidP="00382C2A">
      <w:pPr>
        <w:bidi/>
        <w:jc w:val="center"/>
        <w:rPr>
          <w:sz w:val="28"/>
          <w:szCs w:val="28"/>
          <w:rtl/>
          <w:lang w:bidi="ar-DZ"/>
        </w:rPr>
      </w:pPr>
    </w:p>
    <w:p w:rsidR="00382C2A" w:rsidRDefault="00382C2A" w:rsidP="00AA732E">
      <w:pPr>
        <w:bidi/>
        <w:jc w:val="center"/>
        <w:rPr>
          <w:sz w:val="28"/>
          <w:szCs w:val="28"/>
          <w:rtl/>
        </w:rPr>
      </w:pPr>
      <w:r w:rsidRPr="00382C2A">
        <w:rPr>
          <w:sz w:val="28"/>
          <w:szCs w:val="28"/>
          <w:rtl/>
        </w:rPr>
        <w:t xml:space="preserve">المحاضرة رقم </w:t>
      </w:r>
      <w:r w:rsidR="00AA732E">
        <w:rPr>
          <w:rFonts w:hint="cs"/>
          <w:sz w:val="28"/>
          <w:szCs w:val="28"/>
          <w:rtl/>
        </w:rPr>
        <w:t>02</w:t>
      </w:r>
    </w:p>
    <w:p w:rsidR="00AA732E" w:rsidRPr="00382C2A" w:rsidRDefault="00AA732E" w:rsidP="00AA732E">
      <w:pPr>
        <w:bidi/>
        <w:jc w:val="center"/>
        <w:rPr>
          <w:sz w:val="28"/>
          <w:szCs w:val="28"/>
          <w:rtl/>
        </w:rPr>
      </w:pPr>
      <w:r>
        <w:rPr>
          <w:rFonts w:hint="cs"/>
          <w:sz w:val="28"/>
          <w:szCs w:val="28"/>
          <w:rtl/>
        </w:rPr>
        <w:t xml:space="preserve">الاستشراق: تحديدات </w:t>
      </w:r>
      <w:proofErr w:type="spellStart"/>
      <w:r>
        <w:rPr>
          <w:rFonts w:hint="cs"/>
          <w:sz w:val="28"/>
          <w:szCs w:val="28"/>
          <w:rtl/>
        </w:rPr>
        <w:t>مفاهيمية</w:t>
      </w:r>
      <w:proofErr w:type="spellEnd"/>
    </w:p>
    <w:p w:rsidR="00AA732E" w:rsidRPr="00AA732E" w:rsidRDefault="00AA732E" w:rsidP="00AA732E">
      <w:pPr>
        <w:numPr>
          <w:ilvl w:val="0"/>
          <w:numId w:val="1"/>
        </w:numPr>
        <w:bidi/>
        <w:spacing w:after="0" w:line="276" w:lineRule="auto"/>
        <w:contextualSpacing/>
        <w:jc w:val="mediumKashida"/>
        <w:rPr>
          <w:rFonts w:ascii="Amiri" w:eastAsia="Calibri" w:hAnsi="Amiri" w:cs="Amiri"/>
          <w:b/>
          <w:bCs/>
          <w:color w:val="000000"/>
          <w:sz w:val="32"/>
          <w:szCs w:val="32"/>
          <w:rtl/>
        </w:rPr>
      </w:pPr>
      <w:r w:rsidRPr="00AA732E">
        <w:rPr>
          <w:rFonts w:ascii="Amiri" w:eastAsia="Calibri" w:hAnsi="Amiri" w:cs="Amiri"/>
          <w:b/>
          <w:bCs/>
          <w:color w:val="000000"/>
          <w:sz w:val="32"/>
          <w:szCs w:val="32"/>
          <w:rtl/>
        </w:rPr>
        <w:t>الاستشراق اصطلاحا: الاستشراق بوصفه حقلا معرفيا</w:t>
      </w:r>
    </w:p>
    <w:p w:rsidR="00AA732E" w:rsidRPr="00AA732E" w:rsidRDefault="00AA732E" w:rsidP="00AA732E">
      <w:pPr>
        <w:bidi/>
        <w:spacing w:after="0" w:line="276" w:lineRule="auto"/>
        <w:jc w:val="mediumKashida"/>
        <w:rPr>
          <w:rFonts w:ascii="Amiri" w:eastAsia="Calibri" w:hAnsi="Amiri" w:cs="Amiri"/>
          <w:color w:val="000000"/>
          <w:sz w:val="32"/>
          <w:szCs w:val="32"/>
          <w:rtl/>
        </w:rPr>
      </w:pPr>
      <w:r w:rsidRPr="00AA732E">
        <w:rPr>
          <w:rFonts w:ascii="Amiri" w:eastAsia="Calibri" w:hAnsi="Amiri" w:cs="Amiri"/>
          <w:color w:val="000000"/>
          <w:sz w:val="32"/>
          <w:szCs w:val="32"/>
          <w:rtl/>
        </w:rPr>
        <w:t xml:space="preserve">ازدهرت في القرنين الثامن العشر والتاسع عشر ظاهرة هجرة المغامرين والرحالة الأوروبيين إلى الشرق بما يشبه هوساً عاماً، وكانت الوجهة ولايات الإمبراطورية العثمانية وبلدان المغرب وبلاد الشام. وساهمت الظاهرة في تطور حقل "الاستشراق"، حيث كان الرحالة على اختلاف مجالاتهم واهتماماتهم يكتبون تقاريرا حول ما عايشوه ورأوه في هذه البلدان، وقد شكّلت هذه التقارير لاحقا مادة ثرية للأكاديميين لدراستها وتحليلها لاستخلاص الأفكار منها، مما كان يمد القارئ الأوروبي بحقائق يجهلها عن عالم ظل مجهولا وغامضا، لكن أيضا كان يشبع فضوله، خاصة وأنّ الشرق اقترن في المخيلة الأوروبية بالخرافات والأساطير، ((وبذلك يعبّر الاستشراق عن ظاهرة ثقافية ومعرفية تغذيها عواطف اكتشاف ذلك المجهول الشرقي (المحبب) والمحاط بالألغاز التي لا تفسر بسهولة، فالشرق عبارة عن مجهول في النفس الأوروبية المتعطشة لاكتشاف تلك البقعة وجعلها مشروع بحث علم مستنداً على دوافع سياسية وعلمية واقتصادية وثقافية وتبعية. فراحت عيون الغربيين تتسع أكثر فأكثر على ثروات الشرق، ومغامرين عبر المدن </w:t>
      </w:r>
      <w:proofErr w:type="gramStart"/>
      <w:r w:rsidRPr="00AA732E">
        <w:rPr>
          <w:rFonts w:ascii="Amiri" w:eastAsia="Calibri" w:hAnsi="Amiri" w:cs="Amiri"/>
          <w:color w:val="000000"/>
          <w:sz w:val="32"/>
          <w:szCs w:val="32"/>
          <w:rtl/>
        </w:rPr>
        <w:lastRenderedPageBreak/>
        <w:t>والصحارى</w:t>
      </w:r>
      <w:proofErr w:type="gramEnd"/>
      <w:r w:rsidRPr="00AA732E">
        <w:rPr>
          <w:rFonts w:ascii="Amiri" w:eastAsia="Calibri" w:hAnsi="Amiri" w:cs="Amiri"/>
          <w:color w:val="000000"/>
          <w:sz w:val="32"/>
          <w:szCs w:val="32"/>
          <w:rtl/>
        </w:rPr>
        <w:t xml:space="preserve"> والجبال والسواحل قريبة وبعيدة عن عواصم الشرق)).</w:t>
      </w:r>
      <w:sdt>
        <w:sdtPr>
          <w:rPr>
            <w:rFonts w:ascii="Amiri" w:eastAsia="Calibri" w:hAnsi="Amiri" w:cs="Amiri"/>
            <w:color w:val="000000"/>
            <w:sz w:val="32"/>
            <w:szCs w:val="32"/>
            <w:rtl/>
          </w:rPr>
          <w:id w:val="50191400"/>
          <w:citation/>
        </w:sdtPr>
        <w:sdtContent>
          <w:r w:rsidRPr="00AA732E">
            <w:rPr>
              <w:rFonts w:ascii="Amiri" w:eastAsia="Calibri" w:hAnsi="Amiri" w:cs="Amiri"/>
              <w:color w:val="000000"/>
              <w:sz w:val="32"/>
              <w:szCs w:val="32"/>
              <w:rtl/>
            </w:rPr>
            <w:fldChar w:fldCharType="begin"/>
          </w:r>
          <w:r w:rsidRPr="00AA732E">
            <w:rPr>
              <w:rFonts w:ascii="Amiri" w:eastAsia="Calibri" w:hAnsi="Amiri" w:cs="Amiri"/>
              <w:color w:val="000000"/>
              <w:sz w:val="32"/>
              <w:szCs w:val="32"/>
            </w:rPr>
            <w:instrText>CITATION</w:instrText>
          </w:r>
          <w:r w:rsidRPr="00AA732E">
            <w:rPr>
              <w:rFonts w:ascii="Amiri" w:eastAsia="Calibri" w:hAnsi="Amiri" w:cs="Amiri"/>
              <w:color w:val="000000"/>
              <w:sz w:val="32"/>
              <w:szCs w:val="32"/>
              <w:rtl/>
            </w:rPr>
            <w:instrText xml:space="preserve"> الههـ \</w:instrText>
          </w:r>
          <w:r w:rsidRPr="00AA732E">
            <w:rPr>
              <w:rFonts w:ascii="Amiri" w:eastAsia="Calibri" w:hAnsi="Amiri" w:cs="Amiri"/>
              <w:color w:val="000000"/>
              <w:sz w:val="32"/>
              <w:szCs w:val="32"/>
            </w:rPr>
            <w:instrText>p "10&amp;#1548; 11" \l 1025</w:instrText>
          </w:r>
          <w:r w:rsidRPr="00AA732E">
            <w:rPr>
              <w:rFonts w:ascii="Amiri" w:eastAsia="Calibri" w:hAnsi="Amiri" w:cs="Amiri"/>
              <w:color w:val="000000"/>
              <w:sz w:val="32"/>
              <w:szCs w:val="32"/>
              <w:rtl/>
            </w:rPr>
            <w:instrText xml:space="preserve"> </w:instrText>
          </w:r>
          <w:r w:rsidRPr="00AA732E">
            <w:rPr>
              <w:rFonts w:ascii="Amiri" w:eastAsia="Calibri" w:hAnsi="Amiri" w:cs="Amiri"/>
              <w:color w:val="000000"/>
              <w:sz w:val="32"/>
              <w:szCs w:val="32"/>
              <w:rtl/>
            </w:rPr>
            <w:fldChar w:fldCharType="separate"/>
          </w:r>
          <w:r w:rsidRPr="00AA732E">
            <w:rPr>
              <w:rFonts w:ascii="Amiri" w:eastAsia="Calibri" w:hAnsi="Amiri" w:cs="Amiri"/>
              <w:noProof/>
              <w:color w:val="000000"/>
              <w:sz w:val="32"/>
              <w:szCs w:val="32"/>
              <w:rtl/>
            </w:rPr>
            <w:t xml:space="preserve"> </w:t>
          </w:r>
          <w:r w:rsidRPr="00AA732E">
            <w:rPr>
              <w:rFonts w:ascii="Amiri" w:eastAsia="Calibri" w:hAnsi="Amiri" w:cs="Amiri" w:hint="cs"/>
              <w:noProof/>
              <w:color w:val="000000"/>
              <w:sz w:val="32"/>
              <w:szCs w:val="32"/>
              <w:rtl/>
            </w:rPr>
            <w:t>(الهلواش، 1440 هـ، صفحة 10، 11)</w:t>
          </w:r>
          <w:r w:rsidRPr="00AA732E">
            <w:rPr>
              <w:rFonts w:ascii="Amiri" w:eastAsia="Calibri" w:hAnsi="Amiri" w:cs="Amiri"/>
              <w:color w:val="000000"/>
              <w:sz w:val="32"/>
              <w:szCs w:val="32"/>
              <w:rtl/>
            </w:rPr>
            <w:fldChar w:fldCharType="end"/>
          </w:r>
        </w:sdtContent>
      </w:sdt>
    </w:p>
    <w:p w:rsidR="00AA732E" w:rsidRPr="00AA732E" w:rsidRDefault="00AA732E" w:rsidP="00AA732E">
      <w:pPr>
        <w:bidi/>
        <w:spacing w:after="0" w:line="276" w:lineRule="auto"/>
        <w:jc w:val="mediumKashida"/>
        <w:rPr>
          <w:rFonts w:ascii="Amiri" w:eastAsia="Calibri" w:hAnsi="Amiri" w:cs="Amiri"/>
          <w:color w:val="000000"/>
          <w:sz w:val="32"/>
          <w:szCs w:val="32"/>
          <w:rtl/>
        </w:rPr>
      </w:pPr>
      <w:r w:rsidRPr="00AA732E">
        <w:rPr>
          <w:rFonts w:ascii="Amiri" w:eastAsia="Calibri" w:hAnsi="Amiri" w:cs="Amiri"/>
          <w:color w:val="000000"/>
          <w:sz w:val="32"/>
          <w:szCs w:val="32"/>
          <w:rtl/>
        </w:rPr>
        <w:t>فالاستشراق ظاهرة ثقافية أوروبية – غربية تعنى بدراسة الشرق تاريخا وحضارة وثقافة في كل مناحيه، وكان من التيارات الأكثر تأثيرا في حقول المعرفة الإنسانية في أوروبا القرن التاسع عشر، وقد ساهم بشكل كبير في المشروع التوسعي والاستعماري، بالنظر إلى المادة المعرفية التي كان يوفّرها عن الشرق مما سهّل في السيطرة عليه. لقد كشف الاستشراق عن دور المعرفة في الحركة الاستعمارية الحديثة.</w:t>
      </w:r>
    </w:p>
    <w:p w:rsidR="00AA732E" w:rsidRPr="00AA732E" w:rsidRDefault="00AA732E" w:rsidP="00AA732E">
      <w:pPr>
        <w:bidi/>
        <w:spacing w:after="0" w:line="276" w:lineRule="auto"/>
        <w:jc w:val="mediumKashida"/>
        <w:rPr>
          <w:rFonts w:ascii="Amiri" w:eastAsia="Calibri" w:hAnsi="Amiri" w:cs="Amiri"/>
          <w:color w:val="000000"/>
          <w:sz w:val="32"/>
          <w:szCs w:val="32"/>
          <w:rtl/>
        </w:rPr>
      </w:pPr>
      <w:r w:rsidRPr="00AA732E">
        <w:rPr>
          <w:rFonts w:ascii="Amiri" w:eastAsia="Calibri" w:hAnsi="Amiri" w:cs="Amiri"/>
          <w:color w:val="000000"/>
          <w:sz w:val="32"/>
          <w:szCs w:val="32"/>
          <w:rtl/>
        </w:rPr>
        <w:t>تتفق أغلب التعريفات بأنّ الاستشراق هو دراسة الشرق والشرقيين من قبل باحثين أوروبيين، مركزا على التاريخ والجغرافيا والعادات والتقاليد واللغات والآداب والأديان وأساليب الحياة...إلخ وقد حظي الدين الإسلامي بحصة الأسد من اهتمامات المستشرقين، ويرجع هذا الاهتمام حسب بعض المصادر إلى البدايات الأولى لظهور الإسلام، قبل أن يتطور هذا الاهتمام إلى حقل معرفي متكامل الأركان.</w:t>
      </w:r>
    </w:p>
    <w:p w:rsidR="00AA732E" w:rsidRPr="00AA732E" w:rsidRDefault="00AA732E" w:rsidP="00AA732E">
      <w:pPr>
        <w:bidi/>
        <w:spacing w:after="0" w:line="276" w:lineRule="auto"/>
        <w:jc w:val="mediumKashida"/>
        <w:rPr>
          <w:rFonts w:ascii="Amiri" w:eastAsia="Calibri" w:hAnsi="Amiri" w:cs="Amiri"/>
          <w:color w:val="000000"/>
          <w:sz w:val="32"/>
          <w:szCs w:val="32"/>
          <w:rtl/>
        </w:rPr>
      </w:pPr>
      <w:r w:rsidRPr="00AA732E">
        <w:rPr>
          <w:rFonts w:ascii="Amiri" w:eastAsia="Calibri" w:hAnsi="Amiri" w:cs="Amiri"/>
          <w:color w:val="000000"/>
          <w:sz w:val="32"/>
          <w:szCs w:val="32"/>
          <w:rtl/>
        </w:rPr>
        <w:t>الاستشراق هو أيضا مجموعة من التقاليد الاكاديمية، ومجموعة من المعارف التي انتظمت ((في نسق له مقدمات ونتائج ويعمل بتقنيات ومناهج مخصوصة، ولهذه المعرفة تصورات يزود بها المستشرق مجتمعه)).</w:t>
      </w:r>
      <w:sdt>
        <w:sdtPr>
          <w:rPr>
            <w:rFonts w:ascii="Amiri" w:eastAsia="Calibri" w:hAnsi="Amiri" w:cs="Amiri"/>
            <w:color w:val="000000"/>
            <w:sz w:val="32"/>
            <w:szCs w:val="32"/>
            <w:rtl/>
          </w:rPr>
          <w:id w:val="-1944988211"/>
          <w:citation/>
        </w:sdtPr>
        <w:sdtContent>
          <w:r w:rsidRPr="00AA732E">
            <w:rPr>
              <w:rFonts w:ascii="Amiri" w:eastAsia="Calibri" w:hAnsi="Amiri" w:cs="Amiri"/>
              <w:color w:val="000000"/>
              <w:sz w:val="32"/>
              <w:szCs w:val="32"/>
              <w:rtl/>
            </w:rPr>
            <w:fldChar w:fldCharType="begin"/>
          </w:r>
          <w:r w:rsidRPr="00AA732E">
            <w:rPr>
              <w:rFonts w:ascii="Amiri" w:eastAsia="Calibri" w:hAnsi="Amiri" w:cs="Amiri"/>
              <w:color w:val="000000"/>
              <w:sz w:val="32"/>
              <w:szCs w:val="32"/>
            </w:rPr>
            <w:instrText>CITATION</w:instrText>
          </w:r>
          <w:r w:rsidRPr="00AA732E">
            <w:rPr>
              <w:rFonts w:ascii="Amiri" w:eastAsia="Calibri" w:hAnsi="Amiri" w:cs="Amiri"/>
              <w:color w:val="000000"/>
              <w:sz w:val="32"/>
              <w:szCs w:val="32"/>
              <w:rtl/>
            </w:rPr>
            <w:instrText xml:space="preserve"> بنس11 \</w:instrText>
          </w:r>
          <w:r w:rsidRPr="00AA732E">
            <w:rPr>
              <w:rFonts w:ascii="Amiri" w:eastAsia="Calibri" w:hAnsi="Amiri" w:cs="Amiri"/>
              <w:color w:val="000000"/>
              <w:sz w:val="32"/>
              <w:szCs w:val="32"/>
            </w:rPr>
            <w:instrText>p 17 \l 1025</w:instrText>
          </w:r>
          <w:r w:rsidRPr="00AA732E">
            <w:rPr>
              <w:rFonts w:ascii="Amiri" w:eastAsia="Calibri" w:hAnsi="Amiri" w:cs="Amiri"/>
              <w:color w:val="000000"/>
              <w:sz w:val="32"/>
              <w:szCs w:val="32"/>
              <w:rtl/>
            </w:rPr>
            <w:instrText xml:space="preserve"> </w:instrText>
          </w:r>
          <w:r w:rsidRPr="00AA732E">
            <w:rPr>
              <w:rFonts w:ascii="Amiri" w:eastAsia="Calibri" w:hAnsi="Amiri" w:cs="Amiri"/>
              <w:color w:val="000000"/>
              <w:sz w:val="32"/>
              <w:szCs w:val="32"/>
              <w:rtl/>
            </w:rPr>
            <w:fldChar w:fldCharType="separate"/>
          </w:r>
          <w:r w:rsidRPr="00AA732E">
            <w:rPr>
              <w:rFonts w:ascii="Amiri" w:eastAsia="Calibri" w:hAnsi="Amiri" w:cs="Amiri"/>
              <w:noProof/>
              <w:color w:val="000000"/>
              <w:sz w:val="32"/>
              <w:szCs w:val="32"/>
              <w:rtl/>
            </w:rPr>
            <w:t xml:space="preserve"> </w:t>
          </w:r>
          <w:r w:rsidRPr="00AA732E">
            <w:rPr>
              <w:rFonts w:ascii="Amiri" w:eastAsia="Calibri" w:hAnsi="Amiri" w:cs="Amiri" w:hint="cs"/>
              <w:noProof/>
              <w:color w:val="000000"/>
              <w:sz w:val="32"/>
              <w:szCs w:val="32"/>
              <w:rtl/>
            </w:rPr>
            <w:t>(حميش، 2011، صفحة 17)</w:t>
          </w:r>
          <w:r w:rsidRPr="00AA732E">
            <w:rPr>
              <w:rFonts w:ascii="Amiri" w:eastAsia="Calibri" w:hAnsi="Amiri" w:cs="Amiri"/>
              <w:color w:val="000000"/>
              <w:sz w:val="32"/>
              <w:szCs w:val="32"/>
              <w:rtl/>
            </w:rPr>
            <w:fldChar w:fldCharType="end"/>
          </w:r>
        </w:sdtContent>
      </w:sdt>
    </w:p>
    <w:p w:rsidR="00AA732E" w:rsidRPr="00AA732E" w:rsidRDefault="00AA732E" w:rsidP="00AA732E">
      <w:pPr>
        <w:numPr>
          <w:ilvl w:val="0"/>
          <w:numId w:val="1"/>
        </w:numPr>
        <w:bidi/>
        <w:spacing w:after="0" w:line="276" w:lineRule="auto"/>
        <w:contextualSpacing/>
        <w:jc w:val="mediumKashida"/>
        <w:rPr>
          <w:rFonts w:ascii="Amiri" w:eastAsia="Calibri" w:hAnsi="Amiri" w:cs="Amiri"/>
          <w:b/>
          <w:bCs/>
          <w:color w:val="000000"/>
          <w:sz w:val="32"/>
          <w:szCs w:val="32"/>
          <w:rtl/>
        </w:rPr>
      </w:pPr>
      <w:r w:rsidRPr="00AA732E">
        <w:rPr>
          <w:rFonts w:ascii="Amiri" w:eastAsia="Calibri" w:hAnsi="Amiri" w:cs="Amiri"/>
          <w:b/>
          <w:bCs/>
          <w:color w:val="000000"/>
          <w:sz w:val="32"/>
          <w:szCs w:val="32"/>
          <w:rtl/>
        </w:rPr>
        <w:t>تاريخ النشأة: سرد الفرضيات</w:t>
      </w:r>
    </w:p>
    <w:p w:rsidR="00AA732E" w:rsidRPr="00AA732E" w:rsidRDefault="00AA732E" w:rsidP="00AA732E">
      <w:pPr>
        <w:bidi/>
        <w:spacing w:after="0" w:line="276" w:lineRule="auto"/>
        <w:jc w:val="mediumKashida"/>
        <w:rPr>
          <w:rFonts w:ascii="Amiri" w:eastAsia="Calibri" w:hAnsi="Amiri" w:cs="Amiri"/>
          <w:color w:val="000000"/>
          <w:sz w:val="32"/>
          <w:szCs w:val="32"/>
          <w:rtl/>
        </w:rPr>
      </w:pPr>
      <w:r w:rsidRPr="00AA732E">
        <w:rPr>
          <w:rFonts w:ascii="Amiri" w:eastAsia="Calibri" w:hAnsi="Amiri" w:cs="Amiri"/>
          <w:color w:val="000000"/>
          <w:sz w:val="32"/>
          <w:szCs w:val="32"/>
          <w:rtl/>
        </w:rPr>
        <w:t xml:space="preserve"> وفي هذا السياق تجدر الإشارة إلى أنّ تاريخ بداية الاستشراق يختلف من مصدر إلى آخر، صحيح أن تطوره الحقيقي بما يشبه النضح والاكتمال كان في القرنين الثامن عشر والتاسع عشر، إلاّ أنّ الحركة </w:t>
      </w:r>
      <w:proofErr w:type="spellStart"/>
      <w:r w:rsidRPr="00AA732E">
        <w:rPr>
          <w:rFonts w:ascii="Amiri" w:eastAsia="Calibri" w:hAnsi="Amiri" w:cs="Amiri"/>
          <w:color w:val="000000"/>
          <w:sz w:val="32"/>
          <w:szCs w:val="32"/>
          <w:rtl/>
        </w:rPr>
        <w:t>الاستشراقية</w:t>
      </w:r>
      <w:proofErr w:type="spellEnd"/>
      <w:r w:rsidRPr="00AA732E">
        <w:rPr>
          <w:rFonts w:ascii="Amiri" w:eastAsia="Calibri" w:hAnsi="Amiri" w:cs="Amiri"/>
          <w:color w:val="000000"/>
          <w:sz w:val="32"/>
          <w:szCs w:val="32"/>
          <w:rtl/>
        </w:rPr>
        <w:t xml:space="preserve"> نشطت قبل هذين القرنين </w:t>
      </w:r>
      <w:r w:rsidRPr="00AA732E">
        <w:rPr>
          <w:rFonts w:ascii="Amiri" w:eastAsia="Calibri" w:hAnsi="Amiri" w:cs="Amiri"/>
          <w:color w:val="000000"/>
          <w:sz w:val="32"/>
          <w:szCs w:val="32"/>
          <w:rtl/>
        </w:rPr>
        <w:lastRenderedPageBreak/>
        <w:t>بقرون بعيدة. وتُرجع بعض المصادر التاريخية ظهور كلمة "المستشرق" إلى القرن السابع ميلادي، وهو الاسم الذي أطلق على أحد أعضاء الكنيسة اليونانية، وهناك من يذهب إلى أن يوحنا الدمشقي 748م</w:t>
      </w:r>
      <w:r w:rsidRPr="00AA732E">
        <w:rPr>
          <w:rFonts w:ascii="Amiri" w:eastAsia="Calibri" w:hAnsi="Amiri" w:cs="Amiri"/>
          <w:color w:val="000000"/>
          <w:sz w:val="32"/>
          <w:szCs w:val="32"/>
        </w:rPr>
        <w:t xml:space="preserve"> John of </w:t>
      </w:r>
      <w:proofErr w:type="spellStart"/>
      <w:r w:rsidRPr="00AA732E">
        <w:rPr>
          <w:rFonts w:ascii="Amiri" w:eastAsia="Calibri" w:hAnsi="Amiri" w:cs="Amiri"/>
          <w:color w:val="000000"/>
          <w:sz w:val="32"/>
          <w:szCs w:val="32"/>
        </w:rPr>
        <w:t>Damascus</w:t>
      </w:r>
      <w:proofErr w:type="spellEnd"/>
      <w:r w:rsidRPr="00AA732E">
        <w:rPr>
          <w:rFonts w:ascii="Amiri" w:eastAsia="Calibri" w:hAnsi="Amiri" w:cs="Amiri"/>
          <w:color w:val="000000"/>
          <w:sz w:val="32"/>
          <w:szCs w:val="32"/>
          <w:rtl/>
        </w:rPr>
        <w:t xml:space="preserve"> هو مؤسس الاستشراق، والذي كان مقربا من الخليفة "يزيد بن معاوية"، وما عُرف عنه أنه ادعى بأنّ أصول الإسلام هو ديانة وثنية ظهرت في شبه الجزيرة العربية، وأنّ الكعبة في مكة هي مجرد وثن، وأن النبي محمد "ص" رجل غير متدين، كما أنه ادعى أنّ الرسول "ص" أخذ تعاليمه الدينية من كاهن </w:t>
      </w:r>
      <w:proofErr w:type="spellStart"/>
      <w:r w:rsidRPr="00AA732E">
        <w:rPr>
          <w:rFonts w:ascii="Amiri" w:eastAsia="Calibri" w:hAnsi="Amiri" w:cs="Amiri"/>
          <w:color w:val="000000"/>
          <w:sz w:val="32"/>
          <w:szCs w:val="32"/>
          <w:rtl/>
        </w:rPr>
        <w:t>آريوسي</w:t>
      </w:r>
      <w:proofErr w:type="spellEnd"/>
      <w:r w:rsidRPr="00AA732E">
        <w:rPr>
          <w:rFonts w:ascii="Amiri" w:eastAsia="Calibri" w:hAnsi="Amiri" w:cs="Amiri"/>
          <w:color w:val="000000"/>
          <w:sz w:val="32"/>
          <w:szCs w:val="32"/>
          <w:rtl/>
        </w:rPr>
        <w:t>... تعلم على يديه.</w:t>
      </w:r>
    </w:p>
    <w:p w:rsidR="00AA732E" w:rsidRPr="00AA732E" w:rsidRDefault="00AA732E" w:rsidP="00AA732E">
      <w:pPr>
        <w:bidi/>
        <w:spacing w:after="0" w:line="276" w:lineRule="auto"/>
        <w:jc w:val="mediumKashida"/>
        <w:rPr>
          <w:rFonts w:ascii="Amiri" w:eastAsia="Calibri" w:hAnsi="Amiri" w:cs="Amiri"/>
          <w:color w:val="000000"/>
          <w:sz w:val="32"/>
          <w:szCs w:val="32"/>
          <w:rtl/>
        </w:rPr>
      </w:pPr>
      <w:r w:rsidRPr="00AA732E">
        <w:rPr>
          <w:rFonts w:ascii="Amiri" w:eastAsia="Calibri" w:hAnsi="Amiri" w:cs="Amiri"/>
          <w:color w:val="000000"/>
          <w:sz w:val="32"/>
          <w:szCs w:val="32"/>
          <w:rtl/>
        </w:rPr>
        <w:t xml:space="preserve">وهناك مصادر أخرى تُرجع بداية الاستشراق إلى مرحلة فتح المسلمين لشبه الجزيرة </w:t>
      </w:r>
      <w:proofErr w:type="spellStart"/>
      <w:r w:rsidRPr="00AA732E">
        <w:rPr>
          <w:rFonts w:ascii="Amiri" w:eastAsia="Calibri" w:hAnsi="Amiri" w:cs="Amiri"/>
          <w:color w:val="000000"/>
          <w:sz w:val="32"/>
          <w:szCs w:val="32"/>
          <w:rtl/>
        </w:rPr>
        <w:t>الإيبيرية</w:t>
      </w:r>
      <w:proofErr w:type="spellEnd"/>
      <w:r w:rsidRPr="00AA732E">
        <w:rPr>
          <w:rFonts w:ascii="Amiri" w:eastAsia="Calibri" w:hAnsi="Amiri" w:cs="Amiri"/>
          <w:color w:val="000000"/>
          <w:sz w:val="32"/>
          <w:szCs w:val="32"/>
          <w:rtl/>
        </w:rPr>
        <w:t xml:space="preserve"> (إسبانيا) وانتشارهم في جنوب إيطاليا وصقيلية، وكان لحضور الإسلام الأثر البالغ الذي دفع بالأوروبيين إلى الاقتراب أكثر من هذا الدين بدراسة أحوال المسلمين. ويجدر بالذكر بأنّ مرحلة التوسع الإسلامي في الأراضي الأوروبية تزامن وانحطاط الحضارة الأوروبية التي كانت غارقة في ظلمات الجهل، وليس غريبا أن يقف الأوروبيون منبهرين بما وصلت إليه الحضارة الإسلامية، آنذاك، من رقي حضاري وتطور معرفي وعلمي وأدبي لا مثيل له، وهو الذي انعكس لاحقا في تطور الحضارة الأندلسية.</w:t>
      </w:r>
    </w:p>
    <w:p w:rsidR="00AA732E" w:rsidRPr="00AA732E" w:rsidRDefault="00AA732E" w:rsidP="00AA732E">
      <w:pPr>
        <w:bidi/>
        <w:spacing w:after="0" w:line="276" w:lineRule="auto"/>
        <w:jc w:val="mediumKashida"/>
        <w:rPr>
          <w:rFonts w:ascii="Amiri" w:eastAsia="Calibri" w:hAnsi="Amiri" w:cs="Amiri"/>
          <w:color w:val="000000"/>
          <w:sz w:val="32"/>
          <w:szCs w:val="32"/>
          <w:rtl/>
        </w:rPr>
      </w:pPr>
      <w:r w:rsidRPr="00AA732E">
        <w:rPr>
          <w:rFonts w:ascii="Amiri" w:eastAsia="Calibri" w:hAnsi="Amiri" w:cs="Amiri"/>
          <w:color w:val="000000"/>
          <w:sz w:val="32"/>
          <w:szCs w:val="32"/>
          <w:rtl/>
        </w:rPr>
        <w:t xml:space="preserve"> لقد انشغل القساوسة بمعرفة سر قوة هذه الحضارة الإسلامية، ما دفعهم إلى إرسال بعض الرهبان إلى الأندلس، ليأخذوا العلم على يد العلماء المسلمين، فتعلموا اللغة العربية، وترجموا معاني القرآن الكريم، وأصابوا علوما كثيرة في الطب والرياضيات والفلسفة. وتذكر المصادر التاريخية أنّ من بين أوائل هؤلاء الرهبان الذين تعلموا في المعاهد الأندلسية الراهب الفرنسي " </w:t>
      </w:r>
      <w:proofErr w:type="spellStart"/>
      <w:r w:rsidRPr="00AA732E">
        <w:rPr>
          <w:rFonts w:ascii="Amiri" w:eastAsia="Calibri" w:hAnsi="Amiri" w:cs="Amiri"/>
          <w:color w:val="000000"/>
          <w:sz w:val="32"/>
          <w:szCs w:val="32"/>
          <w:rtl/>
        </w:rPr>
        <w:t>جربر</w:t>
      </w:r>
      <w:proofErr w:type="spellEnd"/>
      <w:r w:rsidRPr="00AA732E">
        <w:rPr>
          <w:rFonts w:ascii="Amiri" w:eastAsia="Calibri" w:hAnsi="Amiri" w:cs="Amiri"/>
          <w:color w:val="000000"/>
          <w:sz w:val="32"/>
          <w:szCs w:val="32"/>
          <w:rtl/>
        </w:rPr>
        <w:t xml:space="preserve"> دي </w:t>
      </w:r>
      <w:proofErr w:type="spellStart"/>
      <w:r w:rsidRPr="00AA732E">
        <w:rPr>
          <w:rFonts w:ascii="Amiri" w:eastAsia="Calibri" w:hAnsi="Amiri" w:cs="Amiri"/>
          <w:color w:val="000000"/>
          <w:sz w:val="32"/>
          <w:szCs w:val="32"/>
          <w:rtl/>
        </w:rPr>
        <w:t>أورالياك</w:t>
      </w:r>
      <w:proofErr w:type="spellEnd"/>
      <w:r w:rsidRPr="00AA732E">
        <w:rPr>
          <w:rFonts w:ascii="Amiri" w:eastAsia="Calibri" w:hAnsi="Amiri" w:cs="Amiri"/>
          <w:color w:val="000000"/>
          <w:sz w:val="32"/>
          <w:szCs w:val="32"/>
          <w:rtl/>
        </w:rPr>
        <w:t xml:space="preserve">" الذي سينتخب لاحقا بابا لكنيسة روما عام 999م. كما أنه في هذه الفترة أنشأ </w:t>
      </w:r>
      <w:r w:rsidRPr="00AA732E">
        <w:rPr>
          <w:rFonts w:ascii="Amiri" w:eastAsia="Calibri" w:hAnsi="Amiri" w:cs="Amiri"/>
          <w:color w:val="000000"/>
          <w:sz w:val="32"/>
          <w:szCs w:val="32"/>
          <w:rtl/>
        </w:rPr>
        <w:lastRenderedPageBreak/>
        <w:t>"</w:t>
      </w:r>
      <w:proofErr w:type="spellStart"/>
      <w:r w:rsidRPr="00AA732E">
        <w:rPr>
          <w:rFonts w:ascii="Amiri" w:eastAsia="Calibri" w:hAnsi="Amiri" w:cs="Amiri"/>
          <w:color w:val="000000"/>
          <w:sz w:val="32"/>
          <w:szCs w:val="32"/>
          <w:rtl/>
        </w:rPr>
        <w:t>رايموندو</w:t>
      </w:r>
      <w:proofErr w:type="spellEnd"/>
      <w:r w:rsidRPr="00AA732E">
        <w:rPr>
          <w:rFonts w:ascii="Amiri" w:eastAsia="Calibri" w:hAnsi="Amiri" w:cs="Amiri"/>
          <w:color w:val="000000"/>
          <w:sz w:val="32"/>
          <w:szCs w:val="32"/>
          <w:rtl/>
        </w:rPr>
        <w:t xml:space="preserve"> الأول" الذي هو رئيس أساقفة </w:t>
      </w:r>
      <w:proofErr w:type="spellStart"/>
      <w:r w:rsidRPr="00AA732E">
        <w:rPr>
          <w:rFonts w:ascii="Amiri" w:eastAsia="Calibri" w:hAnsi="Amiri" w:cs="Amiri"/>
          <w:color w:val="000000"/>
          <w:sz w:val="32"/>
          <w:szCs w:val="32"/>
          <w:rtl/>
        </w:rPr>
        <w:t>طليطلة</w:t>
      </w:r>
      <w:proofErr w:type="spellEnd"/>
      <w:r w:rsidRPr="00AA732E">
        <w:rPr>
          <w:rFonts w:ascii="Amiri" w:eastAsia="Calibri" w:hAnsi="Amiri" w:cs="Amiri"/>
          <w:color w:val="000000"/>
          <w:sz w:val="32"/>
          <w:szCs w:val="32"/>
          <w:rtl/>
        </w:rPr>
        <w:t>، مكتب المترجمين عام 1130م، وعن طريق هذا المكتب تُرجمت الكثير من الكتب العربية والإسلامية في ميدان الطب والفلك والرياضيات والكيمياء والطبيعة وعلم النفس والمنطق والسياسة.</w:t>
      </w:r>
      <w:sdt>
        <w:sdtPr>
          <w:rPr>
            <w:rFonts w:ascii="Amiri" w:eastAsia="Calibri" w:hAnsi="Amiri" w:cs="Amiri"/>
            <w:color w:val="000000"/>
            <w:sz w:val="32"/>
            <w:szCs w:val="32"/>
            <w:rtl/>
          </w:rPr>
          <w:id w:val="-782878474"/>
          <w:citation/>
        </w:sdtPr>
        <w:sdtContent>
          <w:r w:rsidRPr="00AA732E">
            <w:rPr>
              <w:rFonts w:ascii="Amiri" w:eastAsia="Calibri" w:hAnsi="Amiri" w:cs="Amiri"/>
              <w:color w:val="000000"/>
              <w:sz w:val="32"/>
              <w:szCs w:val="32"/>
              <w:rtl/>
            </w:rPr>
            <w:fldChar w:fldCharType="begin"/>
          </w:r>
          <w:r w:rsidRPr="00AA732E">
            <w:rPr>
              <w:rFonts w:ascii="Amiri" w:eastAsia="Calibri" w:hAnsi="Amiri" w:cs="Amiri"/>
              <w:color w:val="000000"/>
              <w:sz w:val="32"/>
              <w:szCs w:val="32"/>
            </w:rPr>
            <w:instrText>CITATION</w:instrText>
          </w:r>
          <w:r w:rsidRPr="00AA732E">
            <w:rPr>
              <w:rFonts w:ascii="Amiri" w:eastAsia="Calibri" w:hAnsi="Amiri" w:cs="Amiri"/>
              <w:color w:val="000000"/>
              <w:sz w:val="32"/>
              <w:szCs w:val="32"/>
              <w:rtl/>
            </w:rPr>
            <w:instrText xml:space="preserve"> إسم \</w:instrText>
          </w:r>
          <w:r w:rsidRPr="00AA732E">
            <w:rPr>
              <w:rFonts w:ascii="Amiri" w:eastAsia="Calibri" w:hAnsi="Amiri" w:cs="Amiri"/>
              <w:color w:val="000000"/>
              <w:sz w:val="32"/>
              <w:szCs w:val="32"/>
            </w:rPr>
            <w:instrText>p "24 &amp;#1576;&amp;#1578;&amp;#1589;&amp;#1585;&amp;#1601;" \l 1025</w:instrText>
          </w:r>
          <w:r w:rsidRPr="00AA732E">
            <w:rPr>
              <w:rFonts w:ascii="Amiri" w:eastAsia="Calibri" w:hAnsi="Amiri" w:cs="Amiri"/>
              <w:color w:val="000000"/>
              <w:sz w:val="32"/>
              <w:szCs w:val="32"/>
              <w:rtl/>
            </w:rPr>
            <w:instrText xml:space="preserve"> </w:instrText>
          </w:r>
          <w:r w:rsidRPr="00AA732E">
            <w:rPr>
              <w:rFonts w:ascii="Amiri" w:eastAsia="Calibri" w:hAnsi="Amiri" w:cs="Amiri"/>
              <w:color w:val="000000"/>
              <w:sz w:val="32"/>
              <w:szCs w:val="32"/>
              <w:rtl/>
            </w:rPr>
            <w:fldChar w:fldCharType="separate"/>
          </w:r>
          <w:r w:rsidRPr="00AA732E">
            <w:rPr>
              <w:rFonts w:ascii="Amiri" w:eastAsia="Calibri" w:hAnsi="Amiri" w:cs="Amiri"/>
              <w:noProof/>
              <w:color w:val="000000"/>
              <w:sz w:val="32"/>
              <w:szCs w:val="32"/>
              <w:rtl/>
            </w:rPr>
            <w:t xml:space="preserve"> </w:t>
          </w:r>
          <w:r w:rsidRPr="00AA732E">
            <w:rPr>
              <w:rFonts w:ascii="Amiri" w:eastAsia="Calibri" w:hAnsi="Amiri" w:cs="Amiri" w:hint="cs"/>
              <w:noProof/>
              <w:color w:val="000000"/>
              <w:sz w:val="32"/>
              <w:szCs w:val="32"/>
              <w:rtl/>
            </w:rPr>
            <w:t>(مصطفى، صفحة 24 بتصرف)</w:t>
          </w:r>
          <w:r w:rsidRPr="00AA732E">
            <w:rPr>
              <w:rFonts w:ascii="Amiri" w:eastAsia="Calibri" w:hAnsi="Amiri" w:cs="Amiri"/>
              <w:color w:val="000000"/>
              <w:sz w:val="32"/>
              <w:szCs w:val="32"/>
              <w:rtl/>
            </w:rPr>
            <w:fldChar w:fldCharType="end"/>
          </w:r>
        </w:sdtContent>
      </w:sdt>
    </w:p>
    <w:p w:rsidR="00AA732E" w:rsidRPr="00AA732E" w:rsidRDefault="00AA732E" w:rsidP="00AA732E">
      <w:pPr>
        <w:bidi/>
        <w:spacing w:after="0" w:line="276" w:lineRule="auto"/>
        <w:jc w:val="mediumKashida"/>
        <w:rPr>
          <w:rFonts w:ascii="Amiri" w:eastAsia="Calibri" w:hAnsi="Amiri" w:cs="Amiri"/>
          <w:color w:val="000000"/>
          <w:sz w:val="32"/>
          <w:szCs w:val="32"/>
          <w:rtl/>
        </w:rPr>
      </w:pPr>
      <w:r w:rsidRPr="00AA732E">
        <w:rPr>
          <w:rFonts w:ascii="Amiri" w:eastAsia="Calibri" w:hAnsi="Amiri" w:cs="Amiri"/>
          <w:color w:val="000000"/>
          <w:sz w:val="32"/>
          <w:szCs w:val="32"/>
          <w:rtl/>
        </w:rPr>
        <w:t>أما بالنسبة إلى المستشرق الألماني "رودي بارت" فإنّ بداية الاستشراق كانت مع ظهور أولى الدراسات العربية والإسلامية في القرن الثاني عشر، على إثر ترجمة معاني القرآن الكريم لأول مرة إلى اللغة اللاتينية، بأمر من الأب "</w:t>
      </w:r>
      <w:proofErr w:type="spellStart"/>
      <w:r w:rsidRPr="00AA732E">
        <w:rPr>
          <w:rFonts w:ascii="Amiri" w:eastAsia="Calibri" w:hAnsi="Amiri" w:cs="Amiri"/>
          <w:color w:val="000000"/>
          <w:sz w:val="32"/>
          <w:szCs w:val="32"/>
          <w:rtl/>
        </w:rPr>
        <w:t>بيتروسفنيرابيليس</w:t>
      </w:r>
      <w:proofErr w:type="spellEnd"/>
      <w:r w:rsidRPr="00AA732E">
        <w:rPr>
          <w:rFonts w:ascii="Amiri" w:eastAsia="Calibri" w:hAnsi="Amiri" w:cs="Amiri"/>
          <w:color w:val="000000"/>
          <w:sz w:val="32"/>
          <w:szCs w:val="32"/>
          <w:rtl/>
        </w:rPr>
        <w:t>" وكان ذلك في إسبانيا.</w:t>
      </w:r>
      <w:sdt>
        <w:sdtPr>
          <w:rPr>
            <w:rFonts w:ascii="Amiri" w:eastAsia="Calibri" w:hAnsi="Amiri" w:cs="Amiri"/>
            <w:color w:val="000000"/>
            <w:sz w:val="32"/>
            <w:szCs w:val="32"/>
            <w:rtl/>
          </w:rPr>
          <w:id w:val="-2082197276"/>
          <w:citation/>
        </w:sdtPr>
        <w:sdtContent>
          <w:r w:rsidRPr="00AA732E">
            <w:rPr>
              <w:rFonts w:ascii="Amiri" w:eastAsia="Calibri" w:hAnsi="Amiri" w:cs="Amiri"/>
              <w:color w:val="000000"/>
              <w:sz w:val="32"/>
              <w:szCs w:val="32"/>
              <w:rtl/>
            </w:rPr>
            <w:fldChar w:fldCharType="begin"/>
          </w:r>
          <w:r w:rsidRPr="00AA732E">
            <w:rPr>
              <w:rFonts w:ascii="Amiri" w:eastAsia="Calibri" w:hAnsi="Amiri" w:cs="Amiri"/>
              <w:color w:val="000000"/>
              <w:sz w:val="32"/>
              <w:szCs w:val="32"/>
            </w:rPr>
            <w:instrText>CITATION</w:instrText>
          </w:r>
          <w:r w:rsidRPr="00AA732E">
            <w:rPr>
              <w:rFonts w:ascii="Amiri" w:eastAsia="Calibri" w:hAnsi="Amiri" w:cs="Amiri"/>
              <w:color w:val="000000"/>
              <w:sz w:val="32"/>
              <w:szCs w:val="32"/>
              <w:rtl/>
            </w:rPr>
            <w:instrText xml:space="preserve"> إسم \</w:instrText>
          </w:r>
          <w:r w:rsidRPr="00AA732E">
            <w:rPr>
              <w:rFonts w:ascii="Amiri" w:eastAsia="Calibri" w:hAnsi="Amiri" w:cs="Amiri"/>
              <w:color w:val="000000"/>
              <w:sz w:val="32"/>
              <w:szCs w:val="32"/>
            </w:rPr>
            <w:instrText>p "13 &amp;#1576;&amp;#1578;&amp;#1589;&amp;#1585;&amp;#1601;" \l 1025</w:instrText>
          </w:r>
          <w:r w:rsidRPr="00AA732E">
            <w:rPr>
              <w:rFonts w:ascii="Amiri" w:eastAsia="Calibri" w:hAnsi="Amiri" w:cs="Amiri"/>
              <w:color w:val="000000"/>
              <w:sz w:val="32"/>
              <w:szCs w:val="32"/>
              <w:rtl/>
            </w:rPr>
            <w:instrText xml:space="preserve"> </w:instrText>
          </w:r>
          <w:r w:rsidRPr="00AA732E">
            <w:rPr>
              <w:rFonts w:ascii="Amiri" w:eastAsia="Calibri" w:hAnsi="Amiri" w:cs="Amiri"/>
              <w:color w:val="000000"/>
              <w:sz w:val="32"/>
              <w:szCs w:val="32"/>
              <w:rtl/>
            </w:rPr>
            <w:fldChar w:fldCharType="separate"/>
          </w:r>
          <w:r w:rsidRPr="00AA732E">
            <w:rPr>
              <w:rFonts w:ascii="Amiri" w:eastAsia="Calibri" w:hAnsi="Amiri" w:cs="Amiri"/>
              <w:noProof/>
              <w:color w:val="000000"/>
              <w:sz w:val="32"/>
              <w:szCs w:val="32"/>
              <w:rtl/>
            </w:rPr>
            <w:t xml:space="preserve"> </w:t>
          </w:r>
          <w:r w:rsidRPr="00AA732E">
            <w:rPr>
              <w:rFonts w:ascii="Amiri" w:eastAsia="Calibri" w:hAnsi="Amiri" w:cs="Amiri" w:hint="cs"/>
              <w:noProof/>
              <w:color w:val="000000"/>
              <w:sz w:val="32"/>
              <w:szCs w:val="32"/>
              <w:rtl/>
            </w:rPr>
            <w:t>(مصطفى، صفحة 13 بتصرف)</w:t>
          </w:r>
          <w:r w:rsidRPr="00AA732E">
            <w:rPr>
              <w:rFonts w:ascii="Amiri" w:eastAsia="Calibri" w:hAnsi="Amiri" w:cs="Amiri"/>
              <w:color w:val="000000"/>
              <w:sz w:val="32"/>
              <w:szCs w:val="32"/>
              <w:rtl/>
            </w:rPr>
            <w:fldChar w:fldCharType="end"/>
          </w:r>
        </w:sdtContent>
      </w:sdt>
    </w:p>
    <w:p w:rsidR="00AA732E" w:rsidRPr="00AA732E" w:rsidRDefault="00AA732E" w:rsidP="00AA732E">
      <w:pPr>
        <w:bidi/>
        <w:spacing w:after="0" w:line="276" w:lineRule="auto"/>
        <w:jc w:val="mediumKashida"/>
        <w:rPr>
          <w:rFonts w:ascii="Amiri" w:eastAsia="Calibri" w:hAnsi="Amiri" w:cs="Amiri"/>
          <w:color w:val="000000"/>
          <w:sz w:val="32"/>
          <w:szCs w:val="32"/>
          <w:rtl/>
        </w:rPr>
      </w:pPr>
      <w:r w:rsidRPr="00AA732E">
        <w:rPr>
          <w:rFonts w:ascii="Amiri" w:eastAsia="Calibri" w:hAnsi="Amiri" w:cs="Amiri"/>
          <w:color w:val="000000"/>
          <w:sz w:val="32"/>
          <w:szCs w:val="32"/>
          <w:rtl/>
        </w:rPr>
        <w:t xml:space="preserve">واجتهد البعض الآخر في تحديد تاريخ النشأة، محاولين تحديد التاريخ تحديدا علميا، فأرجعوا نشأته إلى واقعة علمية على غاية كبيرة من الأهمية، وهي قرار المجمع الكنسي بفيينا بإنشاء كراسي للغات العبرية والعربية والسريانية في روما وذلك في عامي (1311 </w:t>
      </w:r>
      <w:proofErr w:type="gramStart"/>
      <w:r w:rsidRPr="00AA732E">
        <w:rPr>
          <w:rFonts w:ascii="Amiri" w:eastAsia="Calibri" w:hAnsi="Amiri" w:cs="Amiri"/>
          <w:color w:val="000000"/>
          <w:sz w:val="32"/>
          <w:szCs w:val="32"/>
          <w:rtl/>
        </w:rPr>
        <w:t>و 1312</w:t>
      </w:r>
      <w:proofErr w:type="gramEnd"/>
      <w:r w:rsidRPr="00AA732E">
        <w:rPr>
          <w:rFonts w:ascii="Amiri" w:eastAsia="Calibri" w:hAnsi="Amiri" w:cs="Amiri"/>
          <w:color w:val="000000"/>
          <w:sz w:val="32"/>
          <w:szCs w:val="32"/>
          <w:rtl/>
        </w:rPr>
        <w:t>)، بهدف دراسة اللغة العربية وعلوم المسلمين، وبفضل هذا القرار نشطت حركة الترجمة من العربية إلى اللاتينية.</w:t>
      </w:r>
      <w:sdt>
        <w:sdtPr>
          <w:rPr>
            <w:rFonts w:ascii="Amiri" w:eastAsia="Calibri" w:hAnsi="Amiri" w:cs="Amiri"/>
            <w:color w:val="000000"/>
            <w:sz w:val="32"/>
            <w:szCs w:val="32"/>
            <w:rtl/>
          </w:rPr>
          <w:id w:val="599926754"/>
          <w:citation/>
        </w:sdtPr>
        <w:sdtContent>
          <w:r w:rsidRPr="00AA732E">
            <w:rPr>
              <w:rFonts w:ascii="Amiri" w:eastAsia="Calibri" w:hAnsi="Amiri" w:cs="Amiri"/>
              <w:color w:val="000000"/>
              <w:sz w:val="32"/>
              <w:szCs w:val="32"/>
              <w:rtl/>
            </w:rPr>
            <w:fldChar w:fldCharType="begin"/>
          </w:r>
          <w:r w:rsidRPr="00AA732E">
            <w:rPr>
              <w:rFonts w:ascii="Amiri" w:eastAsia="Calibri" w:hAnsi="Amiri" w:cs="Amiri"/>
              <w:color w:val="000000"/>
              <w:sz w:val="32"/>
              <w:szCs w:val="32"/>
            </w:rPr>
            <w:instrText>CITATION</w:instrText>
          </w:r>
          <w:r w:rsidRPr="00AA732E">
            <w:rPr>
              <w:rFonts w:ascii="Amiri" w:eastAsia="Calibri" w:hAnsi="Amiri" w:cs="Amiri"/>
              <w:color w:val="000000"/>
              <w:sz w:val="32"/>
              <w:szCs w:val="32"/>
              <w:rtl/>
            </w:rPr>
            <w:instrText xml:space="preserve"> إسم \</w:instrText>
          </w:r>
          <w:r w:rsidRPr="00AA732E">
            <w:rPr>
              <w:rFonts w:ascii="Amiri" w:eastAsia="Calibri" w:hAnsi="Amiri" w:cs="Amiri"/>
              <w:color w:val="000000"/>
              <w:sz w:val="32"/>
              <w:szCs w:val="32"/>
            </w:rPr>
            <w:instrText>p "14  &amp;#1576;&amp;#1578;&amp;#1589;&amp;#1585;&amp;#1601;" \l 1025</w:instrText>
          </w:r>
          <w:r w:rsidRPr="00AA732E">
            <w:rPr>
              <w:rFonts w:ascii="Amiri" w:eastAsia="Calibri" w:hAnsi="Amiri" w:cs="Amiri"/>
              <w:color w:val="000000"/>
              <w:sz w:val="32"/>
              <w:szCs w:val="32"/>
              <w:rtl/>
            </w:rPr>
            <w:instrText xml:space="preserve"> </w:instrText>
          </w:r>
          <w:r w:rsidRPr="00AA732E">
            <w:rPr>
              <w:rFonts w:ascii="Amiri" w:eastAsia="Calibri" w:hAnsi="Amiri" w:cs="Amiri"/>
              <w:color w:val="000000"/>
              <w:sz w:val="32"/>
              <w:szCs w:val="32"/>
              <w:rtl/>
            </w:rPr>
            <w:fldChar w:fldCharType="separate"/>
          </w:r>
          <w:r w:rsidRPr="00AA732E">
            <w:rPr>
              <w:rFonts w:ascii="Amiri" w:eastAsia="Calibri" w:hAnsi="Amiri" w:cs="Amiri"/>
              <w:noProof/>
              <w:color w:val="000000"/>
              <w:sz w:val="32"/>
              <w:szCs w:val="32"/>
              <w:rtl/>
            </w:rPr>
            <w:t xml:space="preserve"> </w:t>
          </w:r>
          <w:r w:rsidRPr="00AA732E">
            <w:rPr>
              <w:rFonts w:ascii="Amiri" w:eastAsia="Calibri" w:hAnsi="Amiri" w:cs="Amiri" w:hint="cs"/>
              <w:noProof/>
              <w:color w:val="000000"/>
              <w:sz w:val="32"/>
              <w:szCs w:val="32"/>
              <w:rtl/>
            </w:rPr>
            <w:t>(مصطفى، صفحة 14 بتصرف)</w:t>
          </w:r>
          <w:r w:rsidRPr="00AA732E">
            <w:rPr>
              <w:rFonts w:ascii="Amiri" w:eastAsia="Calibri" w:hAnsi="Amiri" w:cs="Amiri"/>
              <w:color w:val="000000"/>
              <w:sz w:val="32"/>
              <w:szCs w:val="32"/>
              <w:rtl/>
            </w:rPr>
            <w:fldChar w:fldCharType="end"/>
          </w:r>
        </w:sdtContent>
      </w:sdt>
    </w:p>
    <w:p w:rsidR="00AA732E" w:rsidRPr="00AA732E" w:rsidRDefault="00AA732E" w:rsidP="00AA732E">
      <w:pPr>
        <w:bidi/>
        <w:spacing w:after="0" w:line="276" w:lineRule="auto"/>
        <w:jc w:val="mediumKashida"/>
        <w:rPr>
          <w:rFonts w:ascii="Amiri" w:eastAsia="Calibri" w:hAnsi="Amiri" w:cs="Amiri"/>
          <w:color w:val="000000"/>
          <w:sz w:val="32"/>
          <w:szCs w:val="32"/>
          <w:rtl/>
        </w:rPr>
      </w:pPr>
      <w:r w:rsidRPr="00AA732E">
        <w:rPr>
          <w:rFonts w:ascii="Amiri" w:eastAsia="Calibri" w:hAnsi="Amiri" w:cs="Amiri"/>
          <w:color w:val="000000"/>
          <w:sz w:val="32"/>
          <w:szCs w:val="32"/>
          <w:rtl/>
        </w:rPr>
        <w:t xml:space="preserve">أمّا عن أول استعمال لكلمة (مستشرق) فيعود حسب "أحمد </w:t>
      </w:r>
      <w:proofErr w:type="spellStart"/>
      <w:r w:rsidRPr="00AA732E">
        <w:rPr>
          <w:rFonts w:ascii="Amiri" w:eastAsia="Calibri" w:hAnsi="Amiri" w:cs="Amiri"/>
          <w:color w:val="000000"/>
          <w:sz w:val="32"/>
          <w:szCs w:val="32"/>
          <w:rtl/>
        </w:rPr>
        <w:t>سمايلوفيتش</w:t>
      </w:r>
      <w:proofErr w:type="spellEnd"/>
      <w:r w:rsidRPr="00AA732E">
        <w:rPr>
          <w:rFonts w:ascii="Amiri" w:eastAsia="Calibri" w:hAnsi="Amiri" w:cs="Amiri"/>
          <w:color w:val="000000"/>
          <w:sz w:val="32"/>
          <w:szCs w:val="32"/>
          <w:rtl/>
        </w:rPr>
        <w:t>" إلى سنة 1630 م، وفي سنة 1691 م وصف "أنتوني وود" "صموئيل كلارك" بأنه (استشراقي نابه)، وكان يقصد أنه كان يعرف بعض اللغات الشرقية)).</w:t>
      </w:r>
      <w:sdt>
        <w:sdtPr>
          <w:rPr>
            <w:rFonts w:ascii="Amiri" w:eastAsia="Calibri" w:hAnsi="Amiri" w:cs="Amiri"/>
            <w:color w:val="000000"/>
            <w:sz w:val="24"/>
            <w:szCs w:val="24"/>
            <w:rtl/>
          </w:rPr>
          <w:id w:val="-2110258569"/>
          <w:citation/>
        </w:sdtPr>
        <w:sdtContent>
          <w:r w:rsidRPr="00AA732E">
            <w:rPr>
              <w:rFonts w:ascii="Amiri" w:eastAsia="Calibri" w:hAnsi="Amiri" w:cs="Amiri"/>
              <w:color w:val="000000"/>
              <w:sz w:val="32"/>
              <w:szCs w:val="32"/>
              <w:rtl/>
            </w:rPr>
            <w:fldChar w:fldCharType="begin"/>
          </w:r>
          <w:r w:rsidRPr="00AA732E">
            <w:rPr>
              <w:rFonts w:ascii="Amiri" w:eastAsia="Calibri" w:hAnsi="Amiri" w:cs="Amiri"/>
              <w:color w:val="000000"/>
              <w:sz w:val="32"/>
              <w:szCs w:val="32"/>
            </w:rPr>
            <w:instrText>CITATION</w:instrText>
          </w:r>
          <w:r w:rsidRPr="00AA732E">
            <w:rPr>
              <w:rFonts w:ascii="Amiri" w:eastAsia="Calibri" w:hAnsi="Amiri" w:cs="Amiri"/>
              <w:color w:val="000000"/>
              <w:sz w:val="32"/>
              <w:szCs w:val="32"/>
              <w:rtl/>
            </w:rPr>
            <w:instrText xml:space="preserve"> أحم98 \</w:instrText>
          </w:r>
          <w:r w:rsidRPr="00AA732E">
            <w:rPr>
              <w:rFonts w:ascii="Amiri" w:eastAsia="Calibri" w:hAnsi="Amiri" w:cs="Amiri"/>
              <w:color w:val="000000"/>
              <w:sz w:val="32"/>
              <w:szCs w:val="32"/>
            </w:rPr>
            <w:instrText>p 22 \l 1025</w:instrText>
          </w:r>
          <w:r w:rsidRPr="00AA732E">
            <w:rPr>
              <w:rFonts w:ascii="Amiri" w:eastAsia="Calibri" w:hAnsi="Amiri" w:cs="Amiri"/>
              <w:color w:val="000000"/>
              <w:sz w:val="32"/>
              <w:szCs w:val="32"/>
              <w:rtl/>
            </w:rPr>
            <w:instrText xml:space="preserve"> </w:instrText>
          </w:r>
          <w:r w:rsidRPr="00AA732E">
            <w:rPr>
              <w:rFonts w:ascii="Amiri" w:eastAsia="Calibri" w:hAnsi="Amiri" w:cs="Amiri"/>
              <w:color w:val="000000"/>
              <w:sz w:val="32"/>
              <w:szCs w:val="32"/>
              <w:rtl/>
            </w:rPr>
            <w:fldChar w:fldCharType="separate"/>
          </w:r>
          <w:r w:rsidRPr="00AA732E">
            <w:rPr>
              <w:rFonts w:ascii="Amiri" w:eastAsia="Calibri" w:hAnsi="Amiri" w:cs="Amiri"/>
              <w:noProof/>
              <w:color w:val="000000"/>
              <w:sz w:val="32"/>
              <w:szCs w:val="32"/>
              <w:rtl/>
            </w:rPr>
            <w:t xml:space="preserve"> </w:t>
          </w:r>
          <w:r w:rsidRPr="00AA732E">
            <w:rPr>
              <w:rFonts w:ascii="Amiri" w:eastAsia="Calibri" w:hAnsi="Amiri" w:cs="Amiri" w:hint="cs"/>
              <w:noProof/>
              <w:color w:val="000000"/>
              <w:sz w:val="32"/>
              <w:szCs w:val="32"/>
              <w:rtl/>
            </w:rPr>
            <w:t>(سمايلوفتش، 1998، صفحة 22)</w:t>
          </w:r>
          <w:r w:rsidRPr="00AA732E">
            <w:rPr>
              <w:rFonts w:ascii="Amiri" w:eastAsia="Calibri" w:hAnsi="Amiri" w:cs="Amiri"/>
              <w:color w:val="000000"/>
              <w:sz w:val="32"/>
              <w:szCs w:val="32"/>
              <w:rtl/>
            </w:rPr>
            <w:fldChar w:fldCharType="end"/>
          </w:r>
        </w:sdtContent>
      </w:sdt>
    </w:p>
    <w:p w:rsidR="00AA732E" w:rsidRPr="00AA732E" w:rsidRDefault="00AA732E" w:rsidP="00AA732E">
      <w:pPr>
        <w:bidi/>
        <w:spacing w:after="0" w:line="276" w:lineRule="auto"/>
        <w:jc w:val="mediumKashida"/>
        <w:rPr>
          <w:rFonts w:ascii="Amiri" w:eastAsia="Calibri" w:hAnsi="Amiri" w:cs="Amiri"/>
          <w:color w:val="000000"/>
          <w:sz w:val="32"/>
          <w:szCs w:val="32"/>
          <w:rtl/>
        </w:rPr>
      </w:pPr>
      <w:r w:rsidRPr="00AA732E">
        <w:rPr>
          <w:rFonts w:ascii="Amiri" w:eastAsia="Calibri" w:hAnsi="Amiri" w:cs="Amiri"/>
          <w:color w:val="000000"/>
          <w:sz w:val="32"/>
          <w:szCs w:val="32"/>
          <w:rtl/>
        </w:rPr>
        <w:t>وحسب "</w:t>
      </w:r>
      <w:proofErr w:type="spellStart"/>
      <w:r w:rsidRPr="00AA732E">
        <w:rPr>
          <w:rFonts w:ascii="Amiri" w:eastAsia="Calibri" w:hAnsi="Amiri" w:cs="Amiri"/>
          <w:color w:val="000000"/>
          <w:sz w:val="32"/>
          <w:szCs w:val="32"/>
          <w:rtl/>
        </w:rPr>
        <w:t>رودنسون</w:t>
      </w:r>
      <w:proofErr w:type="spellEnd"/>
      <w:r w:rsidRPr="00AA732E">
        <w:rPr>
          <w:rFonts w:ascii="Amiri" w:eastAsia="Calibri" w:hAnsi="Amiri" w:cs="Amiri"/>
          <w:color w:val="000000"/>
          <w:sz w:val="32"/>
          <w:szCs w:val="32"/>
          <w:rtl/>
        </w:rPr>
        <w:t>" فإنّ لفظة "مستشرق" ظهرت في اللغة الإنجليزية حوالي عام 1779، كما دخلت كلمة الاستشراق على معجم الأكاديمية الفرنسية في سنة 1838.</w:t>
      </w:r>
      <w:sdt>
        <w:sdtPr>
          <w:rPr>
            <w:rFonts w:ascii="Amiri" w:eastAsia="Calibri" w:hAnsi="Amiri" w:cs="Amiri"/>
            <w:color w:val="000000"/>
            <w:sz w:val="24"/>
            <w:szCs w:val="24"/>
            <w:rtl/>
          </w:rPr>
          <w:id w:val="1648857821"/>
          <w:citation/>
        </w:sdtPr>
        <w:sdtContent>
          <w:r w:rsidRPr="00AA732E">
            <w:rPr>
              <w:rFonts w:ascii="Amiri" w:eastAsia="Calibri" w:hAnsi="Amiri" w:cs="Amiri"/>
              <w:color w:val="000000"/>
              <w:sz w:val="32"/>
              <w:szCs w:val="32"/>
              <w:rtl/>
            </w:rPr>
            <w:fldChar w:fldCharType="begin"/>
          </w:r>
          <w:r w:rsidRPr="00AA732E">
            <w:rPr>
              <w:rFonts w:ascii="Amiri" w:eastAsia="Calibri" w:hAnsi="Amiri" w:cs="Amiri"/>
              <w:color w:val="000000"/>
              <w:sz w:val="32"/>
              <w:szCs w:val="32"/>
            </w:rPr>
            <w:instrText>CITATION</w:instrText>
          </w:r>
          <w:r w:rsidRPr="00AA732E">
            <w:rPr>
              <w:rFonts w:ascii="Amiri" w:eastAsia="Calibri" w:hAnsi="Amiri" w:cs="Amiri"/>
              <w:color w:val="000000"/>
              <w:sz w:val="32"/>
              <w:szCs w:val="32"/>
              <w:rtl/>
            </w:rPr>
            <w:instrText xml:space="preserve"> أحم98 \</w:instrText>
          </w:r>
          <w:r w:rsidRPr="00AA732E">
            <w:rPr>
              <w:rFonts w:ascii="Amiri" w:eastAsia="Calibri" w:hAnsi="Amiri" w:cs="Amiri"/>
              <w:color w:val="000000"/>
              <w:sz w:val="32"/>
              <w:szCs w:val="32"/>
            </w:rPr>
            <w:instrText>p "24&amp;#1548; 25" \l 1025</w:instrText>
          </w:r>
          <w:r w:rsidRPr="00AA732E">
            <w:rPr>
              <w:rFonts w:ascii="Amiri" w:eastAsia="Calibri" w:hAnsi="Amiri" w:cs="Amiri"/>
              <w:color w:val="000000"/>
              <w:sz w:val="32"/>
              <w:szCs w:val="32"/>
              <w:rtl/>
            </w:rPr>
            <w:instrText xml:space="preserve"> </w:instrText>
          </w:r>
          <w:r w:rsidRPr="00AA732E">
            <w:rPr>
              <w:rFonts w:ascii="Amiri" w:eastAsia="Calibri" w:hAnsi="Amiri" w:cs="Amiri"/>
              <w:color w:val="000000"/>
              <w:sz w:val="32"/>
              <w:szCs w:val="32"/>
              <w:rtl/>
            </w:rPr>
            <w:fldChar w:fldCharType="separate"/>
          </w:r>
          <w:r w:rsidRPr="00AA732E">
            <w:rPr>
              <w:rFonts w:ascii="Amiri" w:eastAsia="Calibri" w:hAnsi="Amiri" w:cs="Amiri"/>
              <w:noProof/>
              <w:color w:val="000000"/>
              <w:sz w:val="32"/>
              <w:szCs w:val="32"/>
              <w:rtl/>
            </w:rPr>
            <w:t xml:space="preserve"> </w:t>
          </w:r>
          <w:r w:rsidRPr="00AA732E">
            <w:rPr>
              <w:rFonts w:ascii="Amiri" w:eastAsia="Calibri" w:hAnsi="Amiri" w:cs="Amiri" w:hint="cs"/>
              <w:noProof/>
              <w:color w:val="000000"/>
              <w:sz w:val="32"/>
              <w:szCs w:val="32"/>
              <w:rtl/>
            </w:rPr>
            <w:t>(سمايلوفتش، 1998، صفحة 24، 25)</w:t>
          </w:r>
          <w:r w:rsidRPr="00AA732E">
            <w:rPr>
              <w:rFonts w:ascii="Amiri" w:eastAsia="Calibri" w:hAnsi="Amiri" w:cs="Amiri"/>
              <w:color w:val="000000"/>
              <w:sz w:val="32"/>
              <w:szCs w:val="32"/>
              <w:rtl/>
            </w:rPr>
            <w:fldChar w:fldCharType="end"/>
          </w:r>
        </w:sdtContent>
      </w:sdt>
    </w:p>
    <w:p w:rsidR="00AA732E" w:rsidRPr="00AA732E" w:rsidRDefault="00AA732E" w:rsidP="00AA732E">
      <w:pPr>
        <w:bidi/>
        <w:spacing w:after="0" w:line="276" w:lineRule="auto"/>
        <w:jc w:val="mediumKashida"/>
        <w:rPr>
          <w:rFonts w:ascii="Amiri" w:eastAsia="Calibri" w:hAnsi="Amiri" w:cs="Amiri"/>
          <w:color w:val="000000"/>
          <w:sz w:val="32"/>
          <w:szCs w:val="32"/>
          <w:rtl/>
        </w:rPr>
      </w:pPr>
      <w:r w:rsidRPr="00AA732E">
        <w:rPr>
          <w:rFonts w:ascii="Amiri" w:eastAsia="Calibri" w:hAnsi="Amiri" w:cs="Amiri"/>
          <w:color w:val="000000"/>
          <w:sz w:val="32"/>
          <w:szCs w:val="32"/>
          <w:rtl/>
        </w:rPr>
        <w:lastRenderedPageBreak/>
        <w:t xml:space="preserve"> من هنا انبثق مفهوم "المستشرق" الذي هو ((كل من تجرد عن أهل الغرب لدراسة اللغات الشرقية ولتقصي آدابها للتعرف على أشياء أمة من الأمم وخاصة الإسلامية من حيث أخلاقها وعاداتها وتاريخها وأديانها)).</w:t>
      </w:r>
      <w:sdt>
        <w:sdtPr>
          <w:rPr>
            <w:rFonts w:ascii="Amiri" w:eastAsia="Calibri" w:hAnsi="Amiri" w:cs="Amiri"/>
            <w:color w:val="000000"/>
            <w:sz w:val="32"/>
            <w:szCs w:val="32"/>
            <w:rtl/>
          </w:rPr>
          <w:id w:val="-576593256"/>
          <w:citation/>
        </w:sdtPr>
        <w:sdtContent>
          <w:r w:rsidRPr="00AA732E">
            <w:rPr>
              <w:rFonts w:ascii="Amiri" w:eastAsia="Calibri" w:hAnsi="Amiri" w:cs="Amiri"/>
              <w:color w:val="000000"/>
              <w:sz w:val="32"/>
              <w:szCs w:val="32"/>
              <w:rtl/>
            </w:rPr>
            <w:fldChar w:fldCharType="begin"/>
          </w:r>
          <w:r w:rsidRPr="00AA732E">
            <w:rPr>
              <w:rFonts w:ascii="Amiri" w:eastAsia="Calibri" w:hAnsi="Amiri" w:cs="Amiri"/>
              <w:color w:val="000000"/>
              <w:sz w:val="32"/>
              <w:szCs w:val="32"/>
            </w:rPr>
            <w:instrText xml:space="preserve">CITATION </w:instrText>
          </w:r>
          <w:r w:rsidRPr="00AA732E">
            <w:rPr>
              <w:rFonts w:ascii="Amiri" w:eastAsia="Calibri" w:hAnsi="Amiri" w:cs="Amiri"/>
              <w:color w:val="000000"/>
              <w:sz w:val="32"/>
              <w:szCs w:val="32"/>
              <w:rtl/>
            </w:rPr>
            <w:instrText>الههـ</w:instrText>
          </w:r>
          <w:r w:rsidRPr="00AA732E">
            <w:rPr>
              <w:rFonts w:ascii="Amiri" w:eastAsia="Calibri" w:hAnsi="Amiri" w:cs="Amiri"/>
              <w:color w:val="000000"/>
              <w:sz w:val="32"/>
              <w:szCs w:val="32"/>
            </w:rPr>
            <w:instrText xml:space="preserve"> \p 20 \l 1025 </w:instrText>
          </w:r>
          <w:r w:rsidRPr="00AA732E">
            <w:rPr>
              <w:rFonts w:ascii="Amiri" w:eastAsia="Calibri" w:hAnsi="Amiri" w:cs="Amiri"/>
              <w:color w:val="000000"/>
              <w:sz w:val="32"/>
              <w:szCs w:val="32"/>
              <w:rtl/>
            </w:rPr>
            <w:fldChar w:fldCharType="separate"/>
          </w:r>
          <w:r w:rsidRPr="00AA732E">
            <w:rPr>
              <w:rFonts w:ascii="Amiri" w:eastAsia="Calibri" w:hAnsi="Amiri" w:cs="Amiri"/>
              <w:noProof/>
              <w:color w:val="000000"/>
              <w:sz w:val="32"/>
              <w:szCs w:val="32"/>
              <w:rtl/>
            </w:rPr>
            <w:t xml:space="preserve"> </w:t>
          </w:r>
          <w:r w:rsidRPr="00AA732E">
            <w:rPr>
              <w:rFonts w:ascii="Amiri" w:eastAsia="Calibri" w:hAnsi="Amiri" w:cs="Amiri" w:hint="cs"/>
              <w:noProof/>
              <w:color w:val="000000"/>
              <w:sz w:val="32"/>
              <w:szCs w:val="32"/>
              <w:rtl/>
            </w:rPr>
            <w:t>(الهلواش، 1440 هـ، صفحة 20)</w:t>
          </w:r>
          <w:r w:rsidRPr="00AA732E">
            <w:rPr>
              <w:rFonts w:ascii="Amiri" w:eastAsia="Calibri" w:hAnsi="Amiri" w:cs="Amiri"/>
              <w:color w:val="000000"/>
              <w:sz w:val="32"/>
              <w:szCs w:val="32"/>
              <w:rtl/>
            </w:rPr>
            <w:fldChar w:fldCharType="end"/>
          </w:r>
        </w:sdtContent>
      </w:sdt>
      <w:r w:rsidRPr="00AA732E">
        <w:rPr>
          <w:rFonts w:ascii="Amiri" w:eastAsia="Calibri" w:hAnsi="Amiri" w:cs="Amiri"/>
          <w:color w:val="000000"/>
          <w:sz w:val="32"/>
          <w:szCs w:val="32"/>
          <w:rtl/>
        </w:rPr>
        <w:t xml:space="preserve"> وهو أيضا الذي يطلب العلم بالشرق. </w:t>
      </w:r>
    </w:p>
    <w:p w:rsidR="00AA732E" w:rsidRPr="00AA732E" w:rsidRDefault="00AA732E" w:rsidP="00AA732E">
      <w:pPr>
        <w:bidi/>
        <w:spacing w:after="0" w:line="276" w:lineRule="auto"/>
        <w:jc w:val="mediumKashida"/>
        <w:rPr>
          <w:rFonts w:ascii="Amiri" w:eastAsia="Calibri" w:hAnsi="Amiri" w:cs="Amiri"/>
          <w:color w:val="000000"/>
          <w:sz w:val="32"/>
          <w:szCs w:val="32"/>
          <w:rtl/>
        </w:rPr>
      </w:pPr>
      <w:r w:rsidRPr="00AA732E">
        <w:rPr>
          <w:rFonts w:ascii="Amiri" w:eastAsia="Calibri" w:hAnsi="Amiri" w:cs="Amiri"/>
          <w:color w:val="000000"/>
          <w:sz w:val="32"/>
          <w:szCs w:val="32"/>
          <w:rtl/>
        </w:rPr>
        <w:t>ومن بين الفرضيات الأخرى أنّ الاستشراق كان نتيجة للتصادم التاريخي الذي حدث بين المسلمين والمسيحيين في إطار ما يسمى بالحروب الصليبية. وكانت هذه الحروب قد مهدت الطريق للمسيحيين للاهتمام أكثر بمعرفة الدين الإسلامي بهدف الصدّ له.</w:t>
      </w:r>
    </w:p>
    <w:p w:rsidR="00AA732E" w:rsidRPr="00AA732E" w:rsidRDefault="00AA732E" w:rsidP="00AA732E">
      <w:pPr>
        <w:bidi/>
        <w:spacing w:after="0" w:line="276" w:lineRule="auto"/>
        <w:jc w:val="mediumKashida"/>
        <w:rPr>
          <w:rFonts w:ascii="Amiri" w:eastAsia="Calibri" w:hAnsi="Amiri" w:cs="Amiri"/>
          <w:b/>
          <w:bCs/>
          <w:color w:val="000000"/>
          <w:sz w:val="32"/>
          <w:szCs w:val="32"/>
          <w:rtl/>
        </w:rPr>
      </w:pPr>
      <w:r w:rsidRPr="00AA732E">
        <w:rPr>
          <w:rFonts w:ascii="Amiri" w:eastAsia="Calibri" w:hAnsi="Amiri" w:cs="Amiri"/>
          <w:b/>
          <w:bCs/>
          <w:color w:val="000000"/>
          <w:sz w:val="32"/>
          <w:szCs w:val="32"/>
          <w:rtl/>
        </w:rPr>
        <w:t xml:space="preserve">4) </w:t>
      </w:r>
      <w:proofErr w:type="gramStart"/>
      <w:r w:rsidRPr="00AA732E">
        <w:rPr>
          <w:rFonts w:ascii="Amiri" w:eastAsia="Calibri" w:hAnsi="Amiri" w:cs="Amiri"/>
          <w:b/>
          <w:bCs/>
          <w:color w:val="000000"/>
          <w:sz w:val="32"/>
          <w:szCs w:val="32"/>
          <w:rtl/>
        </w:rPr>
        <w:t>- الاستشراق</w:t>
      </w:r>
      <w:proofErr w:type="gramEnd"/>
      <w:r w:rsidRPr="00AA732E">
        <w:rPr>
          <w:rFonts w:ascii="Amiri" w:eastAsia="Calibri" w:hAnsi="Amiri" w:cs="Amiri"/>
          <w:b/>
          <w:bCs/>
          <w:color w:val="000000"/>
          <w:sz w:val="32"/>
          <w:szCs w:val="32"/>
          <w:rtl/>
        </w:rPr>
        <w:t xml:space="preserve"> و</w:t>
      </w:r>
      <w:r w:rsidRPr="00AA732E">
        <w:rPr>
          <w:rFonts w:ascii="Amiri" w:eastAsia="Calibri" w:hAnsi="Amiri" w:cs="Amiri" w:hint="cs"/>
          <w:b/>
          <w:bCs/>
          <w:color w:val="000000"/>
          <w:sz w:val="32"/>
          <w:szCs w:val="32"/>
          <w:rtl/>
        </w:rPr>
        <w:t>بداية الاهتمام ب</w:t>
      </w:r>
      <w:r w:rsidRPr="00AA732E">
        <w:rPr>
          <w:rFonts w:ascii="Amiri" w:eastAsia="Calibri" w:hAnsi="Amiri" w:cs="Amiri"/>
          <w:b/>
          <w:bCs/>
          <w:color w:val="000000"/>
          <w:sz w:val="32"/>
          <w:szCs w:val="32"/>
          <w:rtl/>
        </w:rPr>
        <w:t>الإسلام:</w:t>
      </w:r>
    </w:p>
    <w:p w:rsidR="00AA732E" w:rsidRPr="00AA732E" w:rsidRDefault="00AA732E" w:rsidP="00AA732E">
      <w:pPr>
        <w:bidi/>
        <w:spacing w:after="0" w:line="276" w:lineRule="auto"/>
        <w:jc w:val="mediumKashida"/>
        <w:rPr>
          <w:rFonts w:ascii="Amiri" w:eastAsia="Calibri" w:hAnsi="Amiri" w:cs="Amiri"/>
          <w:color w:val="000000"/>
          <w:sz w:val="32"/>
          <w:szCs w:val="32"/>
          <w:rtl/>
        </w:rPr>
      </w:pPr>
      <w:r w:rsidRPr="00AA732E">
        <w:rPr>
          <w:rFonts w:ascii="Amiri" w:eastAsia="Calibri" w:hAnsi="Amiri" w:cs="Amiri"/>
          <w:color w:val="000000"/>
          <w:sz w:val="32"/>
          <w:szCs w:val="32"/>
          <w:rtl/>
        </w:rPr>
        <w:t>لا يُمكن فصل الاستشراق عن الإسلام، هذا إذا لم نقل بأنّه في وجه من وجوهه هو حقل معرفي غربي يعنى بدراسة الإسلام والمسلمين؛ لذا، فإنّ رصد تطوره عبر التاريخ هو تأريخ مواز لعلاقة أوروبا بهذا الدين وبالحضارة الإسلامية التي وصلت أنوارها إلى أوروبا، وأنشأت هناك قلعة من قلاع الحضارة التي مازالت إلى اليوم تمثل حالة حضارية استثنائية. غير أنّ تاريخ العلاقة بين أوروبا والإسلام كان في أغلبه هو تاريخ الصدامات</w:t>
      </w:r>
      <w:r w:rsidRPr="00AA732E">
        <w:rPr>
          <w:rFonts w:ascii="Amiri" w:eastAsia="Calibri" w:hAnsi="Amiri" w:cs="Amiri"/>
          <w:color w:val="000000"/>
          <w:sz w:val="32"/>
          <w:szCs w:val="32"/>
        </w:rPr>
        <w:t>$</w:t>
      </w:r>
      <w:r w:rsidRPr="00AA732E">
        <w:rPr>
          <w:rFonts w:ascii="Amiri" w:eastAsia="Calibri" w:hAnsi="Amiri" w:cs="Amiri"/>
          <w:color w:val="000000"/>
          <w:sz w:val="32"/>
          <w:szCs w:val="32"/>
          <w:rtl/>
        </w:rPr>
        <w:t xml:space="preserve"> والصراعات، بدأت في شكل حروب صليبية، وانتهت في شكل استعمار أوروبي في القرون الحديثة. </w:t>
      </w:r>
    </w:p>
    <w:p w:rsidR="00AA732E" w:rsidRPr="00AA732E" w:rsidRDefault="00AA732E" w:rsidP="00AA732E">
      <w:pPr>
        <w:bidi/>
        <w:spacing w:after="0" w:line="276" w:lineRule="auto"/>
        <w:jc w:val="mediumKashida"/>
        <w:rPr>
          <w:rFonts w:ascii="Amiri" w:eastAsia="Calibri" w:hAnsi="Amiri" w:cs="Amiri"/>
          <w:color w:val="000000"/>
          <w:sz w:val="32"/>
          <w:szCs w:val="32"/>
          <w:rtl/>
        </w:rPr>
      </w:pPr>
      <w:r w:rsidRPr="00AA732E">
        <w:rPr>
          <w:rFonts w:ascii="Amiri" w:eastAsia="Calibri" w:hAnsi="Amiri" w:cs="Amiri"/>
          <w:color w:val="000000"/>
          <w:sz w:val="32"/>
          <w:szCs w:val="32"/>
          <w:rtl/>
        </w:rPr>
        <w:t xml:space="preserve">على الرغم من صعوبة تحديد التاريخ الدقيق لبداية اهتمام أوروبا بالإسلام، إلاّ أنّ الكثير من المصادر ذهبت إلى أنّ أولى المؤلفات </w:t>
      </w:r>
      <w:proofErr w:type="spellStart"/>
      <w:r w:rsidRPr="00AA732E">
        <w:rPr>
          <w:rFonts w:ascii="Amiri" w:eastAsia="Calibri" w:hAnsi="Amiri" w:cs="Amiri"/>
          <w:color w:val="000000"/>
          <w:sz w:val="32"/>
          <w:szCs w:val="32"/>
          <w:rtl/>
        </w:rPr>
        <w:t>الاستشراقية</w:t>
      </w:r>
      <w:proofErr w:type="spellEnd"/>
      <w:r w:rsidRPr="00AA732E">
        <w:rPr>
          <w:rFonts w:ascii="Amiri" w:eastAsia="Calibri" w:hAnsi="Amiri" w:cs="Amiri"/>
          <w:color w:val="000000"/>
          <w:sz w:val="32"/>
          <w:szCs w:val="32"/>
          <w:rtl/>
        </w:rPr>
        <w:t xml:space="preserve"> لم تكن إلا هجوما على الإسلام. لهذا يذهب البعض إلى التأريخ لبداية العمل </w:t>
      </w:r>
      <w:proofErr w:type="spellStart"/>
      <w:r w:rsidRPr="00AA732E">
        <w:rPr>
          <w:rFonts w:ascii="Amiri" w:eastAsia="Calibri" w:hAnsi="Amiri" w:cs="Amiri"/>
          <w:color w:val="000000"/>
          <w:sz w:val="32"/>
          <w:szCs w:val="32"/>
          <w:rtl/>
        </w:rPr>
        <w:t>الاستشراقي</w:t>
      </w:r>
      <w:proofErr w:type="spellEnd"/>
      <w:r w:rsidRPr="00AA732E">
        <w:rPr>
          <w:rFonts w:ascii="Amiri" w:eastAsia="Calibri" w:hAnsi="Amiri" w:cs="Amiri"/>
          <w:color w:val="000000"/>
          <w:sz w:val="32"/>
          <w:szCs w:val="32"/>
          <w:rtl/>
        </w:rPr>
        <w:t xml:space="preserve"> كان مع الحروب الصليبية، وكان هذا العمل خاضع لأحقاد رجالات الدين؛ ففي القرن الثاني عشر الميلادي ظهرت أولى المؤلفات </w:t>
      </w:r>
      <w:proofErr w:type="spellStart"/>
      <w:r w:rsidRPr="00AA732E">
        <w:rPr>
          <w:rFonts w:ascii="Amiri" w:eastAsia="Calibri" w:hAnsi="Amiri" w:cs="Amiri"/>
          <w:color w:val="000000"/>
          <w:sz w:val="32"/>
          <w:szCs w:val="32"/>
          <w:rtl/>
        </w:rPr>
        <w:t>الاستشراقية</w:t>
      </w:r>
      <w:proofErr w:type="spellEnd"/>
      <w:r w:rsidRPr="00AA732E">
        <w:rPr>
          <w:rFonts w:ascii="Amiri" w:eastAsia="Calibri" w:hAnsi="Amiri" w:cs="Amiri"/>
          <w:color w:val="000000"/>
          <w:sz w:val="32"/>
          <w:szCs w:val="32"/>
          <w:rtl/>
        </w:rPr>
        <w:t xml:space="preserve"> التي تناولت </w:t>
      </w:r>
      <w:r w:rsidRPr="00AA732E">
        <w:rPr>
          <w:rFonts w:ascii="Amiri" w:eastAsia="Calibri" w:hAnsi="Amiri" w:cs="Amiri"/>
          <w:color w:val="000000"/>
          <w:sz w:val="32"/>
          <w:szCs w:val="32"/>
          <w:rtl/>
        </w:rPr>
        <w:lastRenderedPageBreak/>
        <w:t xml:space="preserve">الإسلام والنبي محمد (ص)، والتي كانت في أغلبها مجرد تحامل ضد هذا الدين، ومن أشهر المؤلّفين آنذاك "بيتر </w:t>
      </w:r>
      <w:proofErr w:type="spellStart"/>
      <w:r w:rsidRPr="00AA732E">
        <w:rPr>
          <w:rFonts w:ascii="Amiri" w:eastAsia="Calibri" w:hAnsi="Amiri" w:cs="Amiri"/>
          <w:color w:val="000000"/>
          <w:sz w:val="32"/>
          <w:szCs w:val="32"/>
          <w:rtl/>
        </w:rPr>
        <w:t>فينيرابل</w:t>
      </w:r>
      <w:proofErr w:type="spellEnd"/>
      <w:r w:rsidRPr="00AA732E">
        <w:rPr>
          <w:rFonts w:ascii="Amiri" w:eastAsia="Calibri" w:hAnsi="Amiri" w:cs="Amiri"/>
          <w:color w:val="000000"/>
          <w:sz w:val="32"/>
          <w:szCs w:val="32"/>
          <w:rtl/>
        </w:rPr>
        <w:t>" الذي تحول فيما بعد إلى مرجع لكتّاب العصور الوسطى الذي تحاملوا على الإسلام.</w:t>
      </w:r>
      <w:sdt>
        <w:sdtPr>
          <w:rPr>
            <w:rFonts w:ascii="Amiri" w:eastAsia="Calibri" w:hAnsi="Amiri" w:cs="Amiri"/>
            <w:color w:val="000000"/>
            <w:sz w:val="32"/>
            <w:szCs w:val="32"/>
            <w:rtl/>
          </w:rPr>
          <w:id w:val="-577909402"/>
          <w:citation/>
        </w:sdtPr>
        <w:sdtContent>
          <w:r w:rsidRPr="00AA732E">
            <w:rPr>
              <w:rFonts w:ascii="Amiri" w:eastAsia="Calibri" w:hAnsi="Amiri" w:cs="Amiri"/>
              <w:color w:val="000000"/>
              <w:sz w:val="32"/>
              <w:szCs w:val="32"/>
              <w:rtl/>
            </w:rPr>
            <w:fldChar w:fldCharType="begin"/>
          </w:r>
          <w:r w:rsidRPr="00AA732E">
            <w:rPr>
              <w:rFonts w:ascii="Amiri" w:eastAsia="Calibri" w:hAnsi="Amiri" w:cs="Amiri"/>
              <w:color w:val="000000"/>
              <w:sz w:val="32"/>
              <w:szCs w:val="32"/>
            </w:rPr>
            <w:instrText>CITATION</w:instrText>
          </w:r>
          <w:r w:rsidRPr="00AA732E">
            <w:rPr>
              <w:rFonts w:ascii="Amiri" w:eastAsia="Calibri" w:hAnsi="Amiri" w:cs="Amiri"/>
              <w:color w:val="000000"/>
              <w:sz w:val="32"/>
              <w:szCs w:val="32"/>
              <w:rtl/>
            </w:rPr>
            <w:instrText xml:space="preserve"> مشت08 \</w:instrText>
          </w:r>
          <w:r w:rsidRPr="00AA732E">
            <w:rPr>
              <w:rFonts w:ascii="Amiri" w:eastAsia="Calibri" w:hAnsi="Amiri" w:cs="Amiri"/>
              <w:color w:val="000000"/>
              <w:sz w:val="32"/>
              <w:szCs w:val="32"/>
            </w:rPr>
            <w:instrText>p "24 &amp;#1576;&amp;#1578;&amp;#1589;&amp;#1585;&amp;#1601;" \l 1025</w:instrText>
          </w:r>
          <w:r w:rsidRPr="00AA732E">
            <w:rPr>
              <w:rFonts w:ascii="Amiri" w:eastAsia="Calibri" w:hAnsi="Amiri" w:cs="Amiri"/>
              <w:color w:val="000000"/>
              <w:sz w:val="32"/>
              <w:szCs w:val="32"/>
              <w:rtl/>
            </w:rPr>
            <w:instrText xml:space="preserve"> </w:instrText>
          </w:r>
          <w:r w:rsidRPr="00AA732E">
            <w:rPr>
              <w:rFonts w:ascii="Amiri" w:eastAsia="Calibri" w:hAnsi="Amiri" w:cs="Amiri"/>
              <w:color w:val="000000"/>
              <w:sz w:val="32"/>
              <w:szCs w:val="32"/>
              <w:rtl/>
            </w:rPr>
            <w:fldChar w:fldCharType="separate"/>
          </w:r>
          <w:r w:rsidRPr="00AA732E">
            <w:rPr>
              <w:rFonts w:ascii="Amiri" w:eastAsia="Calibri" w:hAnsi="Amiri" w:cs="Amiri"/>
              <w:noProof/>
              <w:color w:val="000000"/>
              <w:sz w:val="32"/>
              <w:szCs w:val="32"/>
              <w:rtl/>
            </w:rPr>
            <w:t xml:space="preserve"> </w:t>
          </w:r>
          <w:r w:rsidRPr="00AA732E">
            <w:rPr>
              <w:rFonts w:ascii="Amiri" w:eastAsia="Calibri" w:hAnsi="Amiri" w:cs="Amiri" w:hint="cs"/>
              <w:noProof/>
              <w:color w:val="000000"/>
              <w:sz w:val="32"/>
              <w:szCs w:val="32"/>
              <w:rtl/>
            </w:rPr>
            <w:t>(الغزالي، 2008، صفحة 24 بتصرف)</w:t>
          </w:r>
          <w:r w:rsidRPr="00AA732E">
            <w:rPr>
              <w:rFonts w:ascii="Amiri" w:eastAsia="Calibri" w:hAnsi="Amiri" w:cs="Amiri"/>
              <w:color w:val="000000"/>
              <w:sz w:val="32"/>
              <w:szCs w:val="32"/>
              <w:rtl/>
            </w:rPr>
            <w:fldChar w:fldCharType="end"/>
          </w:r>
        </w:sdtContent>
      </w:sdt>
    </w:p>
    <w:p w:rsidR="00AA732E" w:rsidRPr="00AA732E" w:rsidRDefault="00AA732E" w:rsidP="00AA732E">
      <w:pPr>
        <w:bidi/>
        <w:spacing w:after="0" w:line="276" w:lineRule="auto"/>
        <w:jc w:val="mediumKashida"/>
        <w:rPr>
          <w:rFonts w:ascii="Amiri" w:eastAsia="Calibri" w:hAnsi="Amiri" w:cs="Amiri"/>
          <w:color w:val="000000"/>
          <w:sz w:val="32"/>
          <w:szCs w:val="32"/>
          <w:rtl/>
        </w:rPr>
      </w:pPr>
      <w:r w:rsidRPr="00AA732E">
        <w:rPr>
          <w:rFonts w:ascii="Amiri" w:eastAsia="Calibri" w:hAnsi="Amiri" w:cs="Amiri"/>
          <w:color w:val="000000"/>
          <w:sz w:val="32"/>
          <w:szCs w:val="32"/>
          <w:rtl/>
        </w:rPr>
        <w:t>لقد أدرك رجالات الدين المسيحي المركز الذي يحظى به القرآن الكريم الكتاب المقدس للمسلمين في فهم هذا الدين، وقد أنجزت أول ترجمة للقرآن الكريم إلى اللاتينية عام 1143 م، لكن الترجمة ظلت حكرا على بعض رجال الكنيسة مخافة أن يقع هذا الكتاب بين عموم الناس فيؤثر عليهم، ولم تنشر هذه الترجمة إلا بعد أربعة قرون. وبعدها توالت الترجمات، وتعد ترجمة "</w:t>
      </w:r>
      <w:proofErr w:type="spellStart"/>
      <w:r w:rsidRPr="00AA732E">
        <w:rPr>
          <w:rFonts w:ascii="Amiri" w:eastAsia="Calibri" w:hAnsi="Amiri" w:cs="Amiri"/>
          <w:color w:val="000000"/>
          <w:sz w:val="32"/>
          <w:szCs w:val="32"/>
          <w:rtl/>
        </w:rPr>
        <w:t>مراتشي</w:t>
      </w:r>
      <w:proofErr w:type="spellEnd"/>
      <w:r w:rsidRPr="00AA732E">
        <w:rPr>
          <w:rFonts w:ascii="Amiri" w:eastAsia="Calibri" w:hAnsi="Amiri" w:cs="Amiri"/>
          <w:color w:val="000000"/>
          <w:sz w:val="32"/>
          <w:szCs w:val="32"/>
          <w:rtl/>
        </w:rPr>
        <w:t>" والتي نشرت عام 1698 من أهم الترجمات بالنظر إلى اعتمادها على الأصل العربي. ويمكن أيضا الإشارة إلى الترجمة الإنجليزية التي أنجزها "جورج سيل"، والتي نشرت عام 1734م، وأعيد طبعها أكثر من 26 مرة. وما ميز هذه الترجمة هي المقدمة التمهيدية التي تستعرض تاريخ العرب قبل الإسلام إلى غاية ظهور الدين الجديد.</w:t>
      </w:r>
    </w:p>
    <w:p w:rsidR="00AA732E" w:rsidRPr="00AA732E" w:rsidRDefault="00AA732E" w:rsidP="00AA732E">
      <w:pPr>
        <w:bidi/>
        <w:spacing w:after="0" w:line="276" w:lineRule="auto"/>
        <w:jc w:val="mediumKashida"/>
        <w:rPr>
          <w:rFonts w:ascii="Amiri" w:eastAsia="Calibri" w:hAnsi="Amiri" w:cs="Amiri"/>
          <w:color w:val="000000"/>
          <w:sz w:val="32"/>
          <w:szCs w:val="32"/>
          <w:rtl/>
        </w:rPr>
      </w:pPr>
      <w:r w:rsidRPr="00AA732E">
        <w:rPr>
          <w:rFonts w:ascii="Amiri" w:eastAsia="Calibri" w:hAnsi="Amiri" w:cs="Amiri"/>
          <w:color w:val="000000"/>
          <w:sz w:val="32"/>
          <w:szCs w:val="32"/>
          <w:rtl/>
        </w:rPr>
        <w:t>لقد ساهمت هذه الترجمات في تعريف الباحث والقارئ الأوروبي بمضمون القرآن الكريم، كما أنها وفرت للمستشرقين أفقا للتفكير وطرح الأسئلة التي تخص القرآن وعلومه، ومصادره وترتيبه، وتعدد القراءات.</w:t>
      </w:r>
    </w:p>
    <w:p w:rsidR="00AA732E" w:rsidRPr="00AA732E" w:rsidRDefault="00AA732E" w:rsidP="00AA732E">
      <w:pPr>
        <w:bidi/>
        <w:spacing w:after="0" w:line="276" w:lineRule="auto"/>
        <w:jc w:val="mediumKashida"/>
        <w:rPr>
          <w:rFonts w:ascii="Amiri" w:eastAsia="Calibri" w:hAnsi="Amiri" w:cs="Amiri"/>
          <w:color w:val="000000"/>
          <w:sz w:val="32"/>
          <w:szCs w:val="32"/>
          <w:rtl/>
        </w:rPr>
      </w:pPr>
      <w:r w:rsidRPr="00AA732E">
        <w:rPr>
          <w:rFonts w:ascii="Amiri" w:eastAsia="Calibri" w:hAnsi="Amiri" w:cs="Amiri"/>
          <w:color w:val="000000"/>
          <w:sz w:val="32"/>
          <w:szCs w:val="32"/>
          <w:rtl/>
        </w:rPr>
        <w:t xml:space="preserve">ويمكن من باب التمثيل ذكر أهم المستشرقين الذين تخصصوا في دراسة القرآن؛ وأوّل الذين تخصصوا في هذا الحقل المستشرق الفرنسي "بوتيه" (1800 – 1883) والذي ركزت بحوثه على تأثير القرآن في معرفة الديانات السابقة، والظروف التي أحاطت بنزوله وغاياته. كما نذكر المستشرق الألماني "جوستاف فايل" (1808 – 1889) الذي ألف كتابا بعنوان (مدخل تأريخي نقدي إلى </w:t>
      </w:r>
      <w:r w:rsidRPr="00AA732E">
        <w:rPr>
          <w:rFonts w:ascii="Amiri" w:eastAsia="Calibri" w:hAnsi="Amiri" w:cs="Amiri"/>
          <w:color w:val="000000"/>
          <w:sz w:val="32"/>
          <w:szCs w:val="32"/>
          <w:rtl/>
        </w:rPr>
        <w:lastRenderedPageBreak/>
        <w:t xml:space="preserve">القرآن). كما كانت مساهمات الألماني الآخر "تيودور </w:t>
      </w:r>
      <w:proofErr w:type="spellStart"/>
      <w:r w:rsidRPr="00AA732E">
        <w:rPr>
          <w:rFonts w:ascii="Amiri" w:eastAsia="Calibri" w:hAnsi="Amiri" w:cs="Amiri"/>
          <w:color w:val="000000"/>
          <w:sz w:val="32"/>
          <w:szCs w:val="32"/>
          <w:rtl/>
        </w:rPr>
        <w:t>نولدكه</w:t>
      </w:r>
      <w:proofErr w:type="spellEnd"/>
      <w:r w:rsidRPr="00AA732E">
        <w:rPr>
          <w:rFonts w:ascii="Amiri" w:eastAsia="Calibri" w:hAnsi="Amiri" w:cs="Amiri"/>
          <w:color w:val="000000"/>
          <w:sz w:val="32"/>
          <w:szCs w:val="32"/>
          <w:rtl/>
        </w:rPr>
        <w:t>" (1836 – 1930) كبيرة في هذا الحقل، فألف عددا مهما من الكتب، لعل أهمها (نشوء وتركيب السور القرآنية).</w:t>
      </w:r>
      <w:sdt>
        <w:sdtPr>
          <w:rPr>
            <w:rFonts w:ascii="Amiri" w:eastAsia="Calibri" w:hAnsi="Amiri" w:cs="Amiri"/>
            <w:color w:val="000000"/>
            <w:sz w:val="32"/>
            <w:szCs w:val="32"/>
            <w:rtl/>
          </w:rPr>
          <w:id w:val="1935090903"/>
          <w:citation/>
        </w:sdtPr>
        <w:sdtContent>
          <w:r w:rsidRPr="00AA732E">
            <w:rPr>
              <w:rFonts w:ascii="Amiri" w:eastAsia="Calibri" w:hAnsi="Amiri" w:cs="Amiri"/>
              <w:color w:val="000000"/>
              <w:sz w:val="32"/>
              <w:szCs w:val="32"/>
              <w:rtl/>
            </w:rPr>
            <w:fldChar w:fldCharType="begin"/>
          </w:r>
          <w:r w:rsidRPr="00AA732E">
            <w:rPr>
              <w:rFonts w:ascii="Amiri" w:eastAsia="Calibri" w:hAnsi="Amiri" w:cs="Amiri"/>
              <w:color w:val="000000"/>
              <w:sz w:val="32"/>
              <w:szCs w:val="32"/>
            </w:rPr>
            <w:instrText>CITATION</w:instrText>
          </w:r>
          <w:r w:rsidRPr="00AA732E">
            <w:rPr>
              <w:rFonts w:ascii="Amiri" w:eastAsia="Calibri" w:hAnsi="Amiri" w:cs="Amiri"/>
              <w:color w:val="000000"/>
              <w:sz w:val="32"/>
              <w:szCs w:val="32"/>
              <w:rtl/>
            </w:rPr>
            <w:instrText xml:space="preserve"> مشت08 \</w:instrText>
          </w:r>
          <w:r w:rsidRPr="00AA732E">
            <w:rPr>
              <w:rFonts w:ascii="Amiri" w:eastAsia="Calibri" w:hAnsi="Amiri" w:cs="Amiri"/>
              <w:color w:val="000000"/>
              <w:sz w:val="32"/>
              <w:szCs w:val="32"/>
            </w:rPr>
            <w:instrText>p "&amp;#1610;&amp;#1615;&amp;#1606;&amp;#1592;&amp;#1585;  32" \l 1025</w:instrText>
          </w:r>
          <w:r w:rsidRPr="00AA732E">
            <w:rPr>
              <w:rFonts w:ascii="Amiri" w:eastAsia="Calibri" w:hAnsi="Amiri" w:cs="Amiri"/>
              <w:color w:val="000000"/>
              <w:sz w:val="32"/>
              <w:szCs w:val="32"/>
              <w:rtl/>
            </w:rPr>
            <w:instrText xml:space="preserve"> </w:instrText>
          </w:r>
          <w:r w:rsidRPr="00AA732E">
            <w:rPr>
              <w:rFonts w:ascii="Amiri" w:eastAsia="Calibri" w:hAnsi="Amiri" w:cs="Amiri"/>
              <w:color w:val="000000"/>
              <w:sz w:val="32"/>
              <w:szCs w:val="32"/>
              <w:rtl/>
            </w:rPr>
            <w:fldChar w:fldCharType="separate"/>
          </w:r>
          <w:r w:rsidRPr="00AA732E">
            <w:rPr>
              <w:rFonts w:ascii="Amiri" w:eastAsia="Calibri" w:hAnsi="Amiri" w:cs="Amiri"/>
              <w:noProof/>
              <w:color w:val="000000"/>
              <w:sz w:val="32"/>
              <w:szCs w:val="32"/>
              <w:rtl/>
            </w:rPr>
            <w:t xml:space="preserve"> </w:t>
          </w:r>
          <w:r w:rsidRPr="00AA732E">
            <w:rPr>
              <w:rFonts w:ascii="Amiri" w:eastAsia="Calibri" w:hAnsi="Amiri" w:cs="Amiri" w:hint="cs"/>
              <w:noProof/>
              <w:color w:val="000000"/>
              <w:sz w:val="32"/>
              <w:szCs w:val="32"/>
              <w:rtl/>
            </w:rPr>
            <w:t>(الغزالي، 2008، صفحة يُنظر 32)</w:t>
          </w:r>
          <w:r w:rsidRPr="00AA732E">
            <w:rPr>
              <w:rFonts w:ascii="Amiri" w:eastAsia="Calibri" w:hAnsi="Amiri" w:cs="Amiri"/>
              <w:color w:val="000000"/>
              <w:sz w:val="32"/>
              <w:szCs w:val="32"/>
              <w:rtl/>
            </w:rPr>
            <w:fldChar w:fldCharType="end"/>
          </w:r>
        </w:sdtContent>
      </w:sdt>
    </w:p>
    <w:p w:rsidR="00AA732E" w:rsidRPr="00AA732E" w:rsidRDefault="00AA732E" w:rsidP="00AA732E">
      <w:pPr>
        <w:bidi/>
        <w:spacing w:after="0" w:line="276" w:lineRule="auto"/>
        <w:jc w:val="mediumKashida"/>
        <w:rPr>
          <w:rFonts w:ascii="Amiri" w:eastAsia="Calibri" w:hAnsi="Amiri" w:cs="Amiri"/>
          <w:color w:val="000000"/>
          <w:sz w:val="32"/>
          <w:szCs w:val="32"/>
          <w:rtl/>
        </w:rPr>
      </w:pPr>
      <w:r w:rsidRPr="00AA732E">
        <w:rPr>
          <w:rFonts w:ascii="Amiri" w:eastAsia="Calibri" w:hAnsi="Amiri" w:cs="Amiri"/>
          <w:color w:val="000000"/>
          <w:sz w:val="32"/>
          <w:szCs w:val="32"/>
          <w:rtl/>
        </w:rPr>
        <w:t>أما في القرن العشرين، فنجد المستشرق الفرنسي "</w:t>
      </w:r>
      <w:proofErr w:type="spellStart"/>
      <w:r w:rsidRPr="00AA732E">
        <w:rPr>
          <w:rFonts w:ascii="Amiri" w:eastAsia="Calibri" w:hAnsi="Amiri" w:cs="Amiri"/>
          <w:color w:val="000000"/>
          <w:sz w:val="32"/>
          <w:szCs w:val="32"/>
          <w:rtl/>
        </w:rPr>
        <w:t>ريجيس</w:t>
      </w:r>
      <w:proofErr w:type="spellEnd"/>
      <w:r w:rsidRPr="00AA732E">
        <w:rPr>
          <w:rFonts w:ascii="Amiri" w:eastAsia="Calibri" w:hAnsi="Amiri" w:cs="Amiri"/>
          <w:color w:val="000000"/>
          <w:sz w:val="32"/>
          <w:szCs w:val="32"/>
          <w:rtl/>
        </w:rPr>
        <w:t xml:space="preserve"> </w:t>
      </w:r>
      <w:proofErr w:type="spellStart"/>
      <w:r w:rsidRPr="00AA732E">
        <w:rPr>
          <w:rFonts w:ascii="Amiri" w:eastAsia="Calibri" w:hAnsi="Amiri" w:cs="Amiri"/>
          <w:color w:val="000000"/>
          <w:sz w:val="32"/>
          <w:szCs w:val="32"/>
          <w:rtl/>
        </w:rPr>
        <w:t>بلاشير</w:t>
      </w:r>
      <w:proofErr w:type="spellEnd"/>
      <w:r w:rsidRPr="00AA732E">
        <w:rPr>
          <w:rFonts w:ascii="Amiri" w:eastAsia="Calibri" w:hAnsi="Amiri" w:cs="Amiri"/>
          <w:color w:val="000000"/>
          <w:sz w:val="32"/>
          <w:szCs w:val="32"/>
          <w:rtl/>
        </w:rPr>
        <w:t>" صاحب كتاب (القرآن. نزوله، تدوينه، ترجمته وتأثيره)، و(المدخل إلى القرآن).</w:t>
      </w:r>
    </w:p>
    <w:p w:rsidR="00AA732E" w:rsidRPr="00AA732E" w:rsidRDefault="00AA732E" w:rsidP="00AA732E">
      <w:pPr>
        <w:bidi/>
        <w:spacing w:after="0" w:line="276" w:lineRule="auto"/>
        <w:jc w:val="mediumKashida"/>
        <w:rPr>
          <w:rFonts w:ascii="Amiri" w:eastAsia="Calibri" w:hAnsi="Amiri" w:cs="Amiri"/>
          <w:color w:val="000000"/>
          <w:sz w:val="32"/>
          <w:szCs w:val="32"/>
          <w:rtl/>
        </w:rPr>
      </w:pPr>
      <w:proofErr w:type="gramStart"/>
      <w:r w:rsidRPr="00AA732E">
        <w:rPr>
          <w:rFonts w:ascii="Amiri" w:eastAsia="Calibri" w:hAnsi="Amiri" w:cs="Amiri"/>
          <w:b/>
          <w:bCs/>
          <w:color w:val="000000"/>
          <w:sz w:val="32"/>
          <w:szCs w:val="32"/>
          <w:rtl/>
        </w:rPr>
        <w:t>5 )</w:t>
      </w:r>
      <w:proofErr w:type="gramEnd"/>
      <w:r w:rsidRPr="00AA732E">
        <w:rPr>
          <w:rFonts w:ascii="Amiri" w:eastAsia="Calibri" w:hAnsi="Amiri" w:cs="Amiri"/>
          <w:b/>
          <w:bCs/>
          <w:color w:val="000000"/>
          <w:sz w:val="32"/>
          <w:szCs w:val="32"/>
          <w:rtl/>
        </w:rPr>
        <w:t xml:space="preserve"> – الاستشراق</w:t>
      </w:r>
      <w:r w:rsidRPr="00AA732E">
        <w:rPr>
          <w:rFonts w:ascii="Amiri" w:eastAsia="Calibri" w:hAnsi="Amiri" w:cs="Amiri" w:hint="cs"/>
          <w:b/>
          <w:bCs/>
          <w:color w:val="000000"/>
          <w:sz w:val="32"/>
          <w:szCs w:val="32"/>
          <w:rtl/>
        </w:rPr>
        <w:t xml:space="preserve">: تحوّل المعرفة إلى نظام لإعادة </w:t>
      </w:r>
      <w:proofErr w:type="spellStart"/>
      <w:r w:rsidRPr="00AA732E">
        <w:rPr>
          <w:rFonts w:ascii="Amiri" w:eastAsia="Calibri" w:hAnsi="Amiri" w:cs="Amiri" w:hint="cs"/>
          <w:b/>
          <w:bCs/>
          <w:color w:val="000000"/>
          <w:sz w:val="32"/>
          <w:szCs w:val="32"/>
          <w:rtl/>
        </w:rPr>
        <w:t>إختلاق</w:t>
      </w:r>
      <w:proofErr w:type="spellEnd"/>
      <w:r w:rsidRPr="00AA732E">
        <w:rPr>
          <w:rFonts w:ascii="Amiri" w:eastAsia="Calibri" w:hAnsi="Amiri" w:cs="Amiri" w:hint="cs"/>
          <w:b/>
          <w:bCs/>
          <w:color w:val="000000"/>
          <w:sz w:val="32"/>
          <w:szCs w:val="32"/>
          <w:rtl/>
        </w:rPr>
        <w:t xml:space="preserve"> الشرق:</w:t>
      </w:r>
    </w:p>
    <w:p w:rsidR="00AA732E" w:rsidRPr="00AA732E" w:rsidRDefault="00AA732E" w:rsidP="00AA732E">
      <w:pPr>
        <w:bidi/>
        <w:spacing w:after="0" w:line="276" w:lineRule="auto"/>
        <w:jc w:val="mediumKashida"/>
        <w:rPr>
          <w:rFonts w:ascii="Amiri" w:eastAsia="Calibri" w:hAnsi="Amiri" w:cs="Amiri"/>
          <w:color w:val="000000"/>
          <w:sz w:val="32"/>
          <w:szCs w:val="32"/>
          <w:rtl/>
        </w:rPr>
      </w:pPr>
      <w:r w:rsidRPr="00AA732E">
        <w:rPr>
          <w:rFonts w:ascii="Amiri" w:eastAsia="Calibri" w:hAnsi="Amiri" w:cs="Amiri"/>
          <w:color w:val="000000"/>
          <w:sz w:val="32"/>
          <w:szCs w:val="32"/>
          <w:rtl/>
        </w:rPr>
        <w:t xml:space="preserve">لقد أشرنا إلى أنّ الاستشراق هو المعرفة الغربية عن الشرق، وهو التعريف الشائع الذي اكتسب الشرعية المعرفية في مختلف المصادر </w:t>
      </w:r>
      <w:proofErr w:type="spellStart"/>
      <w:r w:rsidRPr="00AA732E">
        <w:rPr>
          <w:rFonts w:ascii="Amiri" w:eastAsia="Calibri" w:hAnsi="Amiri" w:cs="Amiri"/>
          <w:color w:val="000000"/>
          <w:sz w:val="32"/>
          <w:szCs w:val="32"/>
          <w:rtl/>
        </w:rPr>
        <w:t>الاستشراقية</w:t>
      </w:r>
      <w:proofErr w:type="spellEnd"/>
      <w:r w:rsidRPr="00AA732E">
        <w:rPr>
          <w:rFonts w:ascii="Amiri" w:eastAsia="Calibri" w:hAnsi="Amiri" w:cs="Amiri"/>
          <w:color w:val="000000"/>
          <w:sz w:val="32"/>
          <w:szCs w:val="32"/>
          <w:rtl/>
        </w:rPr>
        <w:t xml:space="preserve">، لكن هذا التعريف يطرح معضلات معرفية كبرى، لعل أهمها: مدى موضوعية هذه المعرفة. </w:t>
      </w:r>
    </w:p>
    <w:p w:rsidR="00AA732E" w:rsidRPr="00AA732E" w:rsidRDefault="00AA732E" w:rsidP="00AA732E">
      <w:pPr>
        <w:bidi/>
        <w:spacing w:after="0" w:line="276" w:lineRule="auto"/>
        <w:jc w:val="mediumKashida"/>
        <w:rPr>
          <w:rFonts w:ascii="Amiri" w:eastAsia="Calibri" w:hAnsi="Amiri" w:cs="Amiri"/>
          <w:color w:val="000000"/>
          <w:sz w:val="32"/>
          <w:szCs w:val="32"/>
          <w:rtl/>
        </w:rPr>
      </w:pPr>
      <w:r w:rsidRPr="00AA732E">
        <w:rPr>
          <w:rFonts w:ascii="Amiri" w:eastAsia="Calibri" w:hAnsi="Amiri" w:cs="Amiri"/>
          <w:color w:val="000000"/>
          <w:sz w:val="32"/>
          <w:szCs w:val="32"/>
          <w:rtl/>
        </w:rPr>
        <w:t xml:space="preserve">لم يعبّر الاستشراق، تماما، عن الاهتمامات العلمية الغربية عن الشرق، لكنه عبّر كذلك عن مخاوفه ورغباته </w:t>
      </w:r>
      <w:proofErr w:type="spellStart"/>
      <w:r w:rsidRPr="00AA732E">
        <w:rPr>
          <w:rFonts w:ascii="Amiri" w:eastAsia="Calibri" w:hAnsi="Amiri" w:cs="Amiri"/>
          <w:color w:val="000000"/>
          <w:sz w:val="32"/>
          <w:szCs w:val="32"/>
          <w:rtl/>
        </w:rPr>
        <w:t>ومخياله</w:t>
      </w:r>
      <w:proofErr w:type="spellEnd"/>
      <w:r w:rsidRPr="00AA732E">
        <w:rPr>
          <w:rFonts w:ascii="Amiri" w:eastAsia="Calibri" w:hAnsi="Amiri" w:cs="Amiri"/>
          <w:color w:val="000000"/>
          <w:sz w:val="32"/>
          <w:szCs w:val="32"/>
          <w:rtl/>
        </w:rPr>
        <w:t xml:space="preserve"> حول موضوع يبدو أنّه يقف في الحدود الملتبسة بين الموضوعي والذاتي، وبين الواقع والرغبات، وبين الحقيقة والخيال؛ وبالنظر إلى أهدافه، لم يخل تاريخ الاستشراق من النزعة الاستعلائية التي ميزت الذات الأوروبية اتجاه الآخر الغريب والبعيد، لذا، لم يكن الشرق الذي هو موضوع الاستشراق موضوعاً طبيعيا بقدر ما هو موضوع جرى اصطناعه، بمعنى آخر، جرى إعادة تشكيله بما يتطابق مع النزوع المركزي، وبما ينسجم مع الرغبات والخيالات التي انطبعت في المخيلة الأوروبية عنه. إنّ الشرق بهذا المعنى ((هو موجز مختصر ... متغير غامض، شيء يتطابق مع ما يرغب الكاتب، او المدون أو المراقب المفترض، قوله عنه في التو واللحظة)).</w:t>
      </w:r>
      <w:sdt>
        <w:sdtPr>
          <w:rPr>
            <w:rFonts w:ascii="Amiri" w:eastAsia="Calibri" w:hAnsi="Amiri" w:cs="Amiri"/>
            <w:color w:val="000000"/>
            <w:sz w:val="32"/>
            <w:szCs w:val="32"/>
            <w:rtl/>
          </w:rPr>
          <w:id w:val="1628663122"/>
          <w:citation/>
        </w:sdtPr>
        <w:sdtContent>
          <w:r w:rsidRPr="00AA732E">
            <w:rPr>
              <w:rFonts w:ascii="Amiri" w:eastAsia="Calibri" w:hAnsi="Amiri" w:cs="Amiri"/>
              <w:color w:val="000000"/>
              <w:sz w:val="32"/>
              <w:szCs w:val="32"/>
              <w:rtl/>
            </w:rPr>
            <w:fldChar w:fldCharType="begin"/>
          </w:r>
          <w:r w:rsidRPr="00AA732E">
            <w:rPr>
              <w:rFonts w:ascii="Amiri" w:eastAsia="Calibri" w:hAnsi="Amiri" w:cs="Amiri"/>
              <w:color w:val="000000"/>
              <w:sz w:val="32"/>
              <w:szCs w:val="32"/>
            </w:rPr>
            <w:instrText>CITATION</w:instrText>
          </w:r>
          <w:r w:rsidRPr="00AA732E">
            <w:rPr>
              <w:rFonts w:ascii="Amiri" w:eastAsia="Calibri" w:hAnsi="Amiri" w:cs="Amiri"/>
              <w:color w:val="000000"/>
              <w:sz w:val="32"/>
              <w:szCs w:val="32"/>
              <w:rtl/>
            </w:rPr>
            <w:instrText xml:space="preserve"> ضيا12 \</w:instrText>
          </w:r>
          <w:r w:rsidRPr="00AA732E">
            <w:rPr>
              <w:rFonts w:ascii="Amiri" w:eastAsia="Calibri" w:hAnsi="Amiri" w:cs="Amiri"/>
              <w:color w:val="000000"/>
              <w:sz w:val="32"/>
              <w:szCs w:val="32"/>
            </w:rPr>
            <w:instrText>p "39&amp;#1548; 40" \l 1025</w:instrText>
          </w:r>
          <w:r w:rsidRPr="00AA732E">
            <w:rPr>
              <w:rFonts w:ascii="Amiri" w:eastAsia="Calibri" w:hAnsi="Amiri" w:cs="Amiri"/>
              <w:color w:val="000000"/>
              <w:sz w:val="32"/>
              <w:szCs w:val="32"/>
              <w:rtl/>
            </w:rPr>
            <w:instrText xml:space="preserve"> </w:instrText>
          </w:r>
          <w:r w:rsidRPr="00AA732E">
            <w:rPr>
              <w:rFonts w:ascii="Amiri" w:eastAsia="Calibri" w:hAnsi="Amiri" w:cs="Amiri"/>
              <w:color w:val="000000"/>
              <w:sz w:val="32"/>
              <w:szCs w:val="32"/>
              <w:rtl/>
            </w:rPr>
            <w:fldChar w:fldCharType="separate"/>
          </w:r>
          <w:r w:rsidRPr="00AA732E">
            <w:rPr>
              <w:rFonts w:ascii="Amiri" w:eastAsia="Calibri" w:hAnsi="Amiri" w:cs="Amiri"/>
              <w:noProof/>
              <w:color w:val="000000"/>
              <w:sz w:val="32"/>
              <w:szCs w:val="32"/>
              <w:rtl/>
            </w:rPr>
            <w:t xml:space="preserve"> </w:t>
          </w:r>
          <w:r w:rsidRPr="00AA732E">
            <w:rPr>
              <w:rFonts w:ascii="Amiri" w:eastAsia="Calibri" w:hAnsi="Amiri" w:cs="Amiri" w:hint="cs"/>
              <w:noProof/>
              <w:color w:val="000000"/>
              <w:sz w:val="32"/>
              <w:szCs w:val="32"/>
              <w:rtl/>
            </w:rPr>
            <w:t>(ساردار، 2012، صفحة 39، 40)</w:t>
          </w:r>
          <w:r w:rsidRPr="00AA732E">
            <w:rPr>
              <w:rFonts w:ascii="Amiri" w:eastAsia="Calibri" w:hAnsi="Amiri" w:cs="Amiri"/>
              <w:color w:val="000000"/>
              <w:sz w:val="32"/>
              <w:szCs w:val="32"/>
              <w:rtl/>
            </w:rPr>
            <w:fldChar w:fldCharType="end"/>
          </w:r>
        </w:sdtContent>
      </w:sdt>
    </w:p>
    <w:p w:rsidR="00AA732E" w:rsidRPr="00AA732E" w:rsidRDefault="00AA732E" w:rsidP="00AA732E">
      <w:pPr>
        <w:bidi/>
        <w:spacing w:after="0" w:line="276" w:lineRule="auto"/>
        <w:jc w:val="mediumKashida"/>
        <w:rPr>
          <w:rFonts w:ascii="Amiri" w:eastAsia="Calibri" w:hAnsi="Amiri" w:cs="Amiri"/>
          <w:color w:val="000000"/>
          <w:sz w:val="32"/>
          <w:szCs w:val="32"/>
          <w:rtl/>
        </w:rPr>
      </w:pPr>
      <w:r w:rsidRPr="00AA732E">
        <w:rPr>
          <w:rFonts w:ascii="Amiri" w:eastAsia="Calibri" w:hAnsi="Amiri" w:cs="Amiri"/>
          <w:color w:val="000000"/>
          <w:sz w:val="32"/>
          <w:szCs w:val="32"/>
          <w:rtl/>
        </w:rPr>
        <w:lastRenderedPageBreak/>
        <w:t xml:space="preserve">لقد اُعتبر القرن </w:t>
      </w:r>
      <w:proofErr w:type="gramStart"/>
      <w:r w:rsidRPr="00AA732E">
        <w:rPr>
          <w:rFonts w:ascii="Amiri" w:eastAsia="Calibri" w:hAnsi="Amiri" w:cs="Amiri"/>
          <w:color w:val="000000"/>
          <w:sz w:val="32"/>
          <w:szCs w:val="32"/>
          <w:rtl/>
        </w:rPr>
        <w:t>الـ19</w:t>
      </w:r>
      <w:proofErr w:type="gramEnd"/>
      <w:r w:rsidRPr="00AA732E">
        <w:rPr>
          <w:rFonts w:ascii="Amiri" w:eastAsia="Calibri" w:hAnsi="Amiri" w:cs="Amiri"/>
          <w:color w:val="000000"/>
          <w:sz w:val="32"/>
          <w:szCs w:val="32"/>
          <w:rtl/>
        </w:rPr>
        <w:t xml:space="preserve"> قرن الاستشراق بامتياز، وتزامن ذلك مع انتشار المذهب الرومانسي وتزايد الاهتمام بالشرق من طرف فنانين تشكيليين وأدباء وفلاسفة مرموقين، فظهر ما يسمى بالاستشراق الفني الذي لم يكن أقل شأنا من الاستشراق المعرفي من حيث دوره الفعال في صنع صورة خصوصية عن الشرق.</w:t>
      </w:r>
    </w:p>
    <w:p w:rsidR="00AA732E" w:rsidRPr="00AA732E" w:rsidRDefault="00AA732E" w:rsidP="00AA732E">
      <w:pPr>
        <w:bidi/>
        <w:spacing w:after="0" w:line="276" w:lineRule="auto"/>
        <w:jc w:val="mediumKashida"/>
        <w:rPr>
          <w:rFonts w:ascii="Amiri" w:eastAsia="Calibri" w:hAnsi="Amiri" w:cs="Amiri"/>
          <w:color w:val="000000"/>
          <w:sz w:val="32"/>
          <w:szCs w:val="32"/>
          <w:rtl/>
        </w:rPr>
      </w:pPr>
      <w:r w:rsidRPr="00AA732E">
        <w:rPr>
          <w:rFonts w:ascii="Amiri" w:eastAsia="Calibri" w:hAnsi="Amiri" w:cs="Amiri"/>
          <w:color w:val="000000"/>
          <w:sz w:val="32"/>
          <w:szCs w:val="32"/>
          <w:rtl/>
        </w:rPr>
        <w:t xml:space="preserve">وهناك أسباب كثيرة تفسّر اهتمام الرومانسيين بالشرق منها الرغبة في البحث عن تجارب جديدة، والمغامرة في المجهول، </w:t>
      </w:r>
      <w:proofErr w:type="spellStart"/>
      <w:r w:rsidRPr="00AA732E">
        <w:rPr>
          <w:rFonts w:ascii="Amiri" w:eastAsia="Calibri" w:hAnsi="Amiri" w:cs="Amiri"/>
          <w:color w:val="000000"/>
          <w:sz w:val="32"/>
          <w:szCs w:val="32"/>
          <w:rtl/>
        </w:rPr>
        <w:t>فهاهو</w:t>
      </w:r>
      <w:proofErr w:type="spellEnd"/>
      <w:r w:rsidRPr="00AA732E">
        <w:rPr>
          <w:rFonts w:ascii="Amiri" w:eastAsia="Calibri" w:hAnsi="Amiri" w:cs="Amiri"/>
          <w:color w:val="000000"/>
          <w:sz w:val="32"/>
          <w:szCs w:val="32"/>
          <w:rtl/>
        </w:rPr>
        <w:t xml:space="preserve"> الشاعر الفرنسي "أرتو رامبو" يصف الشرق بالحكمة الأولى الخالدة"، أما "</w:t>
      </w:r>
      <w:proofErr w:type="spellStart"/>
      <w:r w:rsidRPr="00AA732E">
        <w:rPr>
          <w:rFonts w:ascii="Amiri" w:eastAsia="Calibri" w:hAnsi="Amiri" w:cs="Amiri"/>
          <w:color w:val="000000"/>
          <w:sz w:val="32"/>
          <w:szCs w:val="32"/>
          <w:rtl/>
        </w:rPr>
        <w:t>شليجل</w:t>
      </w:r>
      <w:proofErr w:type="spellEnd"/>
      <w:r w:rsidRPr="00AA732E">
        <w:rPr>
          <w:rFonts w:ascii="Amiri" w:eastAsia="Calibri" w:hAnsi="Amiri" w:cs="Amiri"/>
          <w:color w:val="000000"/>
          <w:sz w:val="32"/>
          <w:szCs w:val="32"/>
          <w:rtl/>
        </w:rPr>
        <w:t>" فإنّه يمكن العثور في الشرق على "الرومانسية العليا"...إلخ</w:t>
      </w:r>
    </w:p>
    <w:p w:rsidR="00382C2A" w:rsidRPr="00382C2A" w:rsidRDefault="00382C2A" w:rsidP="00382C2A">
      <w:pPr>
        <w:bidi/>
        <w:jc w:val="highKashida"/>
        <w:rPr>
          <w:rFonts w:hint="cs"/>
          <w:sz w:val="28"/>
          <w:szCs w:val="28"/>
        </w:rPr>
      </w:pPr>
      <w:bookmarkStart w:id="0" w:name="_GoBack"/>
      <w:bookmarkEnd w:id="0"/>
    </w:p>
    <w:sectPr w:rsidR="00382C2A" w:rsidRPr="00382C2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miri">
    <w:panose1 w:val="00000500000000000000"/>
    <w:charset w:val="00"/>
    <w:family w:val="auto"/>
    <w:pitch w:val="variable"/>
    <w:sig w:usb0="A000206F" w:usb1="80002042" w:usb2="00000008" w:usb3="00000000" w:csb0="000000D3"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606A1F"/>
    <w:multiLevelType w:val="hybridMultilevel"/>
    <w:tmpl w:val="02AE126E"/>
    <w:lvl w:ilvl="0" w:tplc="05D06CA6">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82C2A"/>
    <w:rsid w:val="00382C2A"/>
    <w:rsid w:val="004546CE"/>
    <w:rsid w:val="00AA732E"/>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C4168AD-E52D-4399-A7D9-FF9438F990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AA732E"/>
    <w:pPr>
      <w:spacing w:after="0" w:line="240" w:lineRule="auto"/>
      <w:ind w:left="720"/>
      <w:contextualSpacing/>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أحم98</b:Tag>
    <b:SourceType>Book</b:SourceType>
    <b:Guid>{9A7CF79C-2600-3F4B-ABD9-0B82CC87EA4E}</b:Guid>
    <b:LCID>ar-SA</b:LCID>
    <b:Author>
      <b:Author>
        <b:NameList>
          <b:Person>
            <b:Last>سمايلوفتش</b:Last>
            <b:First>أحمد</b:First>
          </b:Person>
        </b:NameList>
      </b:Author>
    </b:Author>
    <b:Title>فلسفة الاستشراق وأثرها في الأدب العربي المعاصر</b:Title>
    <b:City>القاهرة</b:City>
    <b:Publisher>دار الفكر العربي</b:Publisher>
    <b:Year>1998</b:Year>
    <b:RefOrder>1</b:RefOrder>
  </b:Source>
  <b:Source>
    <b:Tag>إسم</b:Tag>
    <b:SourceType>Book</b:SourceType>
    <b:Guid>{EF8705CA-167A-194B-9C44-DC5F13FAFA31}</b:Guid>
    <b:Author>
      <b:Author>
        <b:NameList>
          <b:Person>
            <b:Last>مصطفى</b:Last>
            <b:First>إسماعيل</b:First>
            <b:Middle>عبد الفتاح</b:Middle>
          </b:Person>
        </b:NameList>
      </b:Author>
    </b:Author>
    <b:Title>الاستشراق بين النشأة والأهداف</b:Title>
    <b:City>القاهرة</b:City>
    <b:Publisher>جامعة الأزهر الشريف</b:Publisher>
    <b:LCID>ar-SA</b:LCID>
    <b:RefOrder>2</b:RefOrder>
  </b:Source>
  <b:Source>
    <b:Tag>مشت08</b:Tag>
    <b:SourceType>Book</b:SourceType>
    <b:Guid>{B1017B3A-A811-7548-8031-147E1CFDB71F}</b:Guid>
    <b:LCID>ar-SA</b:LCID>
    <b:Author>
      <b:Author>
        <b:NameList>
          <b:Person>
            <b:Last>الغزالي</b:Last>
            <b:First>مشتاق</b:First>
            <b:Middle>بشير</b:Middle>
          </b:Person>
        </b:NameList>
      </b:Author>
    </b:Author>
    <b:Title>القرآن الكريم في دراسات المستشرقين</b:Title>
    <b:City>دمشق</b:City>
    <b:Publisher>دار النفائس</b:Publisher>
    <b:Year>2008</b:Year>
    <b:RefOrder>3</b:RefOrder>
  </b:Source>
  <b:Source>
    <b:Tag>الههـ</b:Tag>
    <b:SourceType>Book</b:SourceType>
    <b:Guid>{6E474DE3-6739-6541-826D-1B0973FA804B}</b:Guid>
    <b:LCID>ar-SA</b:LCID>
    <b:Author>
      <b:Author>
        <b:NameList>
          <b:Person>
            <b:Last>الهلواش</b:Last>
            <b:First>عبد</b:First>
            <b:Middle>الرحمان مظهر</b:Middle>
          </b:Person>
        </b:NameList>
      </b:Author>
    </b:Author>
    <b:Title>الشرق  ملحمة العشق الاستشراقي</b:Title>
    <b:City>الرياض</b:City>
    <b:Publisher>المجلة العربية</b:Publisher>
    <b:Year>1440 هـ</b:Year>
    <b:RefOrder>4</b:RefOrder>
  </b:Source>
  <b:Source>
    <b:Tag>بنس11</b:Tag>
    <b:SourceType>Book</b:SourceType>
    <b:Guid>{889032AA-5AE6-0A4F-B083-51D6C85B5E95}</b:Guid>
    <b:LCID>ar-SA</b:LCID>
    <b:Author>
      <b:Author>
        <b:NameList>
          <b:Person>
            <b:Last>حميش</b:Last>
            <b:First>بنسالم</b:First>
          </b:Person>
        </b:NameList>
      </b:Author>
    </b:Author>
    <b:Title>العرب والإسلام في مرايا الاستشراق</b:Title>
    <b:City>القاهرة</b:City>
    <b:Publisher>دار الشروق</b:Publisher>
    <b:Year>2011</b:Year>
    <b:RefOrder>5</b:RefOrder>
  </b:Source>
  <b:Source>
    <b:Tag>ضيا12</b:Tag>
    <b:SourceType>Book</b:SourceType>
    <b:Guid>{AC9E5F77-F246-134B-8AB0-C4AEA824127F}</b:Guid>
    <b:LCID>ar-SA</b:LCID>
    <b:Author>
      <b:Author>
        <b:NameList>
          <b:Person>
            <b:Last>ساردار</b:Last>
            <b:First>ضياء</b:First>
            <b:Middle>الدين</b:Middle>
          </b:Person>
        </b:NameList>
      </b:Author>
    </b:Author>
    <b:Title>الاستشراق : صورة الشرق في الآداب والمعارف الغربية</b:Title>
    <b:City>أبو ظبي</b:City>
    <b:Publisher>هيئة أبو ظبي للسياحة والثقافة</b:Publisher>
    <b:Year>2012</b:Year>
    <b:RefOrder>6</b:RefOrder>
  </b:Source>
</b:Sources>
</file>

<file path=customXml/itemProps1.xml><?xml version="1.0" encoding="utf-8"?>
<ds:datastoreItem xmlns:ds="http://schemas.openxmlformats.org/officeDocument/2006/customXml" ds:itemID="{27B9D241-C770-435D-AE5C-AD4E685891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1585</Words>
  <Characters>8721</Characters>
  <Application>Microsoft Office Word</Application>
  <DocSecurity>0</DocSecurity>
  <Lines>72</Lines>
  <Paragraphs>20</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10286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2</cp:revision>
  <dcterms:created xsi:type="dcterms:W3CDTF">2024-01-07T17:16:00Z</dcterms:created>
  <dcterms:modified xsi:type="dcterms:W3CDTF">2024-01-07T17:16:00Z</dcterms:modified>
</cp:coreProperties>
</file>