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Corrigé type Examen de traduction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Groupes 3, 4 et 7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I/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Essai (2 Points)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Les techniques de la TAV: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 doublage (2 Points)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 sous-tirage (2 Points)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Les règles du sous-titrage: (6 Points)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-Il ne faut pas dépasser plus de 37 caractères par ligne.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-Il ne faut pas laisser paraître plus de 2 lignes à l’écran.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-Il faut laisser paraître les sous-titres entre 1 et 6 secondes avant d’afficher la suite.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II/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Traduction (8 points)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u w:val="single"/>
          <w:rtl w:val="0"/>
        </w:rPr>
        <w:t xml:space="preserve">FLITES Editions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reconnait (exprime sa reconnaissance (sa gratitude)= est reconnaissante) </w:t>
      </w:r>
      <w:r w:rsidDel="00000000" w:rsidR="00000000" w:rsidRPr="00000000">
        <w:rPr>
          <w:rtl w:val="0"/>
        </w:rPr>
        <w:t xml:space="preserve">pour le soutien (l’aide) et la générosité de </w:t>
      </w:r>
      <w:r w:rsidDel="00000000" w:rsidR="00000000" w:rsidRPr="00000000">
        <w:rPr>
          <w:u w:val="single"/>
          <w:rtl w:val="0"/>
        </w:rPr>
        <w:t xml:space="preserve">Hopeland Education Group</w:t>
      </w:r>
      <w:r w:rsidDel="00000000" w:rsidR="00000000" w:rsidRPr="00000000">
        <w:rPr>
          <w:rtl w:val="0"/>
        </w:rPr>
        <w:t xml:space="preserve"> dans </w:t>
      </w:r>
      <w:r w:rsidDel="00000000" w:rsidR="00000000" w:rsidRPr="00000000">
        <w:rPr>
          <w:b w:val="1"/>
          <w:rtl w:val="0"/>
        </w:rPr>
        <w:t xml:space="preserve">l’édition (la publication)</w:t>
      </w:r>
      <w:r w:rsidDel="00000000" w:rsidR="00000000" w:rsidRPr="00000000">
        <w:rPr>
          <w:rtl w:val="0"/>
        </w:rPr>
        <w:t xml:space="preserve"> et la </w:t>
      </w:r>
      <w:r w:rsidDel="00000000" w:rsidR="00000000" w:rsidRPr="00000000">
        <w:rPr>
          <w:b w:val="1"/>
          <w:rtl w:val="0"/>
        </w:rPr>
        <w:t xml:space="preserve">relecture (la révision/la correction</w:t>
      </w:r>
      <w:r w:rsidDel="00000000" w:rsidR="00000000" w:rsidRPr="00000000">
        <w:rPr>
          <w:rtl w:val="0"/>
        </w:rPr>
        <w:t xml:space="preserve">) de ce livre.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Adapté de (D’après):</w:t>
      </w:r>
      <w:r w:rsidDel="00000000" w:rsidR="00000000" w:rsidRPr="00000000">
        <w:rPr>
          <w:rtl w:val="0"/>
        </w:rPr>
        <w:t xml:space="preserve"> “  1984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tl w:val="0"/>
        </w:rPr>
        <w:t xml:space="preserve"> George Orwell, p.2. FLITES Editions. </w:t>
      </w:r>
      <w:r w:rsidDel="00000000" w:rsidR="00000000" w:rsidRPr="00000000">
        <w:rPr>
          <w:b w:val="1"/>
          <w:rtl w:val="0"/>
        </w:rPr>
        <w:t xml:space="preserve">Médéa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Algérie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Novembre</w:t>
      </w:r>
      <w:r w:rsidDel="00000000" w:rsidR="00000000" w:rsidRPr="00000000">
        <w:rPr>
          <w:rtl w:val="0"/>
        </w:rPr>
        <w:t xml:space="preserve"> 2019. 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