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2825EF" w:rsidP="002825EF">
      <w:pPr>
        <w:tabs>
          <w:tab w:val="right" w:pos="2268"/>
        </w:tabs>
        <w:bidi/>
        <w:spacing w:after="0"/>
        <w:jc w:val="center"/>
        <w:outlineLvl w:val="0"/>
        <w:rPr>
          <w:rFonts w:ascii="Times New Roman" w:eastAsiaTheme="minorEastAsia" w:hAnsi="Times New Roman" w:cs="Times New Roman"/>
          <w:rtl/>
          <w:lang w:eastAsia="fr-FR" w:bidi="ar-DZ"/>
        </w:rPr>
      </w:pPr>
      <w:r w:rsidRPr="00812862">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812862">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2825EF" w:rsidRDefault="00935020" w:rsidP="002825EF">
      <w:pPr>
        <w:tabs>
          <w:tab w:val="right" w:pos="2268"/>
        </w:tabs>
      </w:pPr>
      <w:r>
        <w:t>--------------------------------------------------------------------------------------------------------------------------------------</w:t>
      </w: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Enseignant : Mahrez BUICH </w:t>
      </w:r>
    </w:p>
    <w:p w:rsidR="00935020" w:rsidRDefault="00935020" w:rsidP="00935020">
      <w:pPr>
        <w:spacing w:after="0" w:line="240" w:lineRule="auto"/>
        <w:jc w:val="both"/>
        <w:rPr>
          <w:rStyle w:val="x193iq5w"/>
          <w:rFonts w:asciiTheme="majorBidi" w:hAnsiTheme="majorBidi" w:cstheme="majorBidi"/>
          <w:b/>
          <w:bCs/>
          <w:sz w:val="28"/>
          <w:szCs w:val="28"/>
        </w:rPr>
      </w:pPr>
    </w:p>
    <w:p w:rsidR="00935020" w:rsidRDefault="00935020" w:rsidP="00935020">
      <w:pPr>
        <w:spacing w:after="0" w:line="240" w:lineRule="auto"/>
        <w:jc w:val="both"/>
        <w:rPr>
          <w:rStyle w:val="x193iq5w"/>
          <w:rFonts w:asciiTheme="majorBidi" w:hAnsiTheme="majorBidi" w:cstheme="majorBidi"/>
          <w:b/>
          <w:bCs/>
          <w:sz w:val="28"/>
          <w:szCs w:val="28"/>
        </w:rPr>
      </w:pPr>
    </w:p>
    <w:p w:rsidR="002825EF" w:rsidRDefault="00935020" w:rsidP="00935020">
      <w:pPr>
        <w:spacing w:after="0" w:line="240" w:lineRule="auto"/>
        <w:ind w:firstLine="708"/>
        <w:jc w:val="center"/>
        <w:rPr>
          <w:rStyle w:val="x193iq5w"/>
          <w:rFonts w:ascii="Algerian" w:hAnsi="Algerian" w:cstheme="majorBidi"/>
          <w:b/>
          <w:bCs/>
          <w:sz w:val="40"/>
          <w:szCs w:val="40"/>
        </w:rPr>
      </w:pPr>
      <w:r w:rsidRPr="00935020">
        <w:rPr>
          <w:rStyle w:val="x193iq5w"/>
          <w:rFonts w:ascii="Algerian" w:hAnsi="Algerian" w:cstheme="majorBidi"/>
          <w:b/>
          <w:bCs/>
          <w:sz w:val="40"/>
          <w:szCs w:val="40"/>
        </w:rPr>
        <w:t>Les travaux philosophiques sur la philosophie de l'histoire</w:t>
      </w:r>
    </w:p>
    <w:p w:rsidR="00935020" w:rsidRPr="00935020" w:rsidRDefault="00935020" w:rsidP="00935020">
      <w:pPr>
        <w:spacing w:after="0" w:line="240" w:lineRule="auto"/>
        <w:ind w:firstLine="708"/>
        <w:jc w:val="center"/>
        <w:rPr>
          <w:rStyle w:val="x193iq5w"/>
          <w:rFonts w:ascii="Algerian" w:hAnsi="Algerian" w:cstheme="majorBidi"/>
          <w:b/>
          <w:bCs/>
          <w:sz w:val="40"/>
          <w:szCs w:val="40"/>
        </w:rPr>
      </w:pPr>
    </w:p>
    <w:p w:rsidR="002825EF" w:rsidRPr="002825EF" w:rsidRDefault="002825EF" w:rsidP="00935020">
      <w:pPr>
        <w:spacing w:after="0" w:line="360" w:lineRule="auto"/>
        <w:ind w:firstLine="708"/>
        <w:jc w:val="both"/>
        <w:rPr>
          <w:rStyle w:val="x193iq5w"/>
          <w:rFonts w:asciiTheme="majorBidi" w:hAnsiTheme="majorBidi" w:cstheme="majorBidi"/>
          <w:b/>
          <w:bCs/>
          <w:sz w:val="28"/>
          <w:szCs w:val="28"/>
        </w:rPr>
      </w:pPr>
      <w:r w:rsidRPr="002825EF">
        <w:rPr>
          <w:rStyle w:val="x193iq5w"/>
          <w:rFonts w:asciiTheme="majorBidi" w:hAnsiTheme="majorBidi" w:cstheme="majorBidi"/>
          <w:b/>
          <w:bCs/>
          <w:sz w:val="28"/>
          <w:szCs w:val="28"/>
        </w:rPr>
        <w:t xml:space="preserve">Introduction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Les travaux philosophiques sur la philosophie de l'histoire ont été marqués par plusieurs penseurs influents qui ont abordé des questions sur le sens, la direction et la méthodologie de l'histoire.</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 xml:space="preserve"> </w:t>
      </w:r>
      <w:r>
        <w:rPr>
          <w:rStyle w:val="x193iq5w"/>
          <w:rFonts w:asciiTheme="majorBidi" w:hAnsiTheme="majorBidi" w:cstheme="majorBidi"/>
          <w:sz w:val="28"/>
          <w:szCs w:val="28"/>
        </w:rPr>
        <w:t xml:space="preserve">Parmi les </w:t>
      </w:r>
      <w:r w:rsidRPr="002825EF">
        <w:rPr>
          <w:rStyle w:val="x193iq5w"/>
          <w:rFonts w:asciiTheme="majorBidi" w:hAnsiTheme="majorBidi" w:cstheme="majorBidi"/>
          <w:sz w:val="28"/>
          <w:szCs w:val="28"/>
        </w:rPr>
        <w:t>grandes figures et leurs contributions maje</w:t>
      </w:r>
      <w:r>
        <w:rPr>
          <w:rStyle w:val="x193iq5w"/>
          <w:rFonts w:asciiTheme="majorBidi" w:hAnsiTheme="majorBidi" w:cstheme="majorBidi"/>
          <w:sz w:val="28"/>
          <w:szCs w:val="28"/>
        </w:rPr>
        <w:t>ures à ce domaine. Nous pouvons citer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t xml:space="preserve"> </w:t>
      </w:r>
      <w:r w:rsidRPr="002825EF">
        <w:rPr>
          <w:rStyle w:val="x193iq5w"/>
          <w:rFonts w:asciiTheme="majorBidi" w:hAnsiTheme="majorBidi" w:cstheme="majorBidi"/>
          <w:b/>
          <w:bCs/>
          <w:sz w:val="28"/>
          <w:szCs w:val="28"/>
        </w:rPr>
        <w:t>1.</w:t>
      </w:r>
      <w:r w:rsidRPr="002825EF">
        <w:rPr>
          <w:rStyle w:val="x193iq5w"/>
          <w:rFonts w:asciiTheme="majorBidi" w:hAnsiTheme="majorBidi" w:cstheme="majorBidi"/>
          <w:sz w:val="28"/>
          <w:szCs w:val="28"/>
        </w:rPr>
        <w:t xml:space="preserve"> </w:t>
      </w:r>
      <w:r w:rsidRPr="002825EF">
        <w:rPr>
          <w:rStyle w:val="x193iq5w"/>
          <w:rFonts w:asciiTheme="majorBidi" w:hAnsiTheme="majorBidi" w:cstheme="majorBidi"/>
          <w:b/>
          <w:bCs/>
          <w:sz w:val="28"/>
          <w:szCs w:val="28"/>
        </w:rPr>
        <w:t>G.W.F. Hegel (1770-1831) Hegel</w:t>
      </w:r>
      <w:r w:rsidRPr="002825EF">
        <w:rPr>
          <w:rStyle w:val="x193iq5w"/>
          <w:rFonts w:asciiTheme="majorBidi" w:hAnsiTheme="majorBidi" w:cstheme="majorBidi"/>
          <w:sz w:val="28"/>
          <w:szCs w:val="28"/>
        </w:rPr>
        <w:t xml:space="preserve"> est l'un des philosophes les plus influents dans la philosophie spéculative de l'histoire. Il voyait l'histoire comme un processus rationnel, gouverné par une dialectique, où les conflits (entre thèse et antithèse) mènent à une synthèse qui fait progresser l'humanité vers la liberté et l'accomplissement spirituel. Hegel croyait que l'histoire avait une fin, un objectif ultime, qui était l'avènement de l'État rationnel où la liberté humaine est réalisée. Œuvre majeure : La Raison dans l'histoire.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2. Karl Marx (1818-1883) </w:t>
      </w:r>
      <w:r w:rsidRPr="002825EF">
        <w:rPr>
          <w:rStyle w:val="x193iq5w"/>
          <w:rFonts w:asciiTheme="majorBidi" w:hAnsiTheme="majorBidi" w:cstheme="majorBidi"/>
          <w:sz w:val="28"/>
          <w:szCs w:val="28"/>
        </w:rPr>
        <w:t xml:space="preserve">Marx a repris la dialectique hégélienne mais l'a appliquée à l'économie et aux relations de classe. Pour lui, l'histoire est </w:t>
      </w:r>
      <w:r w:rsidRPr="002825EF">
        <w:rPr>
          <w:rStyle w:val="x193iq5w"/>
          <w:rFonts w:asciiTheme="majorBidi" w:hAnsiTheme="majorBidi" w:cstheme="majorBidi"/>
          <w:sz w:val="28"/>
          <w:szCs w:val="28"/>
        </w:rPr>
        <w:lastRenderedPageBreak/>
        <w:t xml:space="preserve">essentiellement l'histoire de la lutte des classes, où les forces matérielles et économiques déterminent le cours des événements. Marx croyait que cette lutte conduirait finalement à une société sans classes, c'est-à-dire au communisme. Œuvre majeure : Le Manifeste du Parti Communiste (avec Engels) et Le Capital.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3. Auguste Comte (1798-1857)</w:t>
      </w:r>
      <w:r w:rsidRPr="002825EF">
        <w:rPr>
          <w:rStyle w:val="x193iq5w"/>
          <w:rFonts w:asciiTheme="majorBidi" w:hAnsiTheme="majorBidi" w:cstheme="majorBidi"/>
          <w:sz w:val="28"/>
          <w:szCs w:val="28"/>
        </w:rPr>
        <w:t xml:space="preserve"> Comte, fondateur du positivisme, a proposé une vision de l'histoire basée sur des lois sociologiques. Selon lui, l'humanité passe par trois stades de développement : le stade théologique, le stade métaphysique et le stade scientifique (ou positif), où la science et la raison dominent. Comte croyait que l'histoire pouvait être comprise à travers des lois naturelles similaires à celles des sciences physiques. Œuvre majeure : Cours de philosophie positive.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4. Oswald Spengler (1880-1936)</w:t>
      </w:r>
      <w:r w:rsidRPr="002825EF">
        <w:rPr>
          <w:rStyle w:val="x193iq5w"/>
          <w:rFonts w:asciiTheme="majorBidi" w:hAnsiTheme="majorBidi" w:cstheme="majorBidi"/>
          <w:sz w:val="28"/>
          <w:szCs w:val="28"/>
        </w:rPr>
        <w:t xml:space="preserve"> Spengler, dans son ouvrage majeur Le Déclin de l'Occident, proposa une vision cyclique de l'histoire. Il voyait les civilisations comme des organismes vivants qui passent par des cycles de naissance, de croissance, de maturité et de déclin. Spengler rejetait l'idée de progrès linéaire et voyait l'Occident comme une civilisation en déclin.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5. Arnold J. Toynbee (1889-1975)</w:t>
      </w:r>
      <w:r w:rsidRPr="002825EF">
        <w:rPr>
          <w:rStyle w:val="x193iq5w"/>
          <w:rFonts w:asciiTheme="majorBidi" w:hAnsiTheme="majorBidi" w:cstheme="majorBidi"/>
          <w:sz w:val="28"/>
          <w:szCs w:val="28"/>
        </w:rPr>
        <w:t xml:space="preserve"> Toynbee, dans son œuvre monumentale Étude de l'histoire, a aussi développé une vision cyclique, mais il analysait les civilisations à travers le prisme du défi et de la réponse. Il croyait que les civilisations croissent et déclinent en fonction de leur capacité à relever les défis extérieurs et internes.</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 6. Walter Benjamin (1892-1940)</w:t>
      </w:r>
      <w:r w:rsidRPr="002825EF">
        <w:rPr>
          <w:rStyle w:val="x193iq5w"/>
          <w:rFonts w:asciiTheme="majorBidi" w:hAnsiTheme="majorBidi" w:cstheme="majorBidi"/>
          <w:sz w:val="28"/>
          <w:szCs w:val="28"/>
        </w:rPr>
        <w:t xml:space="preserve"> Benjamin, dans ses Thèses sur la philosophie de l’histoire, propose une vision critique et non linéaire de l'histoire. Il rejette l'idée de progrès inévitable et plaide pour une compréhension des événements historiques sous l'angle des luttes sociales et des opprimés. </w:t>
      </w:r>
      <w:r>
        <w:rPr>
          <w:rStyle w:val="x193iq5w"/>
          <w:rFonts w:asciiTheme="majorBidi" w:hAnsiTheme="majorBidi" w:cstheme="majorBidi"/>
          <w:sz w:val="28"/>
          <w:szCs w:val="28"/>
        </w:rPr>
        <w:t xml:space="preserve">Benjamin </w:t>
      </w:r>
      <w:r w:rsidRPr="002825EF">
        <w:rPr>
          <w:rStyle w:val="x193iq5w"/>
          <w:rFonts w:asciiTheme="majorBidi" w:hAnsiTheme="majorBidi" w:cstheme="majorBidi"/>
          <w:sz w:val="28"/>
          <w:szCs w:val="28"/>
        </w:rPr>
        <w:t>pense que chaque moment de l’histoire porte en lui des opportunités de révolution qui sont souvent manquées.</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sz w:val="28"/>
          <w:szCs w:val="28"/>
        </w:rPr>
        <w:lastRenderedPageBreak/>
        <w:t xml:space="preserve"> </w:t>
      </w:r>
      <w:r w:rsidRPr="002825EF">
        <w:rPr>
          <w:rStyle w:val="x193iq5w"/>
          <w:rFonts w:asciiTheme="majorBidi" w:hAnsiTheme="majorBidi" w:cstheme="majorBidi"/>
          <w:b/>
          <w:bCs/>
          <w:sz w:val="28"/>
          <w:szCs w:val="28"/>
        </w:rPr>
        <w:t>7. Michel Foucault (1926-1984)</w:t>
      </w:r>
      <w:r w:rsidRPr="002825EF">
        <w:rPr>
          <w:rStyle w:val="x193iq5w"/>
          <w:rFonts w:asciiTheme="majorBidi" w:hAnsiTheme="majorBidi" w:cstheme="majorBidi"/>
          <w:sz w:val="28"/>
          <w:szCs w:val="28"/>
        </w:rPr>
        <w:t xml:space="preserve"> Foucault s’est intéressé à l’histoire des idées et des structures de pouvoir. Il a développé la notion d'archéologie du savoir, une méthode visant à étudier les systèmes de pensée à travers le temps, sans chercher un sens global ou une téléologie. Pour Foucault, l'histoire est le produit de luttes de pouvoir, de discours et de pratiques sociales, plutôt que de forces abstraites ou universelles. Œuvre majeure : Surveiller et punir, L’Archéologie du savoir.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8. François Hartog (né en 1946)</w:t>
      </w:r>
      <w:r w:rsidRPr="002825EF">
        <w:rPr>
          <w:rStyle w:val="x193iq5w"/>
          <w:rFonts w:asciiTheme="majorBidi" w:hAnsiTheme="majorBidi" w:cstheme="majorBidi"/>
          <w:sz w:val="28"/>
          <w:szCs w:val="28"/>
        </w:rPr>
        <w:t xml:space="preserve"> Historien et philosophe contemporain, Hartog a travaillé sur la manière dont les sociétés perçoivent le temps historique. Il a développé le concept de "régime d’historicité", qui désigne la relation qu'une époque entretient avec son passé, son présent et son futur. Il explore comment, à différentes périodes, les sociétés ont privilégié soit le passé, soit l’avenir, soit le présent dans leur conception de l’histoire. Œuvre majeure : Régimes d'historicité : présentisme et expériences du temps. </w:t>
      </w:r>
    </w:p>
    <w:p w:rsidR="002825EF" w:rsidRDefault="002825EF" w:rsidP="002825EF">
      <w:pPr>
        <w:spacing w:line="360" w:lineRule="auto"/>
        <w:ind w:firstLine="708"/>
        <w:jc w:val="both"/>
        <w:rPr>
          <w:rStyle w:val="x193iq5w"/>
          <w:rFonts w:asciiTheme="majorBidi" w:hAnsiTheme="majorBidi" w:cstheme="majorBidi"/>
          <w:sz w:val="28"/>
          <w:szCs w:val="28"/>
        </w:rPr>
      </w:pPr>
      <w:r w:rsidRPr="002825EF">
        <w:rPr>
          <w:rStyle w:val="x193iq5w"/>
          <w:rFonts w:asciiTheme="majorBidi" w:hAnsiTheme="majorBidi" w:cstheme="majorBidi"/>
          <w:b/>
          <w:bCs/>
          <w:sz w:val="28"/>
          <w:szCs w:val="28"/>
        </w:rPr>
        <w:t xml:space="preserve">9. Paul Ricœur (1913-2005) </w:t>
      </w:r>
      <w:r w:rsidRPr="002825EF">
        <w:rPr>
          <w:rStyle w:val="x193iq5w"/>
          <w:rFonts w:asciiTheme="majorBidi" w:hAnsiTheme="majorBidi" w:cstheme="majorBidi"/>
          <w:sz w:val="28"/>
          <w:szCs w:val="28"/>
        </w:rPr>
        <w:t xml:space="preserve">Ricœur a réfléchi à la manière dont nous racontons et comprenons l’histoire, en particulier à travers le prisme de la narration. Dans Temps et récit, il examine comment l'histoire est façonnée par des récits, et comment ces récits influencent notre perception du temps historique. Ricœur voit l’histoire comme une construction interprétative, où la mémoire, le temps, et le récit jouent des rôles centraux. Œuvre majeure : Temps et récit. </w:t>
      </w:r>
    </w:p>
    <w:p w:rsidR="002825EF" w:rsidRPr="002825EF" w:rsidRDefault="002825EF" w:rsidP="002825EF">
      <w:pPr>
        <w:spacing w:line="360" w:lineRule="auto"/>
        <w:ind w:firstLine="708"/>
        <w:jc w:val="both"/>
        <w:rPr>
          <w:rStyle w:val="x193iq5w"/>
          <w:rFonts w:asciiTheme="majorBidi" w:hAnsiTheme="majorBidi" w:cstheme="majorBidi"/>
          <w:b/>
          <w:bCs/>
          <w:sz w:val="28"/>
          <w:szCs w:val="28"/>
        </w:rPr>
      </w:pPr>
      <w:r w:rsidRPr="002825EF">
        <w:rPr>
          <w:rStyle w:val="x193iq5w"/>
          <w:rFonts w:asciiTheme="majorBidi" w:hAnsiTheme="majorBidi" w:cstheme="majorBidi"/>
          <w:b/>
          <w:bCs/>
          <w:sz w:val="28"/>
          <w:szCs w:val="28"/>
        </w:rPr>
        <w:t xml:space="preserve">Conclusion </w:t>
      </w:r>
    </w:p>
    <w:p w:rsidR="0075256E" w:rsidRPr="002825EF" w:rsidRDefault="002825EF" w:rsidP="002825EF">
      <w:pPr>
        <w:spacing w:line="360" w:lineRule="auto"/>
        <w:ind w:firstLine="708"/>
        <w:jc w:val="both"/>
        <w:rPr>
          <w:rFonts w:asciiTheme="majorBidi" w:hAnsiTheme="majorBidi" w:cstheme="majorBidi"/>
          <w:sz w:val="28"/>
          <w:szCs w:val="28"/>
        </w:rPr>
      </w:pPr>
      <w:r w:rsidRPr="002825EF">
        <w:rPr>
          <w:rStyle w:val="x193iq5w"/>
          <w:rFonts w:asciiTheme="majorBidi" w:hAnsiTheme="majorBidi" w:cstheme="majorBidi"/>
          <w:sz w:val="28"/>
          <w:szCs w:val="28"/>
        </w:rPr>
        <w:t xml:space="preserve">Les travaux philosophiques sur l’histoire sont vastes et variés. Certains philosophes ont cherché à découvrir des lois universelles ou des tendances globales dans le déroulement des événements historiques, tandis que d’autres ont mis l’accent sur la contingence, le pouvoir, ou la manière dont l’histoire est </w:t>
      </w:r>
      <w:r w:rsidRPr="002825EF">
        <w:rPr>
          <w:rStyle w:val="x193iq5w"/>
          <w:rFonts w:asciiTheme="majorBidi" w:hAnsiTheme="majorBidi" w:cstheme="majorBidi"/>
          <w:sz w:val="28"/>
          <w:szCs w:val="28"/>
        </w:rPr>
        <w:lastRenderedPageBreak/>
        <w:t>racontée. Ces différentes perspectives permettent une compréhension plus nuancée et diversifiée de la nature et de la signification de l'histoire.</w:t>
      </w:r>
    </w:p>
    <w:sectPr w:rsidR="0075256E" w:rsidRPr="002825EF" w:rsidSect="0075256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680" w:rsidRDefault="00756680" w:rsidP="00935020">
      <w:pPr>
        <w:spacing w:after="0" w:line="240" w:lineRule="auto"/>
      </w:pPr>
      <w:r>
        <w:separator/>
      </w:r>
    </w:p>
  </w:endnote>
  <w:endnote w:type="continuationSeparator" w:id="1">
    <w:p w:rsidR="00756680" w:rsidRDefault="00756680"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935020">
        <w:pPr>
          <w:pStyle w:val="Pieddepage"/>
          <w:jc w:val="center"/>
        </w:pPr>
        <w:fldSimple w:instr=" PAGE   \* MERGEFORMAT ">
          <w:r>
            <w:rPr>
              <w:noProof/>
            </w:rPr>
            <w:t>3</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680" w:rsidRDefault="00756680" w:rsidP="00935020">
      <w:pPr>
        <w:spacing w:after="0" w:line="240" w:lineRule="auto"/>
      </w:pPr>
      <w:r>
        <w:separator/>
      </w:r>
    </w:p>
  </w:footnote>
  <w:footnote w:type="continuationSeparator" w:id="1">
    <w:p w:rsidR="00756680" w:rsidRDefault="00756680"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2825EF"/>
    <w:rsid w:val="0075256E"/>
    <w:rsid w:val="00756680"/>
    <w:rsid w:val="009350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806</Words>
  <Characters>4438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2024-10-01T21:17:00Z</dcterms:created>
  <dcterms:modified xsi:type="dcterms:W3CDTF">2024-10-01T21:30:00Z</dcterms:modified>
</cp:coreProperties>
</file>