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A66B" w14:textId="77777777" w:rsidR="005068FB" w:rsidRDefault="005068FB" w:rsidP="005068FB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5086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قائمة</w:t>
      </w:r>
      <w:r w:rsidRPr="00C5086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C5086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لأهم</w:t>
      </w:r>
      <w:r w:rsidRPr="00C5086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C5086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المختصرات</w:t>
      </w:r>
    </w:p>
    <w:p w14:paraId="1E054EFC" w14:textId="77777777" w:rsidR="005068FB" w:rsidRDefault="005068FB" w:rsidP="005068FB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أولا: باللغة العربية</w:t>
      </w:r>
    </w:p>
    <w:p w14:paraId="4CB3D38A" w14:textId="77777777" w:rsidR="005068FB" w:rsidRPr="00850458" w:rsidRDefault="005068FB" w:rsidP="005068F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850458">
        <w:rPr>
          <w:rFonts w:ascii="Sakkal Majalla" w:hAnsi="Sakkal Majalla" w:cs="Sakkal Majalla"/>
          <w:sz w:val="36"/>
          <w:szCs w:val="36"/>
          <w:rtl/>
        </w:rPr>
        <w:t>ج. :</w:t>
      </w:r>
      <w:proofErr w:type="gramEnd"/>
      <w:r w:rsidRPr="00850458">
        <w:rPr>
          <w:rFonts w:ascii="Sakkal Majalla" w:hAnsi="Sakkal Majalla" w:cs="Sakkal Majalla"/>
          <w:sz w:val="36"/>
          <w:szCs w:val="36"/>
          <w:rtl/>
        </w:rPr>
        <w:t xml:space="preserve"> جزء</w:t>
      </w:r>
      <w:r w:rsidRPr="00850458">
        <w:rPr>
          <w:rFonts w:ascii="Sakkal Majalla" w:hAnsi="Sakkal Majalla" w:cs="Sakkal Majalla"/>
          <w:sz w:val="36"/>
          <w:szCs w:val="36"/>
        </w:rPr>
        <w:t>.</w:t>
      </w:r>
    </w:p>
    <w:p w14:paraId="29C7459A" w14:textId="77777777" w:rsidR="005068FB" w:rsidRDefault="005068FB" w:rsidP="005068F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spellStart"/>
      <w:r w:rsidRPr="00850458">
        <w:rPr>
          <w:rFonts w:ascii="Sakkal Majalla" w:hAnsi="Sakkal Majalla" w:cs="Sakkal Majalla"/>
          <w:sz w:val="36"/>
          <w:szCs w:val="36"/>
          <w:rtl/>
        </w:rPr>
        <w:t>ج.ر.ج.ج</w:t>
      </w:r>
      <w:proofErr w:type="spellEnd"/>
      <w:r w:rsidRPr="00850458">
        <w:rPr>
          <w:rFonts w:ascii="Sakkal Majalla" w:hAnsi="Sakkal Majalla" w:cs="Sakkal Majalla"/>
          <w:sz w:val="36"/>
          <w:szCs w:val="36"/>
          <w:rtl/>
        </w:rPr>
        <w:t xml:space="preserve">.: </w:t>
      </w:r>
      <w:proofErr w:type="spellStart"/>
      <w:r w:rsidRPr="00850458">
        <w:rPr>
          <w:rFonts w:ascii="Sakkal Majalla" w:hAnsi="Sakkal Majalla" w:cs="Sakkal Majalla"/>
          <w:sz w:val="36"/>
          <w:szCs w:val="36"/>
          <w:rtl/>
        </w:rPr>
        <w:t>الجریدة</w:t>
      </w:r>
      <w:proofErr w:type="spellEnd"/>
      <w:r w:rsidRPr="00850458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850458">
        <w:rPr>
          <w:rFonts w:ascii="Sakkal Majalla" w:hAnsi="Sakkal Majalla" w:cs="Sakkal Majalla"/>
          <w:sz w:val="36"/>
          <w:szCs w:val="36"/>
          <w:rtl/>
        </w:rPr>
        <w:t>الرسمیة</w:t>
      </w:r>
      <w:proofErr w:type="spellEnd"/>
      <w:r w:rsidRPr="00850458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850458">
        <w:rPr>
          <w:rFonts w:ascii="Sakkal Majalla" w:hAnsi="Sakkal Majalla" w:cs="Sakkal Majalla"/>
          <w:sz w:val="36"/>
          <w:szCs w:val="36"/>
          <w:rtl/>
        </w:rPr>
        <w:t>للجمهوریة</w:t>
      </w:r>
      <w:proofErr w:type="spellEnd"/>
      <w:r w:rsidRPr="00850458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850458">
        <w:rPr>
          <w:rFonts w:ascii="Sakkal Majalla" w:hAnsi="Sakkal Majalla" w:cs="Sakkal Majalla"/>
          <w:sz w:val="36"/>
          <w:szCs w:val="36"/>
          <w:rtl/>
        </w:rPr>
        <w:t>الج</w:t>
      </w:r>
      <w:r>
        <w:rPr>
          <w:rFonts w:ascii="Sakkal Majalla" w:hAnsi="Sakkal Majalla" w:cs="Sakkal Majalla" w:hint="cs"/>
          <w:sz w:val="36"/>
          <w:szCs w:val="36"/>
          <w:rtl/>
        </w:rPr>
        <w:t>ز</w:t>
      </w:r>
      <w:r w:rsidRPr="00850458">
        <w:rPr>
          <w:rFonts w:ascii="Sakkal Majalla" w:hAnsi="Sakkal Majalla" w:cs="Sakkal Majalla"/>
          <w:sz w:val="36"/>
          <w:szCs w:val="36"/>
          <w:rtl/>
        </w:rPr>
        <w:t>ائریة</w:t>
      </w:r>
      <w:proofErr w:type="spellEnd"/>
      <w:r w:rsidRPr="00850458">
        <w:rPr>
          <w:rFonts w:ascii="Sakkal Majalla" w:hAnsi="Sakkal Majalla" w:cs="Sakkal Majalla"/>
          <w:sz w:val="36"/>
          <w:szCs w:val="36"/>
        </w:rPr>
        <w:t>.</w:t>
      </w:r>
    </w:p>
    <w:p w14:paraId="5CC5F112" w14:textId="77777777" w:rsidR="005068FB" w:rsidRPr="00850458" w:rsidRDefault="005068FB" w:rsidP="005068F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850458">
        <w:rPr>
          <w:rFonts w:ascii="Sakkal Majalla" w:hAnsi="Sakkal Majalla" w:cs="Sakkal Majalla"/>
          <w:sz w:val="36"/>
          <w:szCs w:val="36"/>
          <w:rtl/>
        </w:rPr>
        <w:t xml:space="preserve">د.ج.: </w:t>
      </w:r>
      <w:proofErr w:type="spellStart"/>
      <w:r w:rsidRPr="00850458">
        <w:rPr>
          <w:rFonts w:ascii="Sakkal Majalla" w:hAnsi="Sakkal Majalla" w:cs="Sakkal Majalla"/>
          <w:sz w:val="36"/>
          <w:szCs w:val="36"/>
          <w:rtl/>
        </w:rPr>
        <w:t>دینار</w:t>
      </w:r>
      <w:proofErr w:type="spellEnd"/>
      <w:r w:rsidRPr="00850458">
        <w:rPr>
          <w:rFonts w:ascii="Sakkal Majalla" w:hAnsi="Sakkal Majalla" w:cs="Sakkal Majalla"/>
          <w:sz w:val="36"/>
          <w:szCs w:val="36"/>
          <w:rtl/>
        </w:rPr>
        <w:t xml:space="preserve"> ج</w:t>
      </w:r>
      <w:r>
        <w:rPr>
          <w:rFonts w:ascii="Sakkal Majalla" w:hAnsi="Sakkal Majalla" w:cs="Sakkal Majalla" w:hint="cs"/>
          <w:sz w:val="36"/>
          <w:szCs w:val="36"/>
          <w:rtl/>
        </w:rPr>
        <w:t>ز</w:t>
      </w:r>
      <w:r w:rsidRPr="00850458">
        <w:rPr>
          <w:rFonts w:ascii="Sakkal Majalla" w:hAnsi="Sakkal Majalla" w:cs="Sakkal Majalla"/>
          <w:sz w:val="36"/>
          <w:szCs w:val="36"/>
          <w:rtl/>
        </w:rPr>
        <w:t>ائري</w:t>
      </w:r>
      <w:r w:rsidRPr="00850458">
        <w:rPr>
          <w:rFonts w:ascii="Sakkal Majalla" w:hAnsi="Sakkal Majalla" w:cs="Sakkal Majalla"/>
          <w:sz w:val="36"/>
          <w:szCs w:val="36"/>
        </w:rPr>
        <w:t>.</w:t>
      </w:r>
    </w:p>
    <w:p w14:paraId="30BE2E5C" w14:textId="77777777" w:rsidR="005068FB" w:rsidRPr="00850458" w:rsidRDefault="005068FB" w:rsidP="005068F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spellStart"/>
      <w:proofErr w:type="gramStart"/>
      <w:r w:rsidRPr="00850458">
        <w:rPr>
          <w:rFonts w:ascii="Sakkal Majalla" w:hAnsi="Sakkal Majalla" w:cs="Sakkal Majalla"/>
          <w:sz w:val="36"/>
          <w:szCs w:val="36"/>
          <w:rtl/>
        </w:rPr>
        <w:t>د.د.ن</w:t>
      </w:r>
      <w:proofErr w:type="spellEnd"/>
      <w:r w:rsidRPr="00850458">
        <w:rPr>
          <w:rFonts w:ascii="Sakkal Majalla" w:hAnsi="Sakkal Majalla" w:cs="Sakkal Majalla"/>
          <w:sz w:val="36"/>
          <w:szCs w:val="36"/>
          <w:rtl/>
        </w:rPr>
        <w:t xml:space="preserve"> :</w:t>
      </w:r>
      <w:proofErr w:type="gramEnd"/>
      <w:r w:rsidRPr="00850458">
        <w:rPr>
          <w:rFonts w:ascii="Sakkal Majalla" w:hAnsi="Sakkal Majalla" w:cs="Sakkal Majalla"/>
          <w:sz w:val="36"/>
          <w:szCs w:val="36"/>
          <w:rtl/>
        </w:rPr>
        <w:t xml:space="preserve"> دون دار نشر</w:t>
      </w:r>
      <w:r w:rsidRPr="00850458">
        <w:rPr>
          <w:rFonts w:ascii="Sakkal Majalla" w:hAnsi="Sakkal Majalla" w:cs="Sakkal Majalla"/>
          <w:sz w:val="36"/>
          <w:szCs w:val="36"/>
        </w:rPr>
        <w:t>.</w:t>
      </w:r>
    </w:p>
    <w:p w14:paraId="0B054BB4" w14:textId="77777777" w:rsidR="005068FB" w:rsidRPr="00850458" w:rsidRDefault="005068FB" w:rsidP="005068F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spellStart"/>
      <w:r w:rsidRPr="00850458">
        <w:rPr>
          <w:rFonts w:ascii="Sakkal Majalla" w:hAnsi="Sakkal Majalla" w:cs="Sakkal Majalla"/>
          <w:sz w:val="36"/>
          <w:szCs w:val="36"/>
          <w:rtl/>
        </w:rPr>
        <w:t>د.س.ن</w:t>
      </w:r>
      <w:proofErr w:type="spellEnd"/>
      <w:r w:rsidRPr="00850458">
        <w:rPr>
          <w:rFonts w:ascii="Sakkal Majalla" w:hAnsi="Sakkal Majalla" w:cs="Sakkal Majalla"/>
          <w:sz w:val="36"/>
          <w:szCs w:val="36"/>
          <w:rtl/>
        </w:rPr>
        <w:t>.: دون سنة النشر</w:t>
      </w:r>
      <w:r w:rsidRPr="00850458">
        <w:rPr>
          <w:rFonts w:ascii="Sakkal Majalla" w:hAnsi="Sakkal Majalla" w:cs="Sakkal Majalla"/>
          <w:sz w:val="36"/>
          <w:szCs w:val="36"/>
        </w:rPr>
        <w:t>.</w:t>
      </w:r>
    </w:p>
    <w:p w14:paraId="6535E86B" w14:textId="77777777" w:rsidR="005068FB" w:rsidRDefault="005068FB" w:rsidP="005068F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850458">
        <w:rPr>
          <w:rFonts w:ascii="Sakkal Majalla" w:hAnsi="Sakkal Majalla" w:cs="Sakkal Majalla"/>
          <w:sz w:val="36"/>
          <w:szCs w:val="36"/>
          <w:rtl/>
        </w:rPr>
        <w:t xml:space="preserve">ص </w:t>
      </w:r>
      <w:proofErr w:type="spellStart"/>
      <w:r w:rsidRPr="00850458">
        <w:rPr>
          <w:rFonts w:ascii="Sakkal Majalla" w:hAnsi="Sakkal Majalla" w:cs="Sakkal Majalla"/>
          <w:sz w:val="36"/>
          <w:szCs w:val="36"/>
          <w:rtl/>
        </w:rPr>
        <w:t>ص</w:t>
      </w:r>
      <w:proofErr w:type="spellEnd"/>
      <w:r w:rsidRPr="00850458">
        <w:rPr>
          <w:rFonts w:ascii="Sakkal Majalla" w:hAnsi="Sakkal Majalla" w:cs="Sakkal Majalla"/>
          <w:sz w:val="36"/>
          <w:szCs w:val="36"/>
          <w:rtl/>
        </w:rPr>
        <w:t>.: من الصفحة إلى الصفحة</w:t>
      </w:r>
      <w:r w:rsidRPr="00850458">
        <w:rPr>
          <w:rFonts w:ascii="Sakkal Majalla" w:hAnsi="Sakkal Majalla" w:cs="Sakkal Majalla"/>
          <w:sz w:val="36"/>
          <w:szCs w:val="36"/>
        </w:rPr>
        <w:t>.</w:t>
      </w:r>
    </w:p>
    <w:p w14:paraId="60223B45" w14:textId="77777777" w:rsidR="005068FB" w:rsidRPr="00850458" w:rsidRDefault="005068FB" w:rsidP="005068F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ط: طبعة.</w:t>
      </w:r>
    </w:p>
    <w:p w14:paraId="1C489D36" w14:textId="77777777" w:rsidR="005068FB" w:rsidRDefault="005068FB" w:rsidP="005068FB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ثانيا: باللغة الفرنسية</w:t>
      </w:r>
    </w:p>
    <w:p w14:paraId="28C3DD9C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A.J. Contrat : Actualité Juridique Contrat.</w:t>
      </w:r>
    </w:p>
    <w:p w14:paraId="7D197DF6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 xml:space="preserve">Arch. </w:t>
      </w:r>
      <w:proofErr w:type="spellStart"/>
      <w:r w:rsidRPr="00850458">
        <w:rPr>
          <w:rFonts w:asciiTheme="majorBidi" w:hAnsiTheme="majorBidi" w:cstheme="majorBidi"/>
          <w:sz w:val="28"/>
          <w:szCs w:val="28"/>
        </w:rPr>
        <w:t>phil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 Droit : Archives de la Philosophie du droit.</w:t>
      </w:r>
    </w:p>
    <w:p w14:paraId="560253D5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 xml:space="preserve">Bull. </w:t>
      </w:r>
      <w:proofErr w:type="spellStart"/>
      <w:r w:rsidRPr="00850458">
        <w:rPr>
          <w:rFonts w:asciiTheme="majorBidi" w:hAnsiTheme="majorBidi" w:cstheme="majorBidi"/>
          <w:sz w:val="28"/>
          <w:szCs w:val="28"/>
        </w:rPr>
        <w:t>Civ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 : Bulletin des arrêts de la Cour de cassation : Chambres civiles.</w:t>
      </w:r>
    </w:p>
    <w:p w14:paraId="3256E9D2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Bull. : Bulletin.</w:t>
      </w:r>
    </w:p>
    <w:p w14:paraId="4B54F627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 xml:space="preserve">Cass. </w:t>
      </w:r>
      <w:proofErr w:type="spellStart"/>
      <w:r w:rsidRPr="00850458">
        <w:rPr>
          <w:rFonts w:asciiTheme="majorBidi" w:hAnsiTheme="majorBidi" w:cstheme="majorBidi"/>
          <w:sz w:val="28"/>
          <w:szCs w:val="28"/>
        </w:rPr>
        <w:t>Civ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 : Arrêt de la chambre civile de la Cour de cassation.</w:t>
      </w:r>
    </w:p>
    <w:p w14:paraId="15742058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Cass. Com. : Arrêt de la Chambre commerciale, financière et économique de la</w:t>
      </w:r>
    </w:p>
    <w:p w14:paraId="23099235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Cour de cassation.</w:t>
      </w:r>
    </w:p>
    <w:p w14:paraId="413AC49C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 xml:space="preserve">Cass. </w:t>
      </w:r>
      <w:proofErr w:type="spellStart"/>
      <w:r w:rsidRPr="00850458">
        <w:rPr>
          <w:rFonts w:asciiTheme="majorBidi" w:hAnsiTheme="majorBidi" w:cstheme="majorBidi"/>
          <w:sz w:val="28"/>
          <w:szCs w:val="28"/>
        </w:rPr>
        <w:t>Plen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 : Arrêt de la Cour de cassation en chambre plénière.</w:t>
      </w:r>
    </w:p>
    <w:p w14:paraId="069567D9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Cass. Soc. : Arrêt de la chambre Sociale de la Cour de cassation.</w:t>
      </w:r>
    </w:p>
    <w:p w14:paraId="2CBD94C6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850458">
        <w:rPr>
          <w:rFonts w:asciiTheme="majorBidi" w:hAnsiTheme="majorBidi" w:cstheme="majorBidi"/>
          <w:sz w:val="28"/>
          <w:szCs w:val="28"/>
        </w:rPr>
        <w:t>Ch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 xml:space="preserve"> : Chambre.</w:t>
      </w:r>
    </w:p>
    <w:p w14:paraId="00013877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850458">
        <w:rPr>
          <w:rFonts w:asciiTheme="majorBidi" w:hAnsiTheme="majorBidi" w:cstheme="majorBidi"/>
          <w:sz w:val="28"/>
          <w:szCs w:val="28"/>
        </w:rPr>
        <w:t>Civ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 : Civil.</w:t>
      </w:r>
    </w:p>
    <w:p w14:paraId="49DFDA1D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Com. : Commercial.</w:t>
      </w:r>
    </w:p>
    <w:p w14:paraId="2BBF5CCF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D. : Recueil Dalloz.</w:t>
      </w:r>
    </w:p>
    <w:p w14:paraId="67584378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850458">
        <w:rPr>
          <w:rFonts w:asciiTheme="majorBidi" w:hAnsiTheme="majorBidi" w:cstheme="majorBidi"/>
          <w:sz w:val="28"/>
          <w:szCs w:val="28"/>
        </w:rPr>
        <w:t>Défrenois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 xml:space="preserve"> : </w:t>
      </w:r>
      <w:r>
        <w:rPr>
          <w:rFonts w:asciiTheme="majorBidi" w:hAnsiTheme="majorBidi" w:cstheme="majorBidi"/>
          <w:sz w:val="28"/>
          <w:szCs w:val="28"/>
        </w:rPr>
        <w:t>R</w:t>
      </w:r>
      <w:r w:rsidRPr="00850458">
        <w:rPr>
          <w:rFonts w:asciiTheme="majorBidi" w:hAnsiTheme="majorBidi" w:cstheme="majorBidi"/>
          <w:sz w:val="28"/>
          <w:szCs w:val="28"/>
        </w:rPr>
        <w:t xml:space="preserve">épertoire du notariat </w:t>
      </w:r>
      <w:proofErr w:type="spellStart"/>
      <w:r w:rsidRPr="00850458">
        <w:rPr>
          <w:rFonts w:asciiTheme="majorBidi" w:hAnsiTheme="majorBidi" w:cstheme="majorBidi"/>
          <w:sz w:val="28"/>
          <w:szCs w:val="28"/>
        </w:rPr>
        <w:t>Défrenois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</w:t>
      </w:r>
    </w:p>
    <w:p w14:paraId="40213D5E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850458">
        <w:rPr>
          <w:rFonts w:asciiTheme="majorBidi" w:hAnsiTheme="majorBidi" w:cstheme="majorBidi"/>
          <w:sz w:val="28"/>
          <w:szCs w:val="28"/>
        </w:rPr>
        <w:t>Doctr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 : Doctrine.</w:t>
      </w:r>
    </w:p>
    <w:p w14:paraId="563C12C4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850458">
        <w:rPr>
          <w:rFonts w:asciiTheme="majorBidi" w:hAnsiTheme="majorBidi" w:cstheme="majorBidi"/>
          <w:sz w:val="28"/>
          <w:szCs w:val="28"/>
        </w:rPr>
        <w:t>éd</w:t>
      </w:r>
      <w:proofErr w:type="gramEnd"/>
      <w:r w:rsidRPr="00850458">
        <w:rPr>
          <w:rFonts w:asciiTheme="majorBidi" w:hAnsiTheme="majorBidi" w:cstheme="majorBidi"/>
          <w:sz w:val="28"/>
          <w:szCs w:val="28"/>
        </w:rPr>
        <w:t>. : Edition.</w:t>
      </w:r>
    </w:p>
    <w:p w14:paraId="59A8DE51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Gaz. Pal. : Gazette du Palais.</w:t>
      </w:r>
    </w:p>
    <w:p w14:paraId="3E659F98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850458">
        <w:rPr>
          <w:rFonts w:asciiTheme="majorBidi" w:hAnsiTheme="majorBidi" w:cstheme="majorBidi"/>
          <w:sz w:val="28"/>
          <w:szCs w:val="28"/>
        </w:rPr>
        <w:t>Ibid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 xml:space="preserve"> : Même référence.</w:t>
      </w:r>
    </w:p>
    <w:p w14:paraId="5BA85FB6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In : Dans. INC : Incorporation.</w:t>
      </w:r>
    </w:p>
    <w:p w14:paraId="656CAC9F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 xml:space="preserve">J.C.P. G. : </w:t>
      </w:r>
      <w:proofErr w:type="spellStart"/>
      <w:r w:rsidRPr="00850458">
        <w:rPr>
          <w:rFonts w:asciiTheme="majorBidi" w:hAnsiTheme="majorBidi" w:cstheme="majorBidi"/>
          <w:sz w:val="28"/>
          <w:szCs w:val="28"/>
        </w:rPr>
        <w:t>Juris-Classeur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 xml:space="preserve"> périodique, édition générale.</w:t>
      </w:r>
    </w:p>
    <w:p w14:paraId="152731FF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850458">
        <w:rPr>
          <w:rFonts w:asciiTheme="majorBidi" w:hAnsiTheme="majorBidi" w:cstheme="majorBidi"/>
          <w:sz w:val="28"/>
          <w:szCs w:val="28"/>
        </w:rPr>
        <w:t>J.Cl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 xml:space="preserve">. : </w:t>
      </w:r>
      <w:proofErr w:type="spellStart"/>
      <w:r w:rsidRPr="00850458">
        <w:rPr>
          <w:rFonts w:asciiTheme="majorBidi" w:hAnsiTheme="majorBidi" w:cstheme="majorBidi"/>
          <w:sz w:val="28"/>
          <w:szCs w:val="28"/>
        </w:rPr>
        <w:t>Juris-Classeur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</w:t>
      </w:r>
    </w:p>
    <w:p w14:paraId="1BB5BC23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JORF : Journal Officiel de la République Française.</w:t>
      </w:r>
    </w:p>
    <w:p w14:paraId="25FF3C8B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850458">
        <w:rPr>
          <w:rFonts w:asciiTheme="majorBidi" w:hAnsiTheme="majorBidi" w:cstheme="majorBidi"/>
          <w:sz w:val="28"/>
          <w:szCs w:val="28"/>
        </w:rPr>
        <w:t>Juris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 : Jurisprudence.</w:t>
      </w:r>
    </w:p>
    <w:p w14:paraId="4BC27251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lastRenderedPageBreak/>
        <w:t>L.G.D.J. : Librairie Générale de Droit et de Jurisprudence.</w:t>
      </w:r>
    </w:p>
    <w:p w14:paraId="7DA874C0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L.P.A : Les Petites Affiches.</w:t>
      </w:r>
    </w:p>
    <w:p w14:paraId="4293D619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Obs. : Observation.</w:t>
      </w:r>
    </w:p>
    <w:p w14:paraId="3C8949BC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Op.cit. : Référence précédemment citée.</w:t>
      </w:r>
    </w:p>
    <w:p w14:paraId="79DE842A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P.U.A.M. : Presses Universitaires Aix-Marseille.</w:t>
      </w:r>
    </w:p>
    <w:p w14:paraId="68813B69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PP</w:t>
      </w:r>
      <w:r w:rsidRPr="00850458">
        <w:rPr>
          <w:rFonts w:asciiTheme="majorBidi" w:hAnsiTheme="majorBidi" w:cstheme="majorBidi"/>
          <w:sz w:val="28"/>
          <w:szCs w:val="28"/>
        </w:rPr>
        <w:t>. : De la page à la page.</w:t>
      </w:r>
    </w:p>
    <w:p w14:paraId="40D12A99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PUF : Presse</w:t>
      </w:r>
      <w:r>
        <w:rPr>
          <w:rFonts w:asciiTheme="majorBidi" w:hAnsiTheme="majorBidi" w:cstheme="majorBidi"/>
          <w:sz w:val="28"/>
          <w:szCs w:val="28"/>
        </w:rPr>
        <w:t>s</w:t>
      </w:r>
      <w:r w:rsidRPr="00850458">
        <w:rPr>
          <w:rFonts w:asciiTheme="majorBidi" w:hAnsiTheme="majorBidi" w:cstheme="majorBidi"/>
          <w:sz w:val="28"/>
          <w:szCs w:val="28"/>
        </w:rPr>
        <w:t xml:space="preserve"> Universitaire</w:t>
      </w:r>
      <w:r>
        <w:rPr>
          <w:rFonts w:asciiTheme="majorBidi" w:hAnsiTheme="majorBidi" w:cstheme="majorBidi"/>
          <w:sz w:val="28"/>
          <w:szCs w:val="28"/>
        </w:rPr>
        <w:t>s de</w:t>
      </w:r>
      <w:r w:rsidRPr="00850458">
        <w:rPr>
          <w:rFonts w:asciiTheme="majorBidi" w:hAnsiTheme="majorBidi" w:cstheme="majorBidi"/>
          <w:sz w:val="28"/>
          <w:szCs w:val="28"/>
        </w:rPr>
        <w:t xml:space="preserve"> Fran</w:t>
      </w:r>
      <w:r>
        <w:rPr>
          <w:rFonts w:asciiTheme="majorBidi" w:hAnsiTheme="majorBidi" w:cstheme="majorBidi"/>
          <w:sz w:val="28"/>
          <w:szCs w:val="28"/>
        </w:rPr>
        <w:t>c</w:t>
      </w:r>
      <w:r w:rsidRPr="00850458">
        <w:rPr>
          <w:rFonts w:asciiTheme="majorBidi" w:hAnsiTheme="majorBidi" w:cstheme="majorBidi"/>
          <w:sz w:val="28"/>
          <w:szCs w:val="28"/>
        </w:rPr>
        <w:t>e.</w:t>
      </w:r>
    </w:p>
    <w:p w14:paraId="335C084C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R.D.C : Revue des Contrats.</w:t>
      </w:r>
    </w:p>
    <w:p w14:paraId="6CB727D8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R.I.D.C. : Revue Internationale de Droit Comparé.</w:t>
      </w:r>
    </w:p>
    <w:p w14:paraId="49807A4F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R.J.T. : Revue Juridique Thémis.</w:t>
      </w:r>
    </w:p>
    <w:p w14:paraId="60E117D1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R.T.D.C. : Revue Trimestrielle de Droit Civil.</w:t>
      </w:r>
    </w:p>
    <w:p w14:paraId="365B9514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 xml:space="preserve">Rep. </w:t>
      </w:r>
      <w:proofErr w:type="spellStart"/>
      <w:r w:rsidRPr="00850458">
        <w:rPr>
          <w:rFonts w:asciiTheme="majorBidi" w:hAnsiTheme="majorBidi" w:cstheme="majorBidi"/>
          <w:sz w:val="28"/>
          <w:szCs w:val="28"/>
        </w:rPr>
        <w:t>Civ</w:t>
      </w:r>
      <w:proofErr w:type="spellEnd"/>
      <w:r w:rsidRPr="00850458">
        <w:rPr>
          <w:rFonts w:asciiTheme="majorBidi" w:hAnsiTheme="majorBidi" w:cstheme="majorBidi"/>
          <w:sz w:val="28"/>
          <w:szCs w:val="28"/>
        </w:rPr>
        <w:t>. : Répertoire Dalloz de Droit Civil.</w:t>
      </w:r>
    </w:p>
    <w:p w14:paraId="7272E62C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S. : Suite.</w:t>
      </w:r>
    </w:p>
    <w:p w14:paraId="3CF511E2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S/D : Sous la Direction.</w:t>
      </w:r>
    </w:p>
    <w:p w14:paraId="20BBD429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T. : Tome.</w:t>
      </w:r>
    </w:p>
    <w:p w14:paraId="60C6E031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Trad. : Traduction.</w:t>
      </w:r>
    </w:p>
    <w:p w14:paraId="48939396" w14:textId="77777777" w:rsidR="005068FB" w:rsidRPr="00850458" w:rsidRDefault="005068FB" w:rsidP="005068F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V. : Voir.</w:t>
      </w:r>
    </w:p>
    <w:p w14:paraId="6091CEE3" w14:textId="77777777" w:rsidR="005068FB" w:rsidRPr="00850458" w:rsidRDefault="005068FB" w:rsidP="005068F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50458">
        <w:rPr>
          <w:rFonts w:asciiTheme="majorBidi" w:hAnsiTheme="majorBidi" w:cstheme="majorBidi"/>
          <w:sz w:val="28"/>
          <w:szCs w:val="28"/>
        </w:rPr>
        <w:t>Vol. : Volume.</w:t>
      </w:r>
    </w:p>
    <w:p w14:paraId="54BABBCC" w14:textId="77777777" w:rsidR="005068FB" w:rsidRDefault="005068FB" w:rsidP="005068FB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25C9085D" w14:textId="77777777" w:rsidR="003548D8" w:rsidRDefault="003548D8"/>
    <w:sectPr w:rsidR="0035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B"/>
    <w:rsid w:val="00150870"/>
    <w:rsid w:val="001F0648"/>
    <w:rsid w:val="003548D8"/>
    <w:rsid w:val="0050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1228"/>
  <w15:chartTrackingRefBased/>
  <w15:docId w15:val="{7FD412DA-17D8-4F34-AD9B-98781F0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8F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ATMANI</dc:creator>
  <cp:keywords/>
  <dc:description/>
  <cp:lastModifiedBy>Bilal ATMANI</cp:lastModifiedBy>
  <cp:revision>1</cp:revision>
  <dcterms:created xsi:type="dcterms:W3CDTF">2024-10-26T17:31:00Z</dcterms:created>
  <dcterms:modified xsi:type="dcterms:W3CDTF">2024-10-26T17:31:00Z</dcterms:modified>
</cp:coreProperties>
</file>