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406" w:rsidRPr="003C6406" w:rsidRDefault="003C6406" w:rsidP="003C6406">
      <w:pPr>
        <w:numPr>
          <w:ilvl w:val="0"/>
          <w:numId w:val="2"/>
        </w:numPr>
        <w:spacing w:after="200" w:line="360" w:lineRule="auto"/>
        <w:contextualSpacing/>
        <w:rPr>
          <w:rFonts w:ascii="Times New Roman" w:eastAsia="Calibri" w:hAnsi="Times New Roman" w:cs="Times New Roman"/>
          <w:sz w:val="24"/>
          <w:szCs w:val="24"/>
        </w:rPr>
      </w:pPr>
      <w:r w:rsidRPr="003C6406">
        <w:rPr>
          <w:rFonts w:ascii="Times New Roman" w:eastAsia="Calibri" w:hAnsi="Times New Roman" w:cs="Times New Roman"/>
          <w:b/>
          <w:bCs/>
          <w:sz w:val="24"/>
          <w:szCs w:val="24"/>
          <w:u w:val="single"/>
        </w:rPr>
        <w:t>Trouble du spectre de l’autisme :</w:t>
      </w:r>
      <w:r w:rsidRPr="003C6406">
        <w:rPr>
          <w:rFonts w:ascii="Times New Roman" w:eastAsia="Calibri" w:hAnsi="Times New Roman" w:cs="Times New Roman"/>
          <w:sz w:val="24"/>
          <w:szCs w:val="24"/>
        </w:rPr>
        <w:t xml:space="preserve"> </w:t>
      </w:r>
    </w:p>
    <w:p w:rsidR="003C6406" w:rsidRPr="003C6406" w:rsidRDefault="003C6406" w:rsidP="003C6406">
      <w:pPr>
        <w:spacing w:after="200" w:line="360" w:lineRule="auto"/>
        <w:rPr>
          <w:rFonts w:ascii="Times New Roman" w:eastAsia="Calibri" w:hAnsi="Times New Roman" w:cs="Times New Roman"/>
          <w:sz w:val="24"/>
          <w:szCs w:val="24"/>
        </w:rPr>
      </w:pPr>
      <w:r w:rsidRPr="003C6406">
        <w:rPr>
          <w:rFonts w:ascii="Times New Roman" w:eastAsia="Calibri" w:hAnsi="Times New Roman" w:cs="Times New Roman"/>
          <w:sz w:val="24"/>
          <w:szCs w:val="24"/>
        </w:rPr>
        <w:t xml:space="preserve">Selon Carlier (2021), deux médecins autrichiens dans les années 40 </w:t>
      </w:r>
      <w:proofErr w:type="spellStart"/>
      <w:r w:rsidRPr="003C6406">
        <w:rPr>
          <w:rFonts w:ascii="Times New Roman" w:eastAsia="Calibri" w:hAnsi="Times New Roman" w:cs="Times New Roman"/>
          <w:sz w:val="24"/>
          <w:szCs w:val="24"/>
        </w:rPr>
        <w:t>Kanner</w:t>
      </w:r>
      <w:proofErr w:type="spellEnd"/>
      <w:r w:rsidRPr="003C6406">
        <w:rPr>
          <w:rFonts w:ascii="Times New Roman" w:eastAsia="Calibri" w:hAnsi="Times New Roman" w:cs="Times New Roman"/>
          <w:sz w:val="24"/>
          <w:szCs w:val="24"/>
        </w:rPr>
        <w:t xml:space="preserve"> et  Asperger ont eu des contributions considérables dans nos connaissances sur l’autisme : on doit à </w:t>
      </w:r>
      <w:proofErr w:type="spellStart"/>
      <w:r w:rsidRPr="003C6406">
        <w:rPr>
          <w:rFonts w:ascii="Times New Roman" w:eastAsia="Calibri" w:hAnsi="Times New Roman" w:cs="Times New Roman"/>
          <w:sz w:val="24"/>
          <w:szCs w:val="24"/>
        </w:rPr>
        <w:t>Kanner</w:t>
      </w:r>
      <w:proofErr w:type="spellEnd"/>
      <w:r w:rsidRPr="003C6406">
        <w:rPr>
          <w:rFonts w:ascii="Times New Roman" w:eastAsia="Calibri" w:hAnsi="Times New Roman" w:cs="Times New Roman"/>
          <w:sz w:val="24"/>
          <w:szCs w:val="24"/>
        </w:rPr>
        <w:t xml:space="preserve"> médecin autrichien immigré aux États-Unis </w:t>
      </w:r>
      <w:r w:rsidRPr="003C6406">
        <w:rPr>
          <w:rFonts w:ascii="Times New Roman" w:eastAsia="Calibri" w:hAnsi="Times New Roman" w:cs="Times New Roman"/>
          <w:color w:val="0000FF"/>
          <w:sz w:val="24"/>
          <w:szCs w:val="24"/>
          <w:u w:val="single"/>
        </w:rPr>
        <w:t>1943</w:t>
      </w:r>
      <w:r w:rsidRPr="003C6406">
        <w:rPr>
          <w:rFonts w:ascii="Times New Roman" w:eastAsia="Calibri" w:hAnsi="Times New Roman" w:cs="Times New Roman"/>
          <w:sz w:val="24"/>
          <w:szCs w:val="24"/>
        </w:rPr>
        <w:t xml:space="preserve"> la description clinique de l'autisme infantile précoce pour la première fois en décrivant des enfants dans les caractéristiques principal sont l'isolement et le besoin d'immuabilité.</w:t>
      </w:r>
      <w:r w:rsidRPr="003C6406">
        <w:rPr>
          <w:rFonts w:ascii="Times New Roman" w:eastAsia="Calibri" w:hAnsi="Times New Roman" w:cs="Times New Roman"/>
          <w:sz w:val="24"/>
          <w:szCs w:val="24"/>
        </w:rPr>
        <w:br/>
        <w:t xml:space="preserve">De l'autre côté en Europe un autre médecin autrichien asperger </w:t>
      </w:r>
      <w:hyperlink r:id="rId5" w:history="1">
        <w:r w:rsidRPr="003C6406">
          <w:rPr>
            <w:rFonts w:ascii="Times New Roman" w:eastAsia="Calibri" w:hAnsi="Times New Roman" w:cs="Times New Roman"/>
            <w:color w:val="0000FF"/>
            <w:sz w:val="24"/>
            <w:szCs w:val="24"/>
            <w:u w:val="single"/>
          </w:rPr>
          <w:t>1944</w:t>
        </w:r>
      </w:hyperlink>
      <w:r w:rsidRPr="003C6406">
        <w:rPr>
          <w:rFonts w:ascii="Times New Roman" w:eastAsia="Calibri" w:hAnsi="Times New Roman" w:cs="Times New Roman"/>
          <w:sz w:val="24"/>
          <w:szCs w:val="24"/>
        </w:rPr>
        <w:t xml:space="preserve"> décris un groupe d'enfants relativement similaire mais qui ont de meilleures compétences langagière mais souvent unidirectionnelle et leurs compétences intellectuelles sont préservées, ils ont des intérêts particuliers. Cependant le contexte de la guerre a retardé la publication et la traduction des travaux d'Asperger et 40 années plus tard le syndrome d'Asperger a été reconnu comme une variante autistique décrite par </w:t>
      </w:r>
      <w:proofErr w:type="spellStart"/>
      <w:r w:rsidRPr="003C6406">
        <w:rPr>
          <w:rFonts w:ascii="Times New Roman" w:eastAsia="Calibri" w:hAnsi="Times New Roman" w:cs="Times New Roman"/>
          <w:sz w:val="24"/>
          <w:szCs w:val="24"/>
        </w:rPr>
        <w:t>Kanner</w:t>
      </w:r>
      <w:proofErr w:type="spellEnd"/>
      <w:r w:rsidRPr="003C6406">
        <w:rPr>
          <w:rFonts w:ascii="Times New Roman" w:eastAsia="Calibri" w:hAnsi="Times New Roman" w:cs="Times New Roman"/>
          <w:sz w:val="24"/>
          <w:szCs w:val="24"/>
        </w:rPr>
        <w:t xml:space="preserve">.  Les travaux des deux </w:t>
      </w:r>
      <w:proofErr w:type="gramStart"/>
      <w:r w:rsidRPr="003C6406">
        <w:rPr>
          <w:rFonts w:ascii="Times New Roman" w:eastAsia="Calibri" w:hAnsi="Times New Roman" w:cs="Times New Roman"/>
          <w:sz w:val="24"/>
          <w:szCs w:val="24"/>
        </w:rPr>
        <w:t>autrichiens ,</w:t>
      </w:r>
      <w:proofErr w:type="gramEnd"/>
      <w:r w:rsidRPr="003C6406">
        <w:rPr>
          <w:rFonts w:ascii="Times New Roman" w:eastAsia="Calibri" w:hAnsi="Times New Roman" w:cs="Times New Roman"/>
          <w:sz w:val="24"/>
          <w:szCs w:val="24"/>
        </w:rPr>
        <w:t xml:space="preserve"> ont préfiguré la notion de spectre en présentant des enfants qui appartiennent à la même entité clinique.</w:t>
      </w:r>
    </w:p>
    <w:p w:rsidR="003C6406" w:rsidRPr="003C6406" w:rsidRDefault="003C6406" w:rsidP="003C6406">
      <w:pPr>
        <w:spacing w:after="200" w:line="360" w:lineRule="auto"/>
        <w:rPr>
          <w:rFonts w:ascii="Times New Roman" w:eastAsia="Calibri" w:hAnsi="Times New Roman" w:cs="Times New Roman"/>
          <w:sz w:val="24"/>
          <w:szCs w:val="24"/>
        </w:rPr>
      </w:pPr>
      <w:r w:rsidRPr="003C6406">
        <w:rPr>
          <w:rFonts w:ascii="Times New Roman" w:eastAsia="Calibri" w:hAnsi="Times New Roman" w:cs="Times New Roman"/>
          <w:sz w:val="24"/>
          <w:szCs w:val="24"/>
        </w:rPr>
        <w:t xml:space="preserve"> Il y avait une confusion entre autisme et schizophrénie infantile après l'apparition du DSM III en </w:t>
      </w:r>
      <w:hyperlink r:id="rId6" w:history="1">
        <w:r w:rsidRPr="003C6406">
          <w:rPr>
            <w:rFonts w:ascii="Times New Roman" w:eastAsia="Calibri" w:hAnsi="Times New Roman" w:cs="Times New Roman"/>
            <w:color w:val="0000FF"/>
            <w:sz w:val="24"/>
            <w:szCs w:val="24"/>
            <w:u w:val="single"/>
          </w:rPr>
          <w:t>1980</w:t>
        </w:r>
      </w:hyperlink>
      <w:r w:rsidRPr="003C6406">
        <w:rPr>
          <w:rFonts w:ascii="Times New Roman" w:eastAsia="Calibri" w:hAnsi="Times New Roman" w:cs="Times New Roman"/>
          <w:sz w:val="24"/>
          <w:szCs w:val="24"/>
        </w:rPr>
        <w:t xml:space="preserve"> le terme autisme Infantile fait son apparition avec un diagnostic différentiel entre autisme et les psychose.... </w:t>
      </w:r>
      <w:r w:rsidRPr="003C6406">
        <w:rPr>
          <w:rFonts w:ascii="Times New Roman" w:eastAsia="Calibri" w:hAnsi="Times New Roman" w:cs="Times New Roman"/>
          <w:sz w:val="24"/>
          <w:szCs w:val="24"/>
        </w:rPr>
        <w:br/>
      </w:r>
      <w:r w:rsidRPr="003C6406">
        <w:rPr>
          <w:rFonts w:ascii="Calibri" w:eastAsia="Calibri" w:hAnsi="Calibri" w:cs="Arial"/>
        </w:rPr>
        <w:t xml:space="preserve">En </w:t>
      </w:r>
      <w:hyperlink r:id="rId7" w:history="1">
        <w:r w:rsidRPr="003C6406">
          <w:rPr>
            <w:rFonts w:ascii="Times New Roman" w:eastAsia="Calibri" w:hAnsi="Times New Roman" w:cs="Times New Roman"/>
            <w:color w:val="0000FF"/>
            <w:sz w:val="24"/>
            <w:szCs w:val="24"/>
            <w:u w:val="single"/>
          </w:rPr>
          <w:t>1987</w:t>
        </w:r>
      </w:hyperlink>
      <w:r w:rsidRPr="003C6406">
        <w:rPr>
          <w:rFonts w:ascii="Times New Roman" w:eastAsia="Calibri" w:hAnsi="Times New Roman" w:cs="Times New Roman"/>
          <w:sz w:val="24"/>
          <w:szCs w:val="24"/>
        </w:rPr>
        <w:t xml:space="preserve"> apparition  de l'expression trouble envahissant du développement et disparition du terme autisme infantile au profit de celui de trouble autistique pour souligner la persistance difficulté de ces personnes atteinte de l'enfance à l'âge adulte c'est là aussi qu’apparait la triade autistique proposé par </w:t>
      </w:r>
      <w:proofErr w:type="spellStart"/>
      <w:r w:rsidRPr="003C6406">
        <w:rPr>
          <w:rFonts w:ascii="Times New Roman" w:eastAsia="Calibri" w:hAnsi="Times New Roman" w:cs="Times New Roman"/>
          <w:sz w:val="24"/>
          <w:szCs w:val="24"/>
        </w:rPr>
        <w:t>wing</w:t>
      </w:r>
      <w:proofErr w:type="spellEnd"/>
      <w:r w:rsidRPr="003C6406">
        <w:rPr>
          <w:rFonts w:ascii="Times New Roman" w:eastAsia="Calibri" w:hAnsi="Times New Roman" w:cs="Times New Roman"/>
          <w:sz w:val="24"/>
          <w:szCs w:val="24"/>
        </w:rPr>
        <w:t xml:space="preserve"> </w:t>
      </w:r>
      <w:proofErr w:type="spellStart"/>
      <w:r w:rsidRPr="003C6406">
        <w:rPr>
          <w:rFonts w:ascii="Times New Roman" w:eastAsia="Calibri" w:hAnsi="Times New Roman" w:cs="Times New Roman"/>
          <w:sz w:val="24"/>
          <w:szCs w:val="24"/>
        </w:rPr>
        <w:t>lorna</w:t>
      </w:r>
      <w:proofErr w:type="spellEnd"/>
      <w:r w:rsidRPr="003C6406">
        <w:rPr>
          <w:rFonts w:ascii="Times New Roman" w:eastAsia="Calibri" w:hAnsi="Times New Roman" w:cs="Times New Roman"/>
          <w:sz w:val="24"/>
          <w:szCs w:val="24"/>
        </w:rPr>
        <w:t xml:space="preserve"> psychiatre britannique.</w:t>
      </w:r>
      <w:r w:rsidRPr="003C6406">
        <w:rPr>
          <w:rFonts w:ascii="Times New Roman" w:eastAsia="Calibri" w:hAnsi="Times New Roman" w:cs="Times New Roman"/>
          <w:sz w:val="24"/>
          <w:szCs w:val="24"/>
        </w:rPr>
        <w:br/>
      </w:r>
      <w:hyperlink r:id="rId8" w:history="1">
        <w:r w:rsidRPr="003C6406">
          <w:rPr>
            <w:rFonts w:ascii="Times New Roman" w:eastAsia="Calibri" w:hAnsi="Times New Roman" w:cs="Times New Roman"/>
            <w:color w:val="0000FF"/>
            <w:sz w:val="24"/>
            <w:szCs w:val="24"/>
            <w:u w:val="single"/>
          </w:rPr>
          <w:t>1994</w:t>
        </w:r>
      </w:hyperlink>
      <w:r w:rsidRPr="003C6406">
        <w:rPr>
          <w:rFonts w:ascii="Times New Roman" w:eastAsia="Calibri" w:hAnsi="Times New Roman" w:cs="Times New Roman"/>
          <w:sz w:val="24"/>
          <w:szCs w:val="24"/>
        </w:rPr>
        <w:t xml:space="preserve"> DSM 4 conserve la catégorie général des troubles envahissants du développement mais qui se décline désormais en 5 entité distincte: L'autisme, le Ted nos, le syndrome d'Asperger, le syndrome de </w:t>
      </w:r>
      <w:proofErr w:type="spellStart"/>
      <w:r w:rsidRPr="003C6406">
        <w:rPr>
          <w:rFonts w:ascii="Times New Roman" w:eastAsia="Calibri" w:hAnsi="Times New Roman" w:cs="Times New Roman"/>
          <w:sz w:val="24"/>
          <w:szCs w:val="24"/>
        </w:rPr>
        <w:t>Rett</w:t>
      </w:r>
      <w:proofErr w:type="spellEnd"/>
      <w:r w:rsidRPr="003C6406">
        <w:rPr>
          <w:rFonts w:ascii="Times New Roman" w:eastAsia="Calibri" w:hAnsi="Times New Roman" w:cs="Times New Roman"/>
          <w:sz w:val="24"/>
          <w:szCs w:val="24"/>
        </w:rPr>
        <w:t xml:space="preserve">, et le trouble </w:t>
      </w:r>
      <w:proofErr w:type="spellStart"/>
      <w:r w:rsidRPr="003C6406">
        <w:rPr>
          <w:rFonts w:ascii="Times New Roman" w:eastAsia="Calibri" w:hAnsi="Times New Roman" w:cs="Times New Roman"/>
          <w:sz w:val="24"/>
          <w:szCs w:val="24"/>
        </w:rPr>
        <w:t>désintégratifs</w:t>
      </w:r>
      <w:proofErr w:type="spellEnd"/>
      <w:r w:rsidRPr="003C6406">
        <w:rPr>
          <w:rFonts w:ascii="Times New Roman" w:eastAsia="Calibri" w:hAnsi="Times New Roman" w:cs="Times New Roman"/>
          <w:sz w:val="24"/>
          <w:szCs w:val="24"/>
        </w:rPr>
        <w:t xml:space="preserve"> de l'enfance.</w:t>
      </w:r>
      <w:r w:rsidRPr="003C6406">
        <w:rPr>
          <w:rFonts w:ascii="Times New Roman" w:eastAsia="Calibri" w:hAnsi="Times New Roman" w:cs="Times New Roman"/>
          <w:sz w:val="24"/>
          <w:szCs w:val="24"/>
        </w:rPr>
        <w:br/>
        <w:t xml:space="preserve">En </w:t>
      </w:r>
      <w:hyperlink r:id="rId9" w:history="1">
        <w:r w:rsidRPr="003C6406">
          <w:rPr>
            <w:rFonts w:ascii="Times New Roman" w:eastAsia="Calibri" w:hAnsi="Times New Roman" w:cs="Times New Roman"/>
            <w:color w:val="0000FF"/>
            <w:sz w:val="24"/>
            <w:szCs w:val="24"/>
            <w:u w:val="single"/>
          </w:rPr>
          <w:t>2000</w:t>
        </w:r>
      </w:hyperlink>
      <w:r w:rsidRPr="003C6406">
        <w:rPr>
          <w:rFonts w:ascii="Times New Roman" w:eastAsia="Calibri" w:hAnsi="Times New Roman" w:cs="Times New Roman"/>
          <w:sz w:val="24"/>
          <w:szCs w:val="24"/>
        </w:rPr>
        <w:t xml:space="preserve"> le DSM IV R reprends tel quelle la catégorie des TED. Mais ouvrira le débat concernant certaines controverses relative au syndrome d'Asperger et TEDNOS .</w:t>
      </w:r>
      <w:r w:rsidRPr="003C6406">
        <w:rPr>
          <w:rFonts w:ascii="Times New Roman" w:eastAsia="Calibri" w:hAnsi="Times New Roman" w:cs="Times New Roman"/>
          <w:sz w:val="24"/>
          <w:szCs w:val="24"/>
        </w:rPr>
        <w:br/>
      </w:r>
      <w:hyperlink r:id="rId10" w:history="1">
        <w:r w:rsidRPr="003C6406">
          <w:rPr>
            <w:rFonts w:ascii="Times New Roman" w:eastAsia="Calibri" w:hAnsi="Times New Roman" w:cs="Times New Roman"/>
            <w:color w:val="0000FF"/>
            <w:sz w:val="24"/>
            <w:szCs w:val="24"/>
            <w:u w:val="single"/>
          </w:rPr>
          <w:t>2013</w:t>
        </w:r>
      </w:hyperlink>
      <w:r w:rsidRPr="003C6406">
        <w:rPr>
          <w:rFonts w:ascii="Times New Roman" w:eastAsia="Calibri" w:hAnsi="Times New Roman" w:cs="Times New Roman"/>
          <w:sz w:val="24"/>
          <w:szCs w:val="24"/>
        </w:rPr>
        <w:t xml:space="preserve"> DSM 5:</w:t>
      </w:r>
      <w:r w:rsidRPr="003C6406">
        <w:rPr>
          <w:rFonts w:ascii="Times New Roman" w:eastAsia="Calibri" w:hAnsi="Times New Roman" w:cs="Times New Roman"/>
          <w:sz w:val="24"/>
          <w:szCs w:val="24"/>
        </w:rPr>
        <w:br/>
        <w:t xml:space="preserve">le DSM 5 adopte une approche dimensionnel de l'autisme. En faisant quelques changement ou remaniement par le retrait ou l'inclusion de critères diagnostic imprécis. Entraînant des changements dans la conceptualisation de l'autisme de son indice de son identification diagnostic. Selon Sophie Carlier les professionnels francophones on subit un retard imputable à la traduction française tardive du DSM 5 et ont été marqués par une définition antérieur de l'autisme. Désormais les critères diagnostic du DSM 5 sont indispensables à une appréhension </w:t>
      </w:r>
      <w:r w:rsidRPr="003C6406">
        <w:rPr>
          <w:rFonts w:ascii="Times New Roman" w:eastAsia="Calibri" w:hAnsi="Times New Roman" w:cs="Times New Roman"/>
          <w:sz w:val="24"/>
          <w:szCs w:val="24"/>
        </w:rPr>
        <w:lastRenderedPageBreak/>
        <w:t xml:space="preserve">correct des activités de repérage de dépistage et de diagnostic: Critère diagnostic du DSM 5 appât </w:t>
      </w:r>
      <w:hyperlink r:id="rId11" w:history="1">
        <w:r w:rsidRPr="003C6406">
          <w:rPr>
            <w:rFonts w:ascii="Times New Roman" w:eastAsia="Calibri" w:hAnsi="Times New Roman" w:cs="Times New Roman"/>
            <w:color w:val="0000FF"/>
            <w:sz w:val="24"/>
            <w:szCs w:val="24"/>
            <w:u w:val="single"/>
          </w:rPr>
          <w:t>2013</w:t>
        </w:r>
      </w:hyperlink>
      <w:r w:rsidRPr="003C6406">
        <w:rPr>
          <w:rFonts w:ascii="Times New Roman" w:eastAsia="Calibri" w:hAnsi="Times New Roman" w:cs="Times New Roman"/>
          <w:sz w:val="24"/>
          <w:szCs w:val="24"/>
        </w:rPr>
        <w:t>.</w:t>
      </w:r>
    </w:p>
    <w:p w:rsidR="003C6406" w:rsidRPr="003C6406" w:rsidRDefault="003C6406" w:rsidP="003C6406">
      <w:pPr>
        <w:spacing w:after="200" w:line="360" w:lineRule="auto"/>
        <w:rPr>
          <w:rFonts w:ascii="Times New Roman" w:eastAsia="Calibri" w:hAnsi="Times New Roman" w:cs="Times New Roman"/>
          <w:b/>
          <w:bCs/>
          <w:sz w:val="24"/>
          <w:szCs w:val="24"/>
          <w:u w:val="single"/>
        </w:rPr>
      </w:pPr>
      <w:r w:rsidRPr="003C6406">
        <w:rPr>
          <w:rFonts w:ascii="Times New Roman" w:eastAsia="Calibri" w:hAnsi="Times New Roman" w:cs="Times New Roman"/>
          <w:b/>
          <w:bCs/>
          <w:sz w:val="24"/>
          <w:szCs w:val="24"/>
          <w:u w:val="single"/>
        </w:rPr>
        <w:t>Liste des critères diagnostiques de TSA :</w:t>
      </w:r>
    </w:p>
    <w:p w:rsidR="003C6406" w:rsidRPr="003C6406" w:rsidRDefault="003C6406" w:rsidP="003C6406">
      <w:pPr>
        <w:autoSpaceDE w:val="0"/>
        <w:autoSpaceDN w:val="0"/>
        <w:adjustRightInd w:val="0"/>
        <w:spacing w:after="0" w:line="360" w:lineRule="auto"/>
        <w:rPr>
          <w:rFonts w:ascii="Times New Roman" w:eastAsia="Calibri" w:hAnsi="Times New Roman" w:cs="Times New Roman"/>
          <w:sz w:val="24"/>
          <w:szCs w:val="24"/>
        </w:rPr>
      </w:pPr>
      <w:r w:rsidRPr="003C6406">
        <w:rPr>
          <w:rFonts w:ascii="Times New Roman" w:eastAsia="Calibri" w:hAnsi="Times New Roman" w:cs="Times New Roman"/>
          <w:sz w:val="24"/>
          <w:szCs w:val="24"/>
        </w:rPr>
        <w:t xml:space="preserve">Depuis 2013, la classification du DSM (Manuel diagnostique et statistique des troubles mentaux publié par l’American </w:t>
      </w:r>
      <w:proofErr w:type="spellStart"/>
      <w:r w:rsidRPr="003C6406">
        <w:rPr>
          <w:rFonts w:ascii="Times New Roman" w:eastAsia="Calibri" w:hAnsi="Times New Roman" w:cs="Times New Roman"/>
          <w:sz w:val="24"/>
          <w:szCs w:val="24"/>
        </w:rPr>
        <w:t>Psychiatric</w:t>
      </w:r>
      <w:proofErr w:type="spellEnd"/>
      <w:r w:rsidRPr="003C6406">
        <w:rPr>
          <w:rFonts w:ascii="Times New Roman" w:eastAsia="Calibri" w:hAnsi="Times New Roman" w:cs="Times New Roman"/>
          <w:sz w:val="24"/>
          <w:szCs w:val="24"/>
        </w:rPr>
        <w:t xml:space="preserve"> Association, APA) a été mise à jour pour la cinquième fois (DSM-5).</w:t>
      </w:r>
    </w:p>
    <w:p w:rsidR="003C6406" w:rsidRPr="003C6406" w:rsidRDefault="003C6406" w:rsidP="003C6406">
      <w:pPr>
        <w:autoSpaceDE w:val="0"/>
        <w:autoSpaceDN w:val="0"/>
        <w:adjustRightInd w:val="0"/>
        <w:spacing w:after="0" w:line="360" w:lineRule="auto"/>
        <w:rPr>
          <w:rFonts w:ascii="Times New Roman" w:eastAsia="Calibri" w:hAnsi="Times New Roman" w:cs="Times New Roman"/>
          <w:sz w:val="24"/>
          <w:szCs w:val="24"/>
        </w:rPr>
      </w:pPr>
      <w:r w:rsidRPr="003C6406">
        <w:rPr>
          <w:rFonts w:ascii="Times New Roman" w:eastAsia="Calibri" w:hAnsi="Times New Roman" w:cs="Times New Roman"/>
          <w:sz w:val="24"/>
          <w:szCs w:val="24"/>
        </w:rPr>
        <w:t xml:space="preserve">Les trois aires des troubles envahissants du développements (TED) ont été regroupées en deux domaines ; </w:t>
      </w:r>
    </w:p>
    <w:p w:rsidR="003C6406" w:rsidRPr="003C6406" w:rsidRDefault="003C6406" w:rsidP="003C6406">
      <w:pPr>
        <w:numPr>
          <w:ilvl w:val="0"/>
          <w:numId w:val="1"/>
        </w:numPr>
        <w:autoSpaceDE w:val="0"/>
        <w:autoSpaceDN w:val="0"/>
        <w:adjustRightInd w:val="0"/>
        <w:spacing w:after="0" w:line="360" w:lineRule="auto"/>
        <w:contextualSpacing/>
        <w:rPr>
          <w:rFonts w:ascii="Times New Roman" w:eastAsia="Calibri" w:hAnsi="Times New Roman" w:cs="Times New Roman"/>
          <w:sz w:val="24"/>
          <w:szCs w:val="24"/>
        </w:rPr>
      </w:pPr>
      <w:r w:rsidRPr="003C6406">
        <w:rPr>
          <w:rFonts w:ascii="Times New Roman" w:eastAsia="Calibri" w:hAnsi="Times New Roman" w:cs="Times New Roman"/>
          <w:sz w:val="24"/>
          <w:szCs w:val="24"/>
        </w:rPr>
        <w:t>Altération qualitative de la communication et des interactions sociales et ;</w:t>
      </w:r>
    </w:p>
    <w:p w:rsidR="003C6406" w:rsidRPr="003C6406" w:rsidRDefault="003C6406" w:rsidP="003C6406">
      <w:pPr>
        <w:numPr>
          <w:ilvl w:val="0"/>
          <w:numId w:val="1"/>
        </w:numPr>
        <w:autoSpaceDE w:val="0"/>
        <w:autoSpaceDN w:val="0"/>
        <w:adjustRightInd w:val="0"/>
        <w:spacing w:after="0" w:line="360" w:lineRule="auto"/>
        <w:contextualSpacing/>
        <w:rPr>
          <w:rFonts w:ascii="Times New Roman" w:eastAsia="Calibri" w:hAnsi="Times New Roman" w:cs="Times New Roman"/>
          <w:sz w:val="24"/>
          <w:szCs w:val="24"/>
        </w:rPr>
      </w:pPr>
      <w:r w:rsidRPr="003C6406">
        <w:rPr>
          <w:rFonts w:ascii="Times New Roman" w:eastAsia="Calibri" w:hAnsi="Times New Roman" w:cs="Times New Roman"/>
          <w:sz w:val="24"/>
          <w:szCs w:val="24"/>
        </w:rPr>
        <w:t xml:space="preserve"> Un caractère répétitif et stéréotypé des comportements, des intérêts et des activités).</w:t>
      </w:r>
    </w:p>
    <w:p w:rsidR="003C6406" w:rsidRPr="003C6406" w:rsidRDefault="003C6406" w:rsidP="003C6406">
      <w:pPr>
        <w:numPr>
          <w:ilvl w:val="0"/>
          <w:numId w:val="1"/>
        </w:numPr>
        <w:autoSpaceDE w:val="0"/>
        <w:autoSpaceDN w:val="0"/>
        <w:adjustRightInd w:val="0"/>
        <w:spacing w:after="0" w:line="360" w:lineRule="auto"/>
        <w:contextualSpacing/>
        <w:rPr>
          <w:rFonts w:ascii="Times New Roman" w:eastAsia="Calibri" w:hAnsi="Times New Roman" w:cs="Times New Roman"/>
          <w:sz w:val="24"/>
          <w:szCs w:val="24"/>
        </w:rPr>
      </w:pPr>
      <w:r w:rsidRPr="003C6406">
        <w:rPr>
          <w:rFonts w:ascii="Times New Roman" w:eastAsia="Calibri" w:hAnsi="Times New Roman" w:cs="Times New Roman"/>
          <w:sz w:val="24"/>
          <w:szCs w:val="24"/>
        </w:rPr>
        <w:t xml:space="preserve"> Le terme de « trouble du spectre de l’autisme » (TSA) a été introduit et repris par l’organisation mondiale de la santé (OMS) dans sa Classification internationale des maladies (CIM-11) en 2019. On notera que la CIM-11 ne reconnaît pas les troubles de l’intégration sensorielle dans sa définition. La Haute Autorité de Santé (2018) considère que le DSM-5 est la classification </w:t>
      </w:r>
      <w:proofErr w:type="gramStart"/>
      <w:r w:rsidRPr="003C6406">
        <w:rPr>
          <w:rFonts w:ascii="Times New Roman" w:eastAsia="Calibri" w:hAnsi="Times New Roman" w:cs="Times New Roman"/>
          <w:sz w:val="24"/>
          <w:szCs w:val="24"/>
        </w:rPr>
        <w:t>la</w:t>
      </w:r>
      <w:proofErr w:type="gramEnd"/>
      <w:r w:rsidRPr="003C6406">
        <w:rPr>
          <w:rFonts w:ascii="Times New Roman" w:eastAsia="Calibri" w:hAnsi="Times New Roman" w:cs="Times New Roman"/>
          <w:sz w:val="24"/>
          <w:szCs w:val="24"/>
        </w:rPr>
        <w:t xml:space="preserve"> mieux actualisée. (Dormoy, 2020, p.37).</w:t>
      </w:r>
    </w:p>
    <w:p w:rsidR="003C6406" w:rsidRPr="003C6406" w:rsidRDefault="003C6406" w:rsidP="003C6406">
      <w:pPr>
        <w:autoSpaceDE w:val="0"/>
        <w:autoSpaceDN w:val="0"/>
        <w:adjustRightInd w:val="0"/>
        <w:spacing w:after="0" w:line="360" w:lineRule="auto"/>
        <w:ind w:left="720"/>
        <w:rPr>
          <w:rFonts w:ascii="Times New Roman" w:eastAsia="Calibri" w:hAnsi="Times New Roman" w:cs="Times New Roman"/>
          <w:b/>
          <w:bCs/>
          <w:sz w:val="24"/>
          <w:szCs w:val="24"/>
          <w:u w:val="single"/>
        </w:rPr>
      </w:pPr>
    </w:p>
    <w:p w:rsidR="003C6406" w:rsidRPr="003C6406" w:rsidRDefault="003C6406" w:rsidP="003C6406">
      <w:pPr>
        <w:autoSpaceDE w:val="0"/>
        <w:autoSpaceDN w:val="0"/>
        <w:adjustRightInd w:val="0"/>
        <w:spacing w:after="0" w:line="360" w:lineRule="auto"/>
        <w:ind w:left="720"/>
        <w:rPr>
          <w:rFonts w:ascii="Times New Roman" w:eastAsia="Calibri" w:hAnsi="Times New Roman" w:cs="Times New Roman"/>
          <w:b/>
          <w:bCs/>
          <w:sz w:val="24"/>
          <w:szCs w:val="24"/>
          <w:u w:val="single"/>
        </w:rPr>
      </w:pPr>
      <w:r w:rsidRPr="003C6406">
        <w:rPr>
          <w:rFonts w:ascii="Times New Roman" w:eastAsia="Calibri" w:hAnsi="Times New Roman" w:cs="Times New Roman"/>
          <w:b/>
          <w:bCs/>
          <w:sz w:val="24"/>
          <w:szCs w:val="24"/>
          <w:u w:val="single"/>
        </w:rPr>
        <w:t>Tableau 2 : critères diagnostiques DSM 5</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b/>
          <w:bCs/>
          <w:color w:val="000000"/>
        </w:rPr>
      </w:pPr>
      <w:r w:rsidRPr="003C6406">
        <w:rPr>
          <w:rFonts w:ascii="Times New Roman" w:eastAsia="LiberationSerif" w:hAnsi="Times New Roman" w:cs="Times New Roman"/>
          <w:b/>
          <w:bCs/>
          <w:color w:val="000000"/>
        </w:rPr>
        <w:t>TROUBLE DU SPECTRE DE L’AUTISME :</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b/>
          <w:bCs/>
          <w:color w:val="000000"/>
        </w:rPr>
      </w:pPr>
      <w:r w:rsidRPr="003C6406">
        <w:rPr>
          <w:rFonts w:ascii="Times New Roman" w:eastAsia="LiberationSerif" w:hAnsi="Times New Roman" w:cs="Times New Roman"/>
          <w:b/>
          <w:bCs/>
          <w:color w:val="000000"/>
        </w:rPr>
        <w:t>Critères diagnostiques :</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A. Déficits persistants de la communication et des interactions sociales observés dans des contextes variés. Ceux-ci peuvent se manifester par les éléments suivants, soit au cours de la période actuelle, soit dans les antécédents (les exemples sont illustratifs et non exhaustifs ; se référer au texte) :</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1. Déficits de la réciprocité sociale ou émotionnelle allant, par exemple, d’anomalies de l’approche sociale et d’une incapacité à la conversation bidirectionnelle normale, à des difficultés à partager les intérêts, les émotions et les affects, jusqu’à une incapacité d’initier des interactions sociales ou d’y répondre.</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2. Déficits des comportements de communication non verbaux utilisés au cours des interactions sociales, allant, par exemple, d’une intégration défectueuse entre la communication verbale et non verbale, à des anomalies du contact visuel et du langage du corps, à des déficits dans la compréhension et l’utilisation des gestes, jusqu’à une absence totale d’expressions faciales et de communication non verbale.</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lastRenderedPageBreak/>
        <w:t>3. Déficits du développement, du maintien et de la compréhension des relations, allant, par exemple, de difficultés à ajuster le comportement à des contextes sociaux variés, à des difficultés à partager des jeux imaginatifs ou à se faire des amis, jusqu’à l’absence d’intérêt pour les pairs.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Italic" w:hAnsi="Times New Roman" w:cs="Times New Roman"/>
          <w:i/>
          <w:iCs/>
          <w:color w:val="000000"/>
        </w:rPr>
        <w:t xml:space="preserve">Spécifier </w:t>
      </w:r>
      <w:r w:rsidRPr="003C6406">
        <w:rPr>
          <w:rFonts w:ascii="Times New Roman" w:eastAsia="LiberationSerif" w:hAnsi="Times New Roman" w:cs="Times New Roman"/>
          <w:color w:val="000000"/>
        </w:rPr>
        <w:t>la sévérité actuelle :</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Calibri" w:hAnsi="Times New Roman" w:cs="Times New Roman"/>
          <w:b/>
          <w:bCs/>
          <w:color w:val="000000"/>
        </w:rPr>
      </w:pPr>
      <w:r w:rsidRPr="003C6406">
        <w:rPr>
          <w:rFonts w:ascii="Times New Roman" w:eastAsia="Calibri" w:hAnsi="Times New Roman" w:cs="Times New Roman"/>
          <w:b/>
          <w:bCs/>
          <w:color w:val="000000"/>
        </w:rPr>
        <w:t>La sévérité repose sur l’importance des déficits de la communication sociale et des modes comportementaux restreints et répétitifs.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B. Caractère restreint et répétitif des comportements, des intérêts ou des activités, comme en témoignent au moins deux des éléments suivants soit au cours de la période actuelle soit dans les antécédents (les exemples sont illustratifs et non exhaustifs ; se référer au texte) :</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1. Caractère stéréotypé ou répétitif des mouvements, de l’utilisation des objets ou du langage (p. ex. stéréotypies motrices simples, activités d’alignement des jouets ou de rotation des objets, écholalie, phrases idiosyncrasiques).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2. Intolérance au changement, adhésion inflexible à des routines ou à des modes comportementaux verbaux ou non verbaux ritualisés (p. ex. détresse extrême provoquée par des changements mineurs, difficulté à gérer les transitions, modes de pensée rigides, ritualisation des formules de salutation, nécessité de prendre le même chemin ou de manger les mêmes aliments tous les jours).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3. Intérêts extrêmement restreints et fixes, anormaux soit dans leur intensité, soit dans leur but (p. ex. attachement à des objets insolites ou préoccupations à propos de ce type d’objets, intérêts excessivement circonscrits ou persévérants).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 w:hAnsi="Times New Roman" w:cs="Times New Roman"/>
          <w:color w:val="000000"/>
        </w:rPr>
        <w:t xml:space="preserve">4. Hyper ou </w:t>
      </w:r>
      <w:proofErr w:type="spellStart"/>
      <w:r w:rsidRPr="003C6406">
        <w:rPr>
          <w:rFonts w:ascii="Times New Roman" w:eastAsia="LiberationSerif" w:hAnsi="Times New Roman" w:cs="Times New Roman"/>
          <w:color w:val="000000"/>
        </w:rPr>
        <w:t>hyporéactivité</w:t>
      </w:r>
      <w:proofErr w:type="spellEnd"/>
      <w:r w:rsidRPr="003C6406">
        <w:rPr>
          <w:rFonts w:ascii="Times New Roman" w:eastAsia="LiberationSerif" w:hAnsi="Times New Roman" w:cs="Times New Roman"/>
          <w:color w:val="000000"/>
        </w:rPr>
        <w:t xml:space="preserve"> aux stimulations sensorielles ou intérêt inhabituel pour les aspects sensoriels de l’environnement (p. ex. indifférence apparente à la douleur ou à la température, réactions négatives à des sons ou à des textures spécifiques, actions de flairer ou de toucher excessivement les objets, fascination visuelle pour les lumières ou les mouvements).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color w:val="000000"/>
        </w:rPr>
      </w:pPr>
      <w:r w:rsidRPr="003C6406">
        <w:rPr>
          <w:rFonts w:ascii="Times New Roman" w:eastAsia="LiberationSerif-Italic" w:hAnsi="Times New Roman" w:cs="Times New Roman"/>
          <w:i/>
          <w:iCs/>
          <w:color w:val="000000"/>
        </w:rPr>
        <w:t xml:space="preserve">Spécifier </w:t>
      </w:r>
      <w:r w:rsidRPr="003C6406">
        <w:rPr>
          <w:rFonts w:ascii="Times New Roman" w:eastAsia="LiberationSerif" w:hAnsi="Times New Roman" w:cs="Times New Roman"/>
          <w:color w:val="000000"/>
        </w:rPr>
        <w:t>la sévérité actuelle :</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b/>
          <w:bCs/>
          <w:color w:val="000000"/>
        </w:rPr>
      </w:pPr>
      <w:r w:rsidRPr="003C6406">
        <w:rPr>
          <w:rFonts w:ascii="Times New Roman" w:eastAsia="LiberationSerif" w:hAnsi="Times New Roman" w:cs="Times New Roman"/>
          <w:b/>
          <w:bCs/>
          <w:color w:val="000000"/>
        </w:rPr>
        <w:t>La sévérité repose sur l’importance des déficits de la communication sociale et des modes comportementaux restreints et répétitifs</w:t>
      </w:r>
      <w:r w:rsidRPr="003C6406">
        <w:rPr>
          <w:rFonts w:ascii="Times New Roman" w:eastAsia="LiberationSerif" w:hAnsi="Times New Roman" w:cs="Times New Roman"/>
          <w:color w:val="000000"/>
        </w:rPr>
        <w:t>.</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rPr>
      </w:pPr>
      <w:r w:rsidRPr="003C6406">
        <w:rPr>
          <w:rFonts w:ascii="Times New Roman" w:eastAsia="LiberationSerif" w:hAnsi="Times New Roman" w:cs="Times New Roman"/>
          <w:color w:val="000000"/>
        </w:rPr>
        <w:t xml:space="preserve">C. Les symptômes doivent être présents dès les étapes précoces du développement (mais </w:t>
      </w:r>
      <w:r w:rsidRPr="003C6406">
        <w:rPr>
          <w:rFonts w:ascii="Times New Roman" w:eastAsia="LiberationSerif" w:hAnsi="Times New Roman" w:cs="Times New Roman"/>
        </w:rPr>
        <w:t>ils ne sont pas nécessairement pleinement manifestes avant que les demandes sociales n’excèdent les capacités limitées de la personne, ou ils peuvent être masqués plus tard dans la vie par des stratégies apprises).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rPr>
      </w:pPr>
      <w:r w:rsidRPr="003C6406">
        <w:rPr>
          <w:rFonts w:ascii="Times New Roman" w:eastAsia="LiberationSerif" w:hAnsi="Times New Roman" w:cs="Times New Roman"/>
        </w:rPr>
        <w:t>D. Les symptômes occasionnent un retentissement cliniquement significatif en termes de fonctionnement actuel social, scolaire/professionnel ou dans d’autres domaines importants.</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rPr>
      </w:pPr>
      <w:r w:rsidRPr="003C6406">
        <w:rPr>
          <w:rFonts w:ascii="Times New Roman" w:eastAsia="LiberationSerif" w:hAnsi="Times New Roman" w:cs="Times New Roman"/>
        </w:rPr>
        <w:t>E. Ces troubles ne sont pas mieux expliqués par un handicap intellectuel (trouble du développement intellectuel) ou un retard global du développement. La déficience intellectuelle et le trouble du spectre de l’autisme sont fréquemment associés. Pour permettre un diagnostic de comorbidité entre un trouble du spectre de l’autisme et un handicap intellectuel, l’altération de la communication sociale doit être supérieure à ce qui serait attendu pour le niveau de développement général.</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rPr>
      </w:pPr>
      <w:r w:rsidRPr="003C6406">
        <w:rPr>
          <w:rFonts w:ascii="Times New Roman" w:eastAsia="LiberationSerif" w:hAnsi="Times New Roman" w:cs="Times New Roman"/>
          <w:b/>
          <w:bCs/>
        </w:rPr>
        <w:lastRenderedPageBreak/>
        <w:t xml:space="preserve">N.B. : </w:t>
      </w:r>
      <w:r w:rsidRPr="003C6406">
        <w:rPr>
          <w:rFonts w:ascii="Times New Roman" w:eastAsia="LiberationSerif" w:hAnsi="Times New Roman" w:cs="Times New Roman"/>
        </w:rPr>
        <w:t>Les sujets ayant, selon le DSM-IV, un diagnostic bien établi de trouble autistique, de syndrome d’Asperger ou de trouble envahissant du développement non spécifié doivent recevoir un diagnostic de trouble du spectre de l’autisme. Chez les sujets ayant des déficits marqués de la communication sociale mais qui ne répondent pas aux autres critères du trouble autistique, l’existence d’un trouble de la communication sociale (pragmatique) doit être considérée.</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rPr>
      </w:pPr>
      <w:r w:rsidRPr="003C6406">
        <w:rPr>
          <w:rFonts w:ascii="Times New Roman" w:eastAsia="LiberationSerif-Italic" w:hAnsi="Times New Roman" w:cs="Times New Roman"/>
          <w:i/>
          <w:iCs/>
        </w:rPr>
        <w:t xml:space="preserve">Spécifier </w:t>
      </w:r>
      <w:r w:rsidRPr="003C6406">
        <w:rPr>
          <w:rFonts w:ascii="Times New Roman" w:eastAsia="LiberationSerif" w:hAnsi="Times New Roman" w:cs="Times New Roman"/>
        </w:rPr>
        <w:t>si :</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b/>
          <w:bCs/>
        </w:rPr>
      </w:pPr>
      <w:r w:rsidRPr="003C6406">
        <w:rPr>
          <w:rFonts w:ascii="Times New Roman" w:eastAsia="LiberationSerif" w:hAnsi="Times New Roman" w:cs="Times New Roman"/>
          <w:b/>
          <w:bCs/>
        </w:rPr>
        <w:t>Avec ou sans déficit intellectuel associé</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b/>
          <w:bCs/>
        </w:rPr>
      </w:pPr>
      <w:r w:rsidRPr="003C6406">
        <w:rPr>
          <w:rFonts w:ascii="Times New Roman" w:eastAsia="LiberationSerif" w:hAnsi="Times New Roman" w:cs="Times New Roman"/>
          <w:b/>
          <w:bCs/>
        </w:rPr>
        <w:t>Avec ou sans altération du langage associée</w:t>
      </w:r>
    </w:p>
    <w:p w:rsidR="003C6406" w:rsidRPr="003C6406" w:rsidRDefault="003C6406" w:rsidP="003C640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eastAsia="LiberationSerif" w:hAnsi="Times New Roman" w:cs="Times New Roman"/>
          <w:b/>
          <w:bCs/>
        </w:rPr>
      </w:pPr>
      <w:r w:rsidRPr="003C6406">
        <w:rPr>
          <w:rFonts w:ascii="Times New Roman" w:eastAsia="LiberationSerif" w:hAnsi="Times New Roman" w:cs="Times New Roman"/>
          <w:b/>
          <w:bCs/>
        </w:rPr>
        <w:t>Associé à une pathologie médicale ou génétique connue ou à un facteur environnemental</w:t>
      </w:r>
    </w:p>
    <w:p w:rsidR="003C6406" w:rsidRPr="003C6406" w:rsidRDefault="003C6406" w:rsidP="003C6406">
      <w:pPr>
        <w:spacing w:after="200" w:line="360" w:lineRule="auto"/>
        <w:jc w:val="both"/>
        <w:rPr>
          <w:rFonts w:ascii="OfficinaSans-Book" w:eastAsia="Calibri" w:hAnsi="OfficinaSans-Book" w:cs="OfficinaSans-Book"/>
          <w:sz w:val="21"/>
          <w:szCs w:val="21"/>
        </w:rPr>
      </w:pPr>
      <w:r w:rsidRPr="003C6406">
        <w:rPr>
          <w:rFonts w:ascii="OfficinaSans-Book" w:eastAsia="Calibri" w:hAnsi="OfficinaSans-Book" w:cs="OfficinaSans-Book"/>
          <w:sz w:val="21"/>
          <w:szCs w:val="21"/>
        </w:rPr>
        <w:t xml:space="preserve">                                    DSM 5 (APA, 2014)</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OfficinaSans-Book">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313A"/>
    <w:multiLevelType w:val="hybridMultilevel"/>
    <w:tmpl w:val="785CEA36"/>
    <w:lvl w:ilvl="0" w:tplc="D6C2547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0E0C38"/>
    <w:multiLevelType w:val="hybridMultilevel"/>
    <w:tmpl w:val="9B188044"/>
    <w:lvl w:ilvl="0" w:tplc="7BA63048">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7F"/>
    <w:rsid w:val="003C6406"/>
    <w:rsid w:val="00A72452"/>
    <w:rsid w:val="00EA31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B4A4A-59D1-424D-BCDE-708EA600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9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19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80" TargetMode="External"/><Relationship Id="rId11" Type="http://schemas.openxmlformats.org/officeDocument/2006/relationships/hyperlink" Target="tel:2013" TargetMode="External"/><Relationship Id="rId5" Type="http://schemas.openxmlformats.org/officeDocument/2006/relationships/hyperlink" Target="tel:1944" TargetMode="External"/><Relationship Id="rId10" Type="http://schemas.openxmlformats.org/officeDocument/2006/relationships/hyperlink" Target="tel:2013" TargetMode="External"/><Relationship Id="rId4" Type="http://schemas.openxmlformats.org/officeDocument/2006/relationships/webSettings" Target="webSettings.xml"/><Relationship Id="rId9" Type="http://schemas.openxmlformats.org/officeDocument/2006/relationships/hyperlink" Target="tel:2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7425</Characters>
  <Application>Microsoft Office Word</Application>
  <DocSecurity>0</DocSecurity>
  <Lines>61</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2023-12-12T12:19:00Z</dcterms:created>
  <dcterms:modified xsi:type="dcterms:W3CDTF">2023-12-12T12:21:00Z</dcterms:modified>
</cp:coreProperties>
</file>