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72" w:rsidRPr="00BA6B72" w:rsidRDefault="00BA6B72" w:rsidP="00BA6B72">
      <w:pPr>
        <w:spacing w:after="0" w:line="240" w:lineRule="auto"/>
        <w:jc w:val="center"/>
        <w:rPr>
          <w:rFonts w:asciiTheme="majorBidi" w:hAnsiTheme="majorBidi" w:cstheme="majorBidi"/>
          <w:b/>
          <w:bCs/>
        </w:rPr>
      </w:pPr>
      <w:bookmarkStart w:id="0" w:name="_Hlk83045149"/>
      <w:r w:rsidRPr="00BA6B72">
        <w:rPr>
          <w:rFonts w:asciiTheme="majorBidi" w:hAnsiTheme="majorBidi" w:cstheme="majorBidi"/>
          <w:b/>
          <w:bCs/>
        </w:rPr>
        <w:t>Les études faites autour de la langue </w:t>
      </w:r>
      <w:bookmarkEnd w:id="0"/>
      <w:r w:rsidRPr="00BA6B72">
        <w:rPr>
          <w:rFonts w:asciiTheme="majorBidi" w:hAnsiTheme="majorBidi" w:cstheme="majorBidi"/>
          <w:b/>
          <w:bCs/>
        </w:rPr>
        <w:t xml:space="preserve">: aperçu historique </w:t>
      </w:r>
    </w:p>
    <w:p w:rsidR="00BA6B72" w:rsidRPr="00BA6B72" w:rsidRDefault="00BA6B72" w:rsidP="00BA6B72">
      <w:pPr>
        <w:spacing w:after="0" w:line="240" w:lineRule="auto"/>
        <w:jc w:val="center"/>
        <w:rPr>
          <w:rFonts w:asciiTheme="majorBidi" w:hAnsiTheme="majorBidi" w:cstheme="majorBidi"/>
          <w:b/>
          <w:bCs/>
          <w:sz w:val="20"/>
          <w:szCs w:val="20"/>
        </w:rPr>
      </w:pPr>
      <w:r w:rsidRPr="00BA6B72">
        <w:rPr>
          <w:rFonts w:asciiTheme="majorBidi" w:hAnsiTheme="majorBidi" w:cstheme="majorBidi"/>
          <w:b/>
          <w:bCs/>
          <w:sz w:val="20"/>
          <w:szCs w:val="20"/>
        </w:rPr>
        <w:t>(</w:t>
      </w:r>
      <w:proofErr w:type="gramStart"/>
      <w:r w:rsidRPr="00BA6B72">
        <w:rPr>
          <w:rFonts w:asciiTheme="majorBidi" w:hAnsiTheme="majorBidi" w:cstheme="majorBidi"/>
          <w:b/>
          <w:bCs/>
          <w:sz w:val="20"/>
          <w:szCs w:val="20"/>
        </w:rPr>
        <w:t>réalisé</w:t>
      </w:r>
      <w:proofErr w:type="gramEnd"/>
      <w:r w:rsidRPr="00BA6B72">
        <w:rPr>
          <w:rFonts w:asciiTheme="majorBidi" w:hAnsiTheme="majorBidi" w:cstheme="majorBidi"/>
          <w:b/>
          <w:bCs/>
          <w:sz w:val="20"/>
          <w:szCs w:val="20"/>
        </w:rPr>
        <w:t xml:space="preserve"> par Dr. HAMMOU M., Université de </w:t>
      </w:r>
      <w:proofErr w:type="spellStart"/>
      <w:r w:rsidRPr="00BA6B72">
        <w:rPr>
          <w:rFonts w:asciiTheme="majorBidi" w:hAnsiTheme="majorBidi" w:cstheme="majorBidi"/>
          <w:b/>
          <w:bCs/>
          <w:sz w:val="20"/>
          <w:szCs w:val="20"/>
        </w:rPr>
        <w:t>Ghardaia</w:t>
      </w:r>
      <w:proofErr w:type="spellEnd"/>
      <w:r w:rsidRPr="00BA6B72">
        <w:rPr>
          <w:rFonts w:asciiTheme="majorBidi" w:hAnsiTheme="majorBidi" w:cstheme="majorBidi"/>
          <w:b/>
          <w:bCs/>
          <w:sz w:val="20"/>
          <w:szCs w:val="20"/>
        </w:rPr>
        <w:t>)</w:t>
      </w:r>
    </w:p>
    <w:p w:rsidR="00BA6B72" w:rsidRPr="00BA6B72" w:rsidRDefault="00BA6B72" w:rsidP="00BA6B72">
      <w:pPr>
        <w:spacing w:after="0" w:line="240" w:lineRule="auto"/>
        <w:jc w:val="center"/>
        <w:rPr>
          <w:rFonts w:asciiTheme="majorBidi" w:hAnsiTheme="majorBidi" w:cstheme="majorBidi"/>
          <w:b/>
          <w:bCs/>
        </w:rPr>
      </w:pPr>
      <w:r w:rsidRPr="00BA6B72">
        <w:rPr>
          <w:rFonts w:asciiTheme="majorBidi" w:hAnsiTheme="majorBidi" w:cstheme="majorBidi"/>
          <w:b/>
          <w:bCs/>
        </w:rPr>
        <w:t xml:space="preserve"> Avant Saussure</w:t>
      </w:r>
    </w:p>
    <w:p w:rsidR="00BA6B72" w:rsidRPr="00BA6B72" w:rsidRDefault="00BA6B72" w:rsidP="00BA6B72">
      <w:pPr>
        <w:spacing w:after="0" w:line="240" w:lineRule="auto"/>
        <w:jc w:val="both"/>
        <w:rPr>
          <w:rFonts w:asciiTheme="majorBidi" w:hAnsiTheme="majorBidi" w:cstheme="majorBidi"/>
          <w:b/>
          <w:bCs/>
        </w:rPr>
      </w:pPr>
      <w:r w:rsidRPr="00BA6B72">
        <w:rPr>
          <w:rFonts w:asciiTheme="majorBidi" w:hAnsiTheme="majorBidi" w:cstheme="majorBidi"/>
          <w:b/>
          <w:bCs/>
        </w:rPr>
        <w:t xml:space="preserve">Objectifs du cours </w:t>
      </w:r>
    </w:p>
    <w:p w:rsidR="00BA6B72" w:rsidRPr="00BA6B72" w:rsidRDefault="00BA6B72" w:rsidP="00BA6B72">
      <w:pPr>
        <w:pStyle w:val="Paragraphedeliste"/>
        <w:numPr>
          <w:ilvl w:val="0"/>
          <w:numId w:val="5"/>
        </w:numPr>
        <w:spacing w:after="0" w:line="240" w:lineRule="auto"/>
        <w:jc w:val="both"/>
        <w:rPr>
          <w:rFonts w:asciiTheme="majorBidi" w:hAnsiTheme="majorBidi" w:cstheme="majorBidi"/>
        </w:rPr>
      </w:pPr>
      <w:r w:rsidRPr="00BA6B72">
        <w:rPr>
          <w:rFonts w:asciiTheme="majorBidi" w:hAnsiTheme="majorBidi" w:cstheme="majorBidi"/>
        </w:rPr>
        <w:t>Connaitre les différentes étapes de l’écriture et des études linguistiques.</w:t>
      </w:r>
    </w:p>
    <w:p w:rsidR="00BA6B72" w:rsidRPr="00BA6B72" w:rsidRDefault="00BA6B72" w:rsidP="00BA6B72">
      <w:pPr>
        <w:pStyle w:val="Paragraphedeliste"/>
        <w:numPr>
          <w:ilvl w:val="0"/>
          <w:numId w:val="5"/>
        </w:numPr>
        <w:spacing w:after="0" w:line="240" w:lineRule="auto"/>
        <w:jc w:val="both"/>
        <w:rPr>
          <w:rFonts w:asciiTheme="majorBidi" w:hAnsiTheme="majorBidi" w:cstheme="majorBidi"/>
        </w:rPr>
      </w:pPr>
      <w:r w:rsidRPr="00BA6B72">
        <w:rPr>
          <w:rFonts w:asciiTheme="majorBidi" w:hAnsiTheme="majorBidi" w:cstheme="majorBidi"/>
        </w:rPr>
        <w:t>Comprendre la théorie classique et la théorie moderne de la linguistique.</w:t>
      </w:r>
    </w:p>
    <w:p w:rsidR="00BA6B72" w:rsidRPr="00BA6B72" w:rsidRDefault="00BA6B72" w:rsidP="00BA6B72">
      <w:pPr>
        <w:spacing w:after="0" w:line="240" w:lineRule="auto"/>
        <w:jc w:val="both"/>
        <w:rPr>
          <w:rFonts w:asciiTheme="majorBidi" w:hAnsiTheme="majorBidi" w:cstheme="majorBidi"/>
          <w:b/>
          <w:bCs/>
        </w:rPr>
      </w:pPr>
      <w:r w:rsidRPr="00BA6B72">
        <w:rPr>
          <w:rFonts w:asciiTheme="majorBidi" w:hAnsiTheme="majorBidi" w:cstheme="majorBidi"/>
          <w:b/>
          <w:bCs/>
        </w:rPr>
        <w:t xml:space="preserve">Contenu du cours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G. </w:t>
      </w:r>
      <w:proofErr w:type="spellStart"/>
      <w:r w:rsidRPr="00BA6B72">
        <w:rPr>
          <w:rFonts w:asciiTheme="majorBidi" w:hAnsiTheme="majorBidi" w:cstheme="majorBidi"/>
        </w:rPr>
        <w:t>Mounin</w:t>
      </w:r>
      <w:proofErr w:type="spellEnd"/>
      <w:r w:rsidRPr="00BA6B72">
        <w:rPr>
          <w:rFonts w:asciiTheme="majorBidi" w:hAnsiTheme="majorBidi" w:cstheme="majorBidi"/>
        </w:rPr>
        <w:t> avance que « </w:t>
      </w:r>
      <w:r w:rsidRPr="00BA6B72">
        <w:rPr>
          <w:rFonts w:asciiTheme="majorBidi" w:hAnsiTheme="majorBidi" w:cstheme="majorBidi"/>
          <w:i/>
          <w:iCs/>
        </w:rPr>
        <w:t>La linguistique n’est pas née comme un coup de tonner dans un ciel serein</w:t>
      </w:r>
      <w:r w:rsidRPr="00BA6B72">
        <w:rPr>
          <w:rStyle w:val="Appelnotedebasdep"/>
          <w:rFonts w:asciiTheme="majorBidi" w:hAnsiTheme="majorBidi" w:cstheme="majorBidi"/>
        </w:rPr>
        <w:footnoteReference w:id="1"/>
      </w:r>
      <w:r w:rsidRPr="00BA6B72">
        <w:rPr>
          <w:rFonts w:asciiTheme="majorBidi" w:hAnsiTheme="majorBidi" w:cstheme="majorBidi"/>
        </w:rPr>
        <w:t> » et A. Meillet explique que « </w:t>
      </w:r>
      <w:r w:rsidRPr="00BA6B72">
        <w:rPr>
          <w:rFonts w:asciiTheme="majorBidi" w:hAnsiTheme="majorBidi" w:cstheme="majorBidi"/>
          <w:i/>
          <w:iCs/>
        </w:rPr>
        <w:t>les premiers hommes qui ont inventé et perfectionné l’écriture sont les premiers grands linguistes</w:t>
      </w:r>
      <w:r w:rsidRPr="00BA6B72">
        <w:rPr>
          <w:rStyle w:val="Appelnotedebasdep"/>
          <w:rFonts w:asciiTheme="majorBidi" w:hAnsiTheme="majorBidi" w:cstheme="majorBidi"/>
        </w:rPr>
        <w:footnoteReference w:id="2"/>
      </w:r>
      <w:r w:rsidRPr="00BA6B72">
        <w:rPr>
          <w:rFonts w:asciiTheme="majorBidi" w:hAnsiTheme="majorBidi" w:cstheme="majorBidi"/>
        </w:rPr>
        <w:t xml:space="preserve"> ».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Nous allons passer en revue l’histoire de la linguistique à partir de l’antiquité jusqu’à nos jours</w:t>
      </w:r>
      <w:r w:rsidRPr="00BA6B72">
        <w:rPr>
          <w:rStyle w:val="Appelnotedebasdep"/>
          <w:rFonts w:asciiTheme="majorBidi" w:hAnsiTheme="majorBidi" w:cstheme="majorBidi"/>
        </w:rPr>
        <w:footnoteReference w:id="3"/>
      </w:r>
      <w:r w:rsidRPr="00BA6B72">
        <w:rPr>
          <w:rFonts w:asciiTheme="majorBidi" w:hAnsiTheme="majorBidi" w:cstheme="majorBidi"/>
        </w:rPr>
        <w:t>.</w:t>
      </w:r>
    </w:p>
    <w:p w:rsidR="00BA6B72" w:rsidRPr="00BA6B72" w:rsidRDefault="00BA6B72" w:rsidP="00BA6B72">
      <w:pPr>
        <w:spacing w:after="0" w:line="240" w:lineRule="auto"/>
        <w:jc w:val="both"/>
        <w:rPr>
          <w:rFonts w:asciiTheme="majorBidi" w:hAnsiTheme="majorBidi" w:cstheme="majorBidi"/>
          <w:b/>
          <w:bCs/>
        </w:rPr>
      </w:pPr>
      <w:r w:rsidRPr="00BA6B72">
        <w:rPr>
          <w:rFonts w:asciiTheme="majorBidi" w:hAnsiTheme="majorBidi" w:cstheme="majorBidi"/>
          <w:b/>
          <w:bCs/>
        </w:rPr>
        <w:t>I.1. L’antiquité</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L'antiquité est sans doute la première époque connue de l'histoire humaine. Pour toute civilisation, notamment en Egypte, en Chine ou en Inde, l'Antiquité commence avec le développement de l'écriture :</w:t>
      </w:r>
    </w:p>
    <w:p w:rsidR="00BA6B72" w:rsidRPr="00BA6B72" w:rsidRDefault="00BA6B72" w:rsidP="00BA6B72">
      <w:pPr>
        <w:pStyle w:val="Paragraphedeliste"/>
        <w:numPr>
          <w:ilvl w:val="0"/>
          <w:numId w:val="4"/>
        </w:numPr>
        <w:spacing w:after="0" w:line="240" w:lineRule="auto"/>
        <w:jc w:val="both"/>
        <w:rPr>
          <w:rFonts w:asciiTheme="majorBidi" w:hAnsiTheme="majorBidi" w:cstheme="majorBidi"/>
          <w:b/>
          <w:bCs/>
        </w:rPr>
      </w:pPr>
      <w:r w:rsidRPr="00BA6B72">
        <w:rPr>
          <w:rFonts w:asciiTheme="majorBidi" w:hAnsiTheme="majorBidi" w:cstheme="majorBidi"/>
          <w:b/>
          <w:bCs/>
        </w:rPr>
        <w:t xml:space="preserve">Les hiéroglyphes en Egypte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Pour les anciens Egyptiens, les hiéroglyphes sont des signes du système d'écriture idéographique.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Les plus anciens documents remontent à 3000 av. J.-C. Leur déchiffrement remonte à 1822 par Fr. Champollion.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En effet, Champollion distingue différentes « étapes de l’écriture » : </w:t>
      </w:r>
    </w:p>
    <w:p w:rsidR="00BA6B72" w:rsidRPr="00BA6B72" w:rsidRDefault="00BA6B72" w:rsidP="00BA6B72">
      <w:pPr>
        <w:pStyle w:val="Paragraphedeliste"/>
        <w:numPr>
          <w:ilvl w:val="0"/>
          <w:numId w:val="2"/>
        </w:numPr>
        <w:spacing w:after="0" w:line="240" w:lineRule="auto"/>
        <w:jc w:val="both"/>
        <w:rPr>
          <w:rFonts w:asciiTheme="majorBidi" w:hAnsiTheme="majorBidi" w:cstheme="majorBidi"/>
        </w:rPr>
      </w:pPr>
      <w:r w:rsidRPr="00BA6B72">
        <w:rPr>
          <w:rFonts w:asciiTheme="majorBidi" w:hAnsiTheme="majorBidi" w:cstheme="majorBidi"/>
        </w:rPr>
        <w:t xml:space="preserve">Première étape : Les pictogrammes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La pré-écriture sous forme de dessins imités de la nature. Ce type d'écriture représente des significations à l'aide de dessins figuratifs ou symboliques sans se référer à la forme phonique d'un énoncé.</w:t>
      </w:r>
    </w:p>
    <w:p w:rsidR="00BA6B72" w:rsidRPr="00BA6B72" w:rsidRDefault="00BA6B72" w:rsidP="00BA6B72">
      <w:pPr>
        <w:pStyle w:val="Paragraphedeliste"/>
        <w:numPr>
          <w:ilvl w:val="0"/>
          <w:numId w:val="2"/>
        </w:numPr>
        <w:spacing w:after="0" w:line="240" w:lineRule="auto"/>
        <w:jc w:val="both"/>
        <w:rPr>
          <w:rFonts w:asciiTheme="majorBidi" w:hAnsiTheme="majorBidi" w:cstheme="majorBidi"/>
        </w:rPr>
      </w:pPr>
      <w:r w:rsidRPr="00BA6B72">
        <w:rPr>
          <w:rFonts w:asciiTheme="majorBidi" w:hAnsiTheme="majorBidi" w:cstheme="majorBidi"/>
        </w:rPr>
        <w:t xml:space="preserve">Deuxième étape : Les idéogrammes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La pré-écriture sous forme de dessins représentant des idées (sentiments de certitude, peur, joie, etc.). Ce type d'écriture représente ainsi des significations à l'aide de dessins reconnaissables ou abstraits sans se référer à la forme phonique.</w:t>
      </w:r>
    </w:p>
    <w:p w:rsidR="00BA6B72" w:rsidRPr="00BA6B72" w:rsidRDefault="00BA6B72" w:rsidP="00BA6B72">
      <w:pPr>
        <w:pStyle w:val="Paragraphedeliste"/>
        <w:numPr>
          <w:ilvl w:val="0"/>
          <w:numId w:val="2"/>
        </w:numPr>
        <w:spacing w:after="0" w:line="240" w:lineRule="auto"/>
        <w:jc w:val="both"/>
        <w:rPr>
          <w:rFonts w:asciiTheme="majorBidi" w:hAnsiTheme="majorBidi" w:cstheme="majorBidi"/>
        </w:rPr>
      </w:pPr>
      <w:r w:rsidRPr="00BA6B72">
        <w:rPr>
          <w:rFonts w:asciiTheme="majorBidi" w:hAnsiTheme="majorBidi" w:cstheme="majorBidi"/>
        </w:rPr>
        <w:t>Troisième étape : les phonogrammes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La pré-écriture sous forme de dessins des sons.</w:t>
      </w:r>
    </w:p>
    <w:p w:rsidR="00BA6B72" w:rsidRPr="00BA6B72" w:rsidRDefault="00BA6B72" w:rsidP="00BA6B72">
      <w:pPr>
        <w:spacing w:after="0" w:line="240" w:lineRule="auto"/>
        <w:jc w:val="both"/>
        <w:rPr>
          <w:rFonts w:asciiTheme="majorBidi" w:hAnsiTheme="majorBidi" w:cstheme="majorBidi"/>
          <w:b/>
          <w:bCs/>
        </w:rPr>
      </w:pPr>
      <w:r w:rsidRPr="00BA6B72">
        <w:rPr>
          <w:rFonts w:asciiTheme="majorBidi" w:hAnsiTheme="majorBidi" w:cstheme="majorBidi"/>
          <w:b/>
          <w:bCs/>
        </w:rPr>
        <w:t xml:space="preserve">La découverte de la pierre de Rosette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C’est la découverte d'un document trilingue qui est à l’origine de ce déchiffrement. En 1799, les </w:t>
      </w:r>
      <w:proofErr w:type="gramStart"/>
      <w:r w:rsidRPr="00BA6B72">
        <w:rPr>
          <w:rFonts w:asciiTheme="majorBidi" w:hAnsiTheme="majorBidi" w:cstheme="majorBidi"/>
        </w:rPr>
        <w:t>soldats</w:t>
      </w:r>
      <w:proofErr w:type="gramEnd"/>
      <w:r w:rsidRPr="00BA6B72">
        <w:rPr>
          <w:rFonts w:asciiTheme="majorBidi" w:hAnsiTheme="majorBidi" w:cstheme="majorBidi"/>
        </w:rPr>
        <w:t xml:space="preserve"> de Napoléon effectuaient des travaux de terrassement et ils découvrirent un bloc de pierre avec trois textes : un texte en hiéroglyphe, un en démotique (écriture cursive de l'ancienne Egypte) et un en grec alphabétique. La fameuse pierre de Rosette (port d'Egypte) est un fragment de stèle gravée de l'Égypte antique portant trois versions d'un même texte qui a permis le déchiffrement des hiéroglyphes au XIXe siècle. Le texte ou l'inscription qu'elle comporte est un décret édicté en 196 avant notre ère (époque de Ptolémée Epiphane, roi d'Egypte) par le pharaon Ptolémée V à Memphis. Il est écrit en deux langues (égyptien ancien et grec ancien) et trois écritures : égyptien en hiéroglyphes, égyptien démotique et alphabet grec.</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b/>
          <w:bCs/>
        </w:rPr>
        <w:t>Les hiéroglyphes et leur analyse linguistique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Vers 2600 avant notre ère, plusieurs documents témoignent du passage du pictogramme pur à l’écriture proprement dite. Cette écriture égyptienne représente les hiéroglyphes. En effet, d’après Morret, l’Égypte antique a connu le stade de la proto-écriture pictographique.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Les plus anciens textes contiennent des signes-mots qui sont essentiellement d’abord des dessins qui dénotent les objets qu’ils signifient au sens propre : silhouette d’un animal pour un animal, de tête pour tête, de bouche pour bouche, etc.…</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Pour exprimer les verbes avec ce genre de signes, une très grande convention est nécessaire. Il fallait mettre en place des procédés complémentaires facilitant la lecture. En effet, comment représenter une action ou un état ? Pour l’action de marcher, on dessine des jambes ; pour manger, un personnage assis portant sa main à la bouche.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lastRenderedPageBreak/>
        <w:t xml:space="preserve">      Cependant, pour des besoins de communication, le dessin du sens propre doit passer au sens symbolique : le dessin d’une massue (Bâton à grosse tête), qui signifie d’abord massue, signifie ensuite battre. Puis les mêmes dessins acquièrent un sens tropique, par métonymie ou métaphore : un seul dessin pouvait correspondre à plusieurs lectures phoniques. Ce signe était alors polyphone, selon qu’il était interprété </w:t>
      </w:r>
      <w:proofErr w:type="spellStart"/>
      <w:r w:rsidRPr="00BA6B72">
        <w:rPr>
          <w:rFonts w:asciiTheme="majorBidi" w:hAnsiTheme="majorBidi" w:cstheme="majorBidi"/>
        </w:rPr>
        <w:t>idéographiquement</w:t>
      </w:r>
      <w:proofErr w:type="spellEnd"/>
      <w:r w:rsidRPr="00BA6B72">
        <w:rPr>
          <w:rFonts w:asciiTheme="majorBidi" w:hAnsiTheme="majorBidi" w:cstheme="majorBidi"/>
        </w:rPr>
        <w:t xml:space="preserve"> comme étant au sens propre (un cercle avec point au centre : soleil) ; au sens symbolique (le même dessin : jour ou lumière du jour) ; aux divers sens tropiques (le même dessin : jour du mois ; moment). La plupart des hiéroglyphes était polyphones (pour ne pas dire tous les hiéroglyphes).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D’autre part, il existait aussi des signes qui étaient homophones comme un certain nombre de dessins désignant le nœud, l’hoyau, le bassin, l’œil, l’arbre, l’outil, le quartier qui se trouvent avoir la même lecture phonique.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Très tôt, en procédant au découpage d’un énoncé en mots distincts, en syllabes et en phonèmes, les Égyptiens ont atteint le stade d’analyse purement linguistique.</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t xml:space="preserve">En Chine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Les Chinois ont dû réfléchir très tôt à leur langue et à une façon de la mettre par écrit. En effet, l’invention de l’écriture par les Chinois est estimée à une époque très ancienne datant de deux mille ans avant notre ère. Les Chinois disposent ainsi de plusieurs dizaines de milliers de signes ; chaque caractère chinois correspond à un mot d’aspect phonétique et sémantique, il peut être accompagné d’une clef, signe qu’on ne prononce pas et qui n’a aucune relation avec la prononciation du mot, mais qui indique une catégorie à laquelle la chose désignée appartient ou quel type d’action est exprimé par le verbe. Les chinois se sont donc orientés vers la phonétique et vers la lexicographie.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Les peuples voisins dont les langues sont souvent différentes comme les Japonais et les Coréens, par exemple ont emprunté aux chinois leur système de notation. En effet, l’écriture chinoise a connu très tôt un rayonnement culturel et politique.</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t>Les Hindous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Dans l’Inde ancienne, d’éminents grammairiens sont probablement les premiers hommes qui ont eu une réflexion sur leur langue en tant que telle. Le sanskrit est l’ancienne langue de l’Inde, c’est une langue sacrée. On distingue entre sanskrit védique (ou archaïque) et sanskrit classique.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Au quatrième siècle avant J.-C., Panini, en donnant des définitions d’une précision exemplaire et considérant la langue comme un système, pose les normes du sanskrit classique. Il établit le principe de </w:t>
      </w:r>
      <w:proofErr w:type="spellStart"/>
      <w:r w:rsidRPr="00BA6B72">
        <w:rPr>
          <w:rFonts w:asciiTheme="majorBidi" w:hAnsiTheme="majorBidi" w:cstheme="majorBidi"/>
        </w:rPr>
        <w:t>morpho-phonologie</w:t>
      </w:r>
      <w:proofErr w:type="spellEnd"/>
      <w:r w:rsidRPr="00BA6B72">
        <w:rPr>
          <w:rFonts w:asciiTheme="majorBidi" w:hAnsiTheme="majorBidi" w:cstheme="majorBidi"/>
        </w:rPr>
        <w:t xml:space="preserve"> et s’intéresse à la description phonétique et à la lexicologie. Son approche s’apparente étonnamment au traitement linguistique moderne.</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t>Les Grecs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Avant d’adopter l’écriture alphabétique qu’ils avaient empruntée aux Phéniciens, les Grecs avaient pratiqué une écriture alphabétique, le Mycénien. Ils ont perfectionné l’alphabet phénicien (Phénicie est l’ancien nom du Liban) et ont donné à chaque lettre une appellation (alpha, bêta, </w:t>
      </w:r>
      <w:proofErr w:type="gramStart"/>
      <w:r w:rsidRPr="00BA6B72">
        <w:rPr>
          <w:rFonts w:asciiTheme="majorBidi" w:hAnsiTheme="majorBidi" w:cstheme="majorBidi"/>
        </w:rPr>
        <w:t>gamma,…</w:t>
      </w:r>
      <w:proofErr w:type="gramEnd"/>
      <w:r w:rsidRPr="00BA6B72">
        <w:rPr>
          <w:rFonts w:asciiTheme="majorBidi" w:hAnsiTheme="majorBidi" w:cstheme="majorBidi"/>
        </w:rPr>
        <w:t>, etc.), ainsi, chaque lettre note le son initial de son propre nom : G = gamma.</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En tentant d’élaborer une classification des mots, Aristote (384 – 322) fonde les principes de la grammaire traditionnelle (syntaxe notamment). Ce génie de l’humanité est sans doute le premier ayant élaboré une classification des mots. Il distingue entre </w:t>
      </w:r>
      <w:proofErr w:type="spellStart"/>
      <w:r w:rsidRPr="00BA6B72">
        <w:rPr>
          <w:rFonts w:asciiTheme="majorBidi" w:hAnsiTheme="majorBidi" w:cstheme="majorBidi"/>
        </w:rPr>
        <w:t>noma</w:t>
      </w:r>
      <w:proofErr w:type="spellEnd"/>
      <w:r w:rsidRPr="00BA6B72">
        <w:rPr>
          <w:rFonts w:asciiTheme="majorBidi" w:hAnsiTheme="majorBidi" w:cstheme="majorBidi"/>
        </w:rPr>
        <w:t xml:space="preserve"> (les substantifs) et </w:t>
      </w:r>
      <w:proofErr w:type="spellStart"/>
      <w:r w:rsidRPr="00BA6B72">
        <w:rPr>
          <w:rFonts w:asciiTheme="majorBidi" w:hAnsiTheme="majorBidi" w:cstheme="majorBidi"/>
        </w:rPr>
        <w:t>rhema</w:t>
      </w:r>
      <w:proofErr w:type="spellEnd"/>
      <w:r w:rsidRPr="00BA6B72">
        <w:rPr>
          <w:rFonts w:asciiTheme="majorBidi" w:hAnsiTheme="majorBidi" w:cstheme="majorBidi"/>
        </w:rPr>
        <w:t xml:space="preserve"> (verbes) et donne une définition de la phrase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Aristote distingue différentes parties de la langue :</w:t>
      </w:r>
      <w:r w:rsidRPr="00BA6B72">
        <w:rPr>
          <w:rFonts w:asciiTheme="majorBidi" w:hAnsiTheme="majorBidi" w:cstheme="majorBidi"/>
        </w:rPr>
        <w:cr/>
        <w:t xml:space="preserve">- La lettre, il distingue les voyelles, les semi- voyelles et les consonnes.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La syllabe, son sans signification, composé au minimum d’une consonne et d’une voyelle.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La conjonction, son sans signification comme certes, mais, or.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L’article, son sans signification qui indique le début ou la fin, ou bien l’articulation d’une phrase.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Le nom, son composé doué d’une signification.</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Le verbe, son signifiant et composé, qui comprend un élément de temps.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Le cas, qui apparait avec le nom et </w:t>
      </w:r>
    </w:p>
    <w:p w:rsidR="00BA6B72" w:rsidRPr="00BA6B72" w:rsidRDefault="00BA6B72" w:rsidP="00BA6B72">
      <w:pPr>
        <w:spacing w:after="0" w:line="240" w:lineRule="auto"/>
        <w:jc w:val="both"/>
        <w:rPr>
          <w:rFonts w:asciiTheme="majorBidi" w:hAnsiTheme="majorBidi" w:cstheme="majorBidi"/>
        </w:rPr>
      </w:pPr>
      <w:proofErr w:type="gramStart"/>
      <w:r w:rsidRPr="00BA6B72">
        <w:rPr>
          <w:rFonts w:asciiTheme="majorBidi" w:hAnsiTheme="majorBidi" w:cstheme="majorBidi"/>
        </w:rPr>
        <w:t>avec</w:t>
      </w:r>
      <w:proofErr w:type="gramEnd"/>
      <w:r w:rsidRPr="00BA6B72">
        <w:rPr>
          <w:rFonts w:asciiTheme="majorBidi" w:hAnsiTheme="majorBidi" w:cstheme="majorBidi"/>
        </w:rPr>
        <w:t xml:space="preserve"> le verbe. Il désigne tantôt le quoi ou le pour quoi, tantôt le singulier ou le pluriel, d’autre part, les formes du discours comme la question ou l’ordre.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La phrase, son signifiant composé de certaines parties qui sont en elles- mêmes signifiantes.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Donc, les Grecs se sont intéressés à la grammaire descriptive et aux questions de syntaxe et leur réflexion s’est diffusée et s’est poursuivi. D’ailleurs, le terme grammaire vient du grec </w:t>
      </w:r>
      <w:proofErr w:type="spellStart"/>
      <w:r w:rsidRPr="00BA6B72">
        <w:rPr>
          <w:rFonts w:asciiTheme="majorBidi" w:hAnsiTheme="majorBidi" w:cstheme="majorBidi"/>
        </w:rPr>
        <w:t>gramma</w:t>
      </w:r>
      <w:proofErr w:type="spellEnd"/>
      <w:r w:rsidRPr="00BA6B72">
        <w:rPr>
          <w:rFonts w:asciiTheme="majorBidi" w:hAnsiTheme="majorBidi" w:cstheme="majorBidi"/>
        </w:rPr>
        <w:t xml:space="preserve"> désignant ce qui est écrit, lettre d’alphabet.</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lastRenderedPageBreak/>
        <w:t>Les Romains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Imitant les Grecs, les Romains sont considérés comme leurs élèves, notamment l’école d’Alexandrie.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La première grammaire de la langue latine a été écrite par </w:t>
      </w:r>
      <w:proofErr w:type="spellStart"/>
      <w:r w:rsidRPr="00BA6B72">
        <w:rPr>
          <w:rFonts w:asciiTheme="majorBidi" w:hAnsiTheme="majorBidi" w:cstheme="majorBidi"/>
        </w:rPr>
        <w:t>Varro</w:t>
      </w:r>
      <w:proofErr w:type="spellEnd"/>
      <w:r w:rsidRPr="00BA6B72">
        <w:rPr>
          <w:rFonts w:asciiTheme="majorBidi" w:hAnsiTheme="majorBidi" w:cstheme="majorBidi"/>
        </w:rPr>
        <w:t xml:space="preserve"> (116-27) : De lingua </w:t>
      </w:r>
      <w:proofErr w:type="spellStart"/>
      <w:r w:rsidRPr="00BA6B72">
        <w:rPr>
          <w:rFonts w:asciiTheme="majorBidi" w:hAnsiTheme="majorBidi" w:cstheme="majorBidi"/>
        </w:rPr>
        <w:t>latina</w:t>
      </w:r>
      <w:proofErr w:type="spellEnd"/>
      <w:r w:rsidRPr="00BA6B72">
        <w:rPr>
          <w:rFonts w:asciiTheme="majorBidi" w:hAnsiTheme="majorBidi" w:cstheme="majorBidi"/>
        </w:rPr>
        <w:t xml:space="preserv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Les sons, la syllabe, la prosodie, les mots en tant que parties du discours, la syntaxe sont autant d’éléments qui ont été étudiés au sixième siècle par les Romains.</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t>Les Arabes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Les Arabes ont accordé un intérêt particulier au rapport entre la fonction syntaxique concrète et la forme du signe linguistique. Après 622, les musulmans se sont adonnés à l’analyse du Coran et ont attaché une grande importance à la conservation de sa langue pure. Les sons étaient analysés afin de prononcer correctement le Coran.</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Il en découle que Sibawayh (750-794) écrit une grammaire systématique de l’arabe : Al </w:t>
      </w:r>
      <w:proofErr w:type="spellStart"/>
      <w:r w:rsidRPr="00BA6B72">
        <w:rPr>
          <w:rFonts w:asciiTheme="majorBidi" w:hAnsiTheme="majorBidi" w:cstheme="majorBidi"/>
        </w:rPr>
        <w:t>kitab</w:t>
      </w:r>
      <w:proofErr w:type="spellEnd"/>
      <w:r w:rsidRPr="00BA6B72">
        <w:rPr>
          <w:rFonts w:asciiTheme="majorBidi" w:hAnsiTheme="majorBidi" w:cstheme="majorBidi"/>
        </w:rPr>
        <w:t>.</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t>Les Juifs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Les Juifs sont les premiers à adopter l’étude comparatiste des langues. En effet, aux Xe et XIe siècles, ils remarquent la parenté entre leur langue, l’hébreu, et l’arabe. Ils découvriront ensuite la parenté entre l’hébreu, l’arabe et l’araméen, la langue parlée par le Christ et empruntent la méthode d’analyse linguistique aux Arabes et l’apposent à l’ancien Testament. C’est seulement à la Renaissance que les grammairiens européens ont pris connaissance de la tradition linguistique des Arabes et des Juifs. La grammaire indo-européenne a emprunté à cette tradition la notion de racine.</w:t>
      </w:r>
    </w:p>
    <w:p w:rsidR="00BA6B72" w:rsidRPr="00BA6B72" w:rsidRDefault="00BA6B72" w:rsidP="00BA6B72">
      <w:pPr>
        <w:spacing w:after="0" w:line="240" w:lineRule="auto"/>
        <w:jc w:val="both"/>
        <w:rPr>
          <w:rFonts w:asciiTheme="majorBidi" w:hAnsiTheme="majorBidi" w:cstheme="majorBidi"/>
          <w:b/>
          <w:bCs/>
        </w:rPr>
      </w:pPr>
      <w:r w:rsidRPr="00BA6B72">
        <w:rPr>
          <w:rFonts w:asciiTheme="majorBidi" w:hAnsiTheme="majorBidi" w:cstheme="majorBidi"/>
          <w:b/>
          <w:bCs/>
        </w:rPr>
        <w:t>I.2. Le Moyen-âge (IVe - XIVe siècles)</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Ce qui a caractérisé cette période est sans doute la prépondérance du latin sur la culture et les différents domaines. Il en découle que les grammairiens médiévaux ont affiné la grammaire latine, ils ont mis en place les bases du vocabulaire philosophique et théologique, en usage dans l’église aujourd’hui.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Thomas d’Aquin (1225-1274), professeur à l’université de Paris, considère les sons comme des créations artificielles de l’homme et n’ont par eux- mêmes aucun sens. Pour lui, les sons existent pour désigner quelque chose si on considère les sons indépendamment de leur signification. Cependant, cette réflexion remarquablement moderne qui s’apparente aux études phonologiques modernes, ne reçoit aucun écho à l’époque.</w:t>
      </w:r>
    </w:p>
    <w:p w:rsidR="00BA6B72" w:rsidRPr="00BA6B72" w:rsidRDefault="00BA6B72" w:rsidP="00BA6B72">
      <w:pPr>
        <w:spacing w:after="0" w:line="240" w:lineRule="auto"/>
        <w:jc w:val="both"/>
        <w:rPr>
          <w:rFonts w:asciiTheme="majorBidi" w:hAnsiTheme="majorBidi" w:cstheme="majorBidi"/>
          <w:b/>
          <w:bCs/>
        </w:rPr>
      </w:pPr>
      <w:r w:rsidRPr="00BA6B72">
        <w:rPr>
          <w:rFonts w:asciiTheme="majorBidi" w:hAnsiTheme="majorBidi" w:cstheme="majorBidi"/>
          <w:b/>
          <w:bCs/>
        </w:rPr>
        <w:t>I.3. De la fin du Moyen-âge au XIX siècle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A la fin du Moyen-âge et au début de la Renaissance, une perspective descriptive et comparatiste dépeint les études grecques, latines, hébraïques et arabes qui se sont développées.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A partir du XVIIème siècle jusqu’au XIXème siècle, l’étude de la langue est passée par trois phases :</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t>La grammaire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Historiquement, la grammaire était liée à l’étude de la langue voire l’ensemble des règles qui régissent une langue. Le terme « grammaire » a été pendant longtemps le seul employé pour désigner ce champ inauguré par les Grecs. En effet, issu du grec </w:t>
      </w:r>
      <w:proofErr w:type="spellStart"/>
      <w:r w:rsidRPr="00BA6B72">
        <w:rPr>
          <w:rFonts w:asciiTheme="majorBidi" w:hAnsiTheme="majorBidi" w:cstheme="majorBidi"/>
          <w:i/>
          <w:iCs/>
        </w:rPr>
        <w:t>grammatiké</w:t>
      </w:r>
      <w:proofErr w:type="spellEnd"/>
      <w:r w:rsidRPr="00BA6B72">
        <w:rPr>
          <w:rFonts w:asciiTheme="majorBidi" w:hAnsiTheme="majorBidi" w:cstheme="majorBidi"/>
        </w:rPr>
        <w:t xml:space="preserve">, de </w:t>
      </w:r>
      <w:proofErr w:type="spellStart"/>
      <w:r w:rsidRPr="00BA6B72">
        <w:rPr>
          <w:rFonts w:asciiTheme="majorBidi" w:hAnsiTheme="majorBidi" w:cstheme="majorBidi"/>
        </w:rPr>
        <w:t>gramma</w:t>
      </w:r>
      <w:proofErr w:type="spellEnd"/>
      <w:r w:rsidRPr="00BA6B72">
        <w:rPr>
          <w:rFonts w:asciiTheme="majorBidi" w:hAnsiTheme="majorBidi" w:cstheme="majorBidi"/>
        </w:rPr>
        <w:t>, ce terme signifie « lettre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A la fin du XVIIe siècle s’est développée la « grammaire générale ». Elle est dite générale en ce qu’elle se base sur une analyse de la pensée qui est « universelle » et évoque les principes généraux qui tendent à rendre perceptible la structure de la pensée. Son objectif principal est la description des phénomènes grammaticaux universels, d’en établir le bon usage et de procéder à leur explication, c’est d’ailleurs ce qui a poussé les grammairiens du XVIIIe siècle à souligner l’importance de se référer à cette grammaire dans la mesure où elle évoque des principes universels et facilite l’apprentissage (mécanique et mnémonique) des langues. Car déterminer les règles universelles du fonctionnement de la pensée humaine, permettrait d’établir des règles générales du langage. </w:t>
      </w:r>
    </w:p>
    <w:p w:rsidR="00BA6B72" w:rsidRPr="00BA6B72" w:rsidRDefault="00BA6B72" w:rsidP="00BA6B72">
      <w:pPr>
        <w:spacing w:after="0" w:line="240" w:lineRule="auto"/>
        <w:jc w:val="both"/>
        <w:rPr>
          <w:rFonts w:asciiTheme="majorBidi" w:hAnsiTheme="majorBidi" w:cstheme="majorBidi"/>
          <w:color w:val="FF0000"/>
        </w:rPr>
      </w:pPr>
      <w:r w:rsidRPr="00BA6B72">
        <w:rPr>
          <w:rFonts w:asciiTheme="majorBidi" w:hAnsiTheme="majorBidi" w:cstheme="majorBidi"/>
        </w:rPr>
        <w:t xml:space="preserve">Beaucoup de pays européens adoptent cette conception. C’est ainsi qu’en 1960, la Grammaire générale et raisonnée de Port-Royal voit le jour en France, grammaire selon laquelle la langue constitue le miroir de la pensée. En effet, Claude Lancelot écrit </w:t>
      </w:r>
      <w:r w:rsidRPr="00BA6B72">
        <w:rPr>
          <w:rFonts w:asciiTheme="majorBidi" w:eastAsia="Calibri" w:hAnsiTheme="majorBidi" w:cstheme="majorBidi"/>
        </w:rPr>
        <w:t>« La Grammaire générale et raisonnée », l’un des ouvrages les plus célèbres de l’histoire de la linguistique. Ce texte fondateur de la « grammaire moderne » transcrit les fondements de l’art de parler et s’intéresse à ce qui rapproche toutes les langues.</w:t>
      </w:r>
    </w:p>
    <w:p w:rsidR="00BA6B72" w:rsidRPr="00BA6B72" w:rsidRDefault="00BA6B72" w:rsidP="00BA6B72">
      <w:pPr>
        <w:spacing w:after="0" w:line="240" w:lineRule="auto"/>
        <w:jc w:val="both"/>
        <w:rPr>
          <w:rFonts w:asciiTheme="majorBidi" w:eastAsia="Calibri" w:hAnsiTheme="majorBidi" w:cstheme="majorBidi"/>
        </w:rPr>
      </w:pPr>
      <w:r w:rsidRPr="00BA6B72">
        <w:rPr>
          <w:rFonts w:asciiTheme="majorBidi" w:hAnsiTheme="majorBidi" w:cstheme="majorBidi"/>
        </w:rPr>
        <w:t xml:space="preserve">La langue est ainsi indissociable de la pensée et ne peut être étudiée à part (du point de vue de F. de Saussure). La parole reflète le contenu interne qu’elle « véhicule ». D’abord l’homme se représente l’objet, ensuite en affirme quelque chose.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Elle suit trois opérations : </w:t>
      </w:r>
    </w:p>
    <w:p w:rsidR="00BA6B72" w:rsidRPr="00BA6B72" w:rsidRDefault="00BA6B72" w:rsidP="00BA6B72">
      <w:pPr>
        <w:pStyle w:val="Paragraphedeliste"/>
        <w:numPr>
          <w:ilvl w:val="0"/>
          <w:numId w:val="1"/>
        </w:numPr>
        <w:spacing w:after="0" w:line="240" w:lineRule="auto"/>
        <w:jc w:val="both"/>
        <w:rPr>
          <w:rFonts w:asciiTheme="majorBidi" w:hAnsiTheme="majorBidi" w:cstheme="majorBidi"/>
        </w:rPr>
      </w:pPr>
      <w:r w:rsidRPr="00BA6B72">
        <w:rPr>
          <w:rFonts w:asciiTheme="majorBidi" w:hAnsiTheme="majorBidi" w:cstheme="majorBidi"/>
        </w:rPr>
        <w:t>Concevoir (implique une idée, un thème)</w:t>
      </w:r>
    </w:p>
    <w:p w:rsidR="00BA6B72" w:rsidRPr="00BA6B72" w:rsidRDefault="00BA6B72" w:rsidP="00BA6B72">
      <w:pPr>
        <w:pStyle w:val="Paragraphedeliste"/>
        <w:numPr>
          <w:ilvl w:val="0"/>
          <w:numId w:val="1"/>
        </w:numPr>
        <w:spacing w:after="0" w:line="240" w:lineRule="auto"/>
        <w:jc w:val="both"/>
        <w:rPr>
          <w:rFonts w:asciiTheme="majorBidi" w:hAnsiTheme="majorBidi" w:cstheme="majorBidi"/>
        </w:rPr>
      </w:pPr>
      <w:r w:rsidRPr="00BA6B72">
        <w:rPr>
          <w:rFonts w:asciiTheme="majorBidi" w:hAnsiTheme="majorBidi" w:cstheme="majorBidi"/>
        </w:rPr>
        <w:lastRenderedPageBreak/>
        <w:t>Juger (relie deux idées, elle renvoie à ce que l’on dit d’un sujet, un rhème)</w:t>
      </w:r>
    </w:p>
    <w:p w:rsidR="00BA6B72" w:rsidRPr="00BA6B72" w:rsidRDefault="00BA6B72" w:rsidP="00BA6B72">
      <w:pPr>
        <w:pStyle w:val="Paragraphedeliste"/>
        <w:numPr>
          <w:ilvl w:val="0"/>
          <w:numId w:val="1"/>
        </w:numPr>
        <w:spacing w:after="0" w:line="240" w:lineRule="auto"/>
        <w:jc w:val="both"/>
        <w:rPr>
          <w:rFonts w:asciiTheme="majorBidi" w:hAnsiTheme="majorBidi" w:cstheme="majorBidi"/>
        </w:rPr>
      </w:pPr>
      <w:r w:rsidRPr="00BA6B72">
        <w:rPr>
          <w:rFonts w:asciiTheme="majorBidi" w:hAnsiTheme="majorBidi" w:cstheme="majorBidi"/>
        </w:rPr>
        <w:t>Raisonner (déduit un troisième jugement, proposition)</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       S’appuyant sur la logique, cette étude est normative et dépourvue de tout aspect scientifique. Elle établit des règles pour distinguer les formes correctes des formes incorrectes, et ne s’intéresse guère à la langue elle-même.</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Au XVIIIe siècle, avec le développement des sciences de la nature et l’augmentation des langues étudiées et enseignées, l’étude des langues se fait à partir d’observations concrètes de manière empirique par la mise en évidence des particularités linguistiques, on ne vise plus les ressemblances mais les particularités. Elle n’abandonne pas toutefois son fondement universel et tente d’établir des liens de parenté, ce qui donnera naissance à la Grammaire comparée et historique du XIXe siècle.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La grammaire a été principalement critiquée en ce qui concerne une certaine rupture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 xml:space="preserve">Premièrement, avec les règles générales et universelles qu’elle énonce : En effet, toutes les langues ne fonctionnent pas de la même manière ; ne partagent pas toutes la même organisation syntaxique, le principe de l’universalité de l’ordre des mots en est la preuve :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Exemple : un grand homme / un homme grand.</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Deuxièmement, au XVIII</w:t>
      </w:r>
      <w:r w:rsidRPr="00BA6B72">
        <w:rPr>
          <w:rFonts w:asciiTheme="majorBidi" w:hAnsiTheme="majorBidi" w:cstheme="majorBidi"/>
          <w:vertAlign w:val="superscript"/>
        </w:rPr>
        <w:t>e</w:t>
      </w:r>
      <w:r w:rsidRPr="00BA6B72">
        <w:rPr>
          <w:rFonts w:asciiTheme="majorBidi" w:hAnsiTheme="majorBidi" w:cstheme="majorBidi"/>
        </w:rPr>
        <w:t xml:space="preserve"> s. Leibnitz préconise une comparaison générale des langues et explique que le langage n’a de réalité que sous forme de langues. </w:t>
      </w:r>
      <w:bookmarkStart w:id="2" w:name="_Hlk83045272"/>
    </w:p>
    <w:p w:rsidR="00BA6B72" w:rsidRPr="00BA6B72" w:rsidRDefault="00BA6B72" w:rsidP="00BA6B72">
      <w:pPr>
        <w:pStyle w:val="Paragraphedeliste"/>
        <w:numPr>
          <w:ilvl w:val="0"/>
          <w:numId w:val="3"/>
        </w:numPr>
        <w:spacing w:after="0" w:line="240" w:lineRule="auto"/>
        <w:jc w:val="both"/>
        <w:rPr>
          <w:rFonts w:asciiTheme="majorBidi" w:hAnsiTheme="majorBidi" w:cstheme="majorBidi"/>
          <w:b/>
          <w:bCs/>
        </w:rPr>
      </w:pPr>
      <w:r w:rsidRPr="00BA6B72">
        <w:rPr>
          <w:rFonts w:asciiTheme="majorBidi" w:hAnsiTheme="majorBidi" w:cstheme="majorBidi"/>
          <w:b/>
          <w:bCs/>
        </w:rPr>
        <w:t>La philologie </w:t>
      </w:r>
    </w:p>
    <w:bookmarkEnd w:id="2"/>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En tant que pratique très ancienne existant déjà dans l’Antiquité et au Moyen-âge</w:t>
      </w:r>
      <w:r w:rsidRPr="00BA6B72">
        <w:rPr>
          <w:rStyle w:val="Appelnotedebasdep"/>
          <w:rFonts w:asciiTheme="majorBidi" w:hAnsiTheme="majorBidi" w:cstheme="majorBidi"/>
        </w:rPr>
        <w:footnoteReference w:id="4"/>
      </w:r>
      <w:r w:rsidRPr="00BA6B72">
        <w:rPr>
          <w:rFonts w:asciiTheme="majorBidi" w:hAnsiTheme="majorBidi" w:cstheme="majorBidi"/>
        </w:rPr>
        <w:t>, la philologie consistait essentiellement « </w:t>
      </w:r>
      <w:r w:rsidRPr="00BA6B72">
        <w:rPr>
          <w:rFonts w:asciiTheme="majorBidi" w:hAnsiTheme="majorBidi" w:cstheme="majorBidi"/>
          <w:i/>
          <w:iCs/>
        </w:rPr>
        <w:t>à copier et à commenter des textes</w:t>
      </w:r>
      <w:r w:rsidRPr="00BA6B72">
        <w:rPr>
          <w:rStyle w:val="Appelnotedebasdep"/>
          <w:rFonts w:asciiTheme="majorBidi" w:hAnsiTheme="majorBidi" w:cstheme="majorBidi"/>
        </w:rPr>
        <w:footnoteReference w:id="5"/>
      </w:r>
      <w:r w:rsidRPr="00BA6B72">
        <w:rPr>
          <w:rFonts w:asciiTheme="majorBidi" w:hAnsiTheme="majorBidi" w:cstheme="majorBidi"/>
        </w:rPr>
        <w:t> ». En tant que discipline, c’est au XIXe siècle qu’elle voit le jour.</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La philologie peut être définie comme « l’art de lire », son objectif était de trouver le sens original du texte. Elle s’intéresse à la langue et aussi à l’histoire des littératures, des mœurs et des institutions. Elle se base dans sa méthode sur la critique en tentant de fixer, interpréter et commenter les textes de différentes époques, déterminer la langue particulière à chaque auteur, déchiffrer et expliquer les inscriptions rédigées dans une langue archaïque ou obscure. Ces recherches ont préparé le terrain pour la linguistique historique et comparée.</w:t>
      </w:r>
    </w:p>
    <w:p w:rsidR="00BA6B72" w:rsidRPr="00BA6B72" w:rsidRDefault="00BA6B72" w:rsidP="00BA6B72">
      <w:pPr>
        <w:pStyle w:val="Paragraphedeliste"/>
        <w:numPr>
          <w:ilvl w:val="0"/>
          <w:numId w:val="3"/>
        </w:numPr>
        <w:spacing w:after="0" w:line="240" w:lineRule="auto"/>
        <w:jc w:val="both"/>
        <w:rPr>
          <w:rFonts w:asciiTheme="majorBidi" w:hAnsiTheme="majorBidi" w:cstheme="majorBidi"/>
        </w:rPr>
      </w:pPr>
      <w:bookmarkStart w:id="3" w:name="_Hlk83045297"/>
      <w:r w:rsidRPr="00BA6B72">
        <w:rPr>
          <w:rFonts w:asciiTheme="majorBidi" w:hAnsiTheme="majorBidi" w:cstheme="majorBidi"/>
          <w:b/>
          <w:bCs/>
        </w:rPr>
        <w:t>La linguistique historique et comparée</w:t>
      </w:r>
    </w:p>
    <w:bookmarkEnd w:id="3"/>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Née au XIXe siècle, « </w:t>
      </w:r>
      <w:r w:rsidRPr="00BA6B72">
        <w:rPr>
          <w:rFonts w:asciiTheme="majorBidi" w:hAnsiTheme="majorBidi" w:cstheme="majorBidi"/>
          <w:i/>
          <w:iCs/>
        </w:rPr>
        <w:t>la linguistique historique s’est fondée sur la constatation, à partir de la découverte du sanscrit, qu’il existait entre certaines langues des ressemblances, et que les différences entre les langues présentant ces similitudes pouvaient être expliquées de façon systématique</w:t>
      </w:r>
      <w:r w:rsidRPr="00BA6B72">
        <w:rPr>
          <w:rStyle w:val="Appelnotedebasdep"/>
          <w:rFonts w:asciiTheme="majorBidi" w:hAnsiTheme="majorBidi" w:cstheme="majorBidi"/>
          <w:i/>
          <w:iCs/>
        </w:rPr>
        <w:footnoteReference w:id="6"/>
      </w:r>
      <w:r w:rsidRPr="00BA6B72">
        <w:rPr>
          <w:rFonts w:asciiTheme="majorBidi" w:hAnsiTheme="majorBidi" w:cstheme="majorBidi"/>
        </w:rPr>
        <w:t xml:space="preserve">».  L’objectif de cette discipline était de comparer les langues entre elles, d’éclairer une langue par une autre et d’expliquer les formes de l’une par les formes de l’autre. Il s’agit donc de reconstituer des langues disparues, des langues anciennes. Il en résulte de ce travail, la répartition des langues en </w:t>
      </w:r>
      <w:proofErr w:type="gramStart"/>
      <w:r w:rsidR="00A242CD">
        <w:rPr>
          <w:rFonts w:asciiTheme="majorBidi" w:hAnsiTheme="majorBidi" w:cstheme="majorBidi"/>
        </w:rPr>
        <w:t>famille</w:t>
      </w:r>
      <w:r w:rsidR="00A242CD" w:rsidRPr="00BA6B72">
        <w:rPr>
          <w:rFonts w:asciiTheme="majorBidi" w:hAnsiTheme="majorBidi" w:cstheme="majorBidi"/>
        </w:rPr>
        <w:t>:</w:t>
      </w:r>
      <w:proofErr w:type="gramEnd"/>
      <w:r w:rsidRPr="00BA6B72">
        <w:rPr>
          <w:rFonts w:asciiTheme="majorBidi" w:hAnsiTheme="majorBidi" w:cstheme="majorBidi"/>
        </w:rPr>
        <w:t xml:space="preserve"> l’étude effectuée par Bopp concernant les rapports qui unissent le Sanscrit, le Germanique, le Latin et le Grec aboutit à l’existence de familles de langues.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La philologie comparative dressait une liste de points de conver</w:t>
      </w:r>
      <w:bookmarkStart w:id="4" w:name="_GoBack"/>
      <w:bookmarkEnd w:id="4"/>
      <w:r w:rsidRPr="00BA6B72">
        <w:rPr>
          <w:rFonts w:asciiTheme="majorBidi" w:hAnsiTheme="majorBidi" w:cstheme="majorBidi"/>
        </w:rPr>
        <w:t>gence et de points divergents entre les langues sans pour autant les expliquer, d’où la naissance de la Linguistique.</w:t>
      </w:r>
    </w:p>
    <w:p w:rsidR="00BA6B72" w:rsidRPr="00BA6B72" w:rsidRDefault="00BA6B72" w:rsidP="00BA6B72">
      <w:pPr>
        <w:spacing w:after="0" w:line="240" w:lineRule="auto"/>
        <w:jc w:val="both"/>
        <w:rPr>
          <w:rFonts w:asciiTheme="majorBidi" w:hAnsiTheme="majorBidi" w:cstheme="majorBidi"/>
          <w:b/>
          <w:bCs/>
        </w:rPr>
      </w:pPr>
      <w:r w:rsidRPr="00BA6B72">
        <w:rPr>
          <w:rFonts w:asciiTheme="majorBidi" w:hAnsiTheme="majorBidi" w:cstheme="majorBidi"/>
          <w:b/>
          <w:bCs/>
        </w:rPr>
        <w:t xml:space="preserve">Résumé du cours </w:t>
      </w:r>
    </w:p>
    <w:p w:rsidR="00BA6B72" w:rsidRPr="00BA6B72" w:rsidRDefault="00BA6B72" w:rsidP="00BA6B72">
      <w:pPr>
        <w:spacing w:after="0" w:line="240" w:lineRule="auto"/>
        <w:jc w:val="both"/>
        <w:rPr>
          <w:rFonts w:asciiTheme="majorBidi" w:hAnsiTheme="majorBidi" w:cstheme="majorBidi"/>
        </w:rPr>
      </w:pPr>
      <w:r w:rsidRPr="00BA6B72">
        <w:rPr>
          <w:rFonts w:asciiTheme="majorBidi" w:hAnsiTheme="majorBidi" w:cstheme="majorBidi"/>
        </w:rPr>
        <w:t>Ce cours présente un aperçu historique des différentes étapes de l’écriture et des diverses études faites autour du langage humain. En effet, depuis deux millénaires et demi au moins, les hommes mènent</w:t>
      </w:r>
      <w:r w:rsidR="00A242CD">
        <w:rPr>
          <w:rFonts w:asciiTheme="majorBidi" w:hAnsiTheme="majorBidi" w:cstheme="majorBidi"/>
        </w:rPr>
        <w:t xml:space="preserve"> </w:t>
      </w:r>
      <w:r w:rsidRPr="00BA6B72">
        <w:rPr>
          <w:rFonts w:asciiTheme="majorBidi" w:hAnsiTheme="majorBidi" w:cstheme="majorBidi"/>
        </w:rPr>
        <w:t>une réflexion constante sur leur langage. Les différentes civilisations ont inventé différents systèmes de notation et ont développé très tôt un traitement qui s’apparente aux études les plus récentes menées dans le domaine de la linguistique. L’étude de la langue est donc passée d’une simple inscription de caractères sur des pierres à des études comparatistes entre les différents systèmes linguistiques.</w:t>
      </w:r>
    </w:p>
    <w:p w:rsidR="00BA6B72" w:rsidRPr="00BA6B72" w:rsidRDefault="00BA6B72" w:rsidP="00BA6B72">
      <w:pPr>
        <w:spacing w:after="0" w:line="240" w:lineRule="auto"/>
        <w:jc w:val="both"/>
        <w:rPr>
          <w:rFonts w:asciiTheme="majorBidi" w:hAnsiTheme="majorBidi" w:cstheme="majorBidi"/>
          <w:b/>
          <w:bCs/>
          <w:sz w:val="20"/>
          <w:szCs w:val="20"/>
        </w:rPr>
      </w:pPr>
      <w:r w:rsidRPr="00BA6B72">
        <w:rPr>
          <w:rFonts w:asciiTheme="majorBidi" w:hAnsiTheme="majorBidi" w:cstheme="majorBidi"/>
          <w:b/>
          <w:bCs/>
          <w:sz w:val="20"/>
          <w:szCs w:val="20"/>
        </w:rPr>
        <w:t>Ouvrages de référence</w:t>
      </w:r>
    </w:p>
    <w:p w:rsidR="00BA6B72" w:rsidRPr="00BA6B72" w:rsidRDefault="00BA6B72" w:rsidP="00BA6B72">
      <w:pPr>
        <w:pStyle w:val="Paragraphedeliste"/>
        <w:numPr>
          <w:ilvl w:val="0"/>
          <w:numId w:val="1"/>
        </w:numPr>
        <w:spacing w:after="0" w:line="240" w:lineRule="auto"/>
        <w:jc w:val="both"/>
        <w:rPr>
          <w:rFonts w:asciiTheme="majorBidi" w:hAnsiTheme="majorBidi" w:cstheme="majorBidi"/>
          <w:b/>
          <w:bCs/>
          <w:sz w:val="20"/>
          <w:szCs w:val="20"/>
        </w:rPr>
      </w:pPr>
      <w:bookmarkStart w:id="5" w:name="_Hlk85115158"/>
      <w:bookmarkStart w:id="6" w:name="_Hlk85100350"/>
      <w:r w:rsidRPr="00BA6B72">
        <w:rPr>
          <w:rFonts w:asciiTheme="majorBidi" w:hAnsiTheme="majorBidi" w:cstheme="majorBidi"/>
          <w:sz w:val="20"/>
          <w:szCs w:val="20"/>
          <w:shd w:val="clear" w:color="auto" w:fill="FFFFFF"/>
        </w:rPr>
        <w:t xml:space="preserve">Siouffi Gilles et </w:t>
      </w:r>
      <w:proofErr w:type="spellStart"/>
      <w:r w:rsidRPr="00BA6B72">
        <w:rPr>
          <w:rFonts w:asciiTheme="majorBidi" w:hAnsiTheme="majorBidi" w:cstheme="majorBidi"/>
          <w:sz w:val="20"/>
          <w:szCs w:val="20"/>
          <w:shd w:val="clear" w:color="auto" w:fill="FFFFFF"/>
        </w:rPr>
        <w:t>Raemdonck</w:t>
      </w:r>
      <w:proofErr w:type="spellEnd"/>
      <w:r w:rsidRPr="00BA6B72">
        <w:rPr>
          <w:rFonts w:asciiTheme="majorBidi" w:hAnsiTheme="majorBidi" w:cstheme="majorBidi"/>
          <w:sz w:val="20"/>
          <w:szCs w:val="20"/>
          <w:shd w:val="clear" w:color="auto" w:fill="FFFFFF"/>
        </w:rPr>
        <w:t xml:space="preserve"> Dan Van, </w:t>
      </w:r>
      <w:r w:rsidRPr="00BA6B72">
        <w:rPr>
          <w:rFonts w:asciiTheme="majorBidi" w:hAnsiTheme="majorBidi" w:cstheme="majorBidi"/>
          <w:i/>
          <w:iCs/>
          <w:sz w:val="20"/>
          <w:szCs w:val="20"/>
        </w:rPr>
        <w:t>100 fiches pour comprendre la linguistique</w:t>
      </w:r>
      <w:r w:rsidRPr="00BA6B72">
        <w:rPr>
          <w:rFonts w:asciiTheme="majorBidi" w:hAnsiTheme="majorBidi" w:cstheme="majorBidi"/>
          <w:sz w:val="20"/>
          <w:szCs w:val="20"/>
        </w:rPr>
        <w:t>, Bréal, 1999</w:t>
      </w:r>
    </w:p>
    <w:bookmarkEnd w:id="5"/>
    <w:p w:rsidR="00BA6B72" w:rsidRPr="00BA6B72" w:rsidRDefault="00BA6B72" w:rsidP="00BA6B72">
      <w:pPr>
        <w:pStyle w:val="Paragraphedeliste"/>
        <w:numPr>
          <w:ilvl w:val="0"/>
          <w:numId w:val="1"/>
        </w:numPr>
        <w:spacing w:after="0" w:line="240" w:lineRule="auto"/>
        <w:jc w:val="both"/>
        <w:rPr>
          <w:rFonts w:asciiTheme="majorBidi" w:hAnsiTheme="majorBidi" w:cstheme="majorBidi"/>
          <w:sz w:val="20"/>
          <w:szCs w:val="20"/>
        </w:rPr>
      </w:pPr>
      <w:proofErr w:type="spellStart"/>
      <w:r w:rsidRPr="00BA6B72">
        <w:rPr>
          <w:rFonts w:asciiTheme="majorBidi" w:hAnsiTheme="majorBidi" w:cstheme="majorBidi"/>
          <w:sz w:val="20"/>
          <w:szCs w:val="20"/>
        </w:rPr>
        <w:t>Mounin</w:t>
      </w:r>
      <w:proofErr w:type="spellEnd"/>
      <w:r w:rsidRPr="00BA6B72">
        <w:rPr>
          <w:rFonts w:asciiTheme="majorBidi" w:hAnsiTheme="majorBidi" w:cstheme="majorBidi"/>
          <w:sz w:val="20"/>
          <w:szCs w:val="20"/>
        </w:rPr>
        <w:t xml:space="preserve"> Georges, Clefs pour la linguistique, éditions Seghers, Paris 1971</w:t>
      </w:r>
    </w:p>
    <w:bookmarkEnd w:id="6"/>
    <w:p w:rsidR="00BA6B72" w:rsidRPr="00BA6B72" w:rsidRDefault="00BA6B72" w:rsidP="00BA6B72">
      <w:pPr>
        <w:pStyle w:val="Paragraphedeliste"/>
        <w:numPr>
          <w:ilvl w:val="0"/>
          <w:numId w:val="1"/>
        </w:numPr>
        <w:spacing w:after="0" w:line="240" w:lineRule="auto"/>
        <w:jc w:val="both"/>
        <w:rPr>
          <w:rFonts w:asciiTheme="majorBidi" w:hAnsiTheme="majorBidi" w:cstheme="majorBidi"/>
          <w:sz w:val="20"/>
          <w:szCs w:val="20"/>
        </w:rPr>
      </w:pPr>
      <w:r w:rsidRPr="00BA6B72">
        <w:rPr>
          <w:rFonts w:asciiTheme="majorBidi" w:hAnsiTheme="majorBidi" w:cstheme="majorBidi"/>
          <w:sz w:val="20"/>
          <w:szCs w:val="20"/>
        </w:rPr>
        <w:t xml:space="preserve"> Meillet Antoine, Linguistique historique et linguistique générale, Paris, Honoré Champion, coll. Linguistique, 1958</w:t>
      </w:r>
    </w:p>
    <w:p w:rsidR="00D30CC8" w:rsidRPr="00BA6B72" w:rsidRDefault="00BA6B72" w:rsidP="00BA6B72">
      <w:pPr>
        <w:pStyle w:val="Paragraphedeliste"/>
        <w:numPr>
          <w:ilvl w:val="0"/>
          <w:numId w:val="1"/>
        </w:numPr>
        <w:spacing w:after="0" w:line="240" w:lineRule="auto"/>
        <w:jc w:val="both"/>
        <w:rPr>
          <w:rFonts w:asciiTheme="majorBidi" w:hAnsiTheme="majorBidi" w:cstheme="majorBidi"/>
          <w:sz w:val="20"/>
          <w:szCs w:val="20"/>
        </w:rPr>
      </w:pPr>
      <w:proofErr w:type="spellStart"/>
      <w:r w:rsidRPr="00BA6B72">
        <w:rPr>
          <w:rFonts w:asciiTheme="majorBidi" w:hAnsiTheme="majorBidi" w:cstheme="majorBidi"/>
          <w:sz w:val="20"/>
          <w:szCs w:val="20"/>
        </w:rPr>
        <w:t>Mounin</w:t>
      </w:r>
      <w:proofErr w:type="spellEnd"/>
      <w:r w:rsidRPr="00BA6B72">
        <w:rPr>
          <w:rFonts w:asciiTheme="majorBidi" w:hAnsiTheme="majorBidi" w:cstheme="majorBidi"/>
          <w:sz w:val="20"/>
          <w:szCs w:val="20"/>
        </w:rPr>
        <w:t xml:space="preserve"> Georges, La linguistique du 20e siècle, Paris, P.U.F.,1975.</w:t>
      </w:r>
    </w:p>
    <w:sectPr w:rsidR="00D30CC8" w:rsidRPr="00BA6B7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E0" w:rsidRDefault="00D340E0" w:rsidP="00BA6B72">
      <w:pPr>
        <w:spacing w:after="0" w:line="240" w:lineRule="auto"/>
      </w:pPr>
      <w:r>
        <w:separator/>
      </w:r>
    </w:p>
  </w:endnote>
  <w:endnote w:type="continuationSeparator" w:id="0">
    <w:p w:rsidR="00D340E0" w:rsidRDefault="00D340E0" w:rsidP="00BA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72" w:rsidRDefault="00BA6B7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D553D7">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D553D7">
      <w:rPr>
        <w:noProof/>
        <w:color w:val="323E4F" w:themeColor="text2" w:themeShade="BF"/>
        <w:sz w:val="24"/>
        <w:szCs w:val="24"/>
      </w:rPr>
      <w:t>4</w:t>
    </w:r>
    <w:r>
      <w:rPr>
        <w:color w:val="323E4F" w:themeColor="text2" w:themeShade="BF"/>
        <w:sz w:val="24"/>
        <w:szCs w:val="24"/>
      </w:rPr>
      <w:fldChar w:fldCharType="end"/>
    </w:r>
  </w:p>
  <w:p w:rsidR="00BA6B72" w:rsidRDefault="00BA6B7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E0" w:rsidRDefault="00D340E0" w:rsidP="00BA6B72">
      <w:pPr>
        <w:spacing w:after="0" w:line="240" w:lineRule="auto"/>
      </w:pPr>
      <w:r>
        <w:separator/>
      </w:r>
    </w:p>
  </w:footnote>
  <w:footnote w:type="continuationSeparator" w:id="0">
    <w:p w:rsidR="00D340E0" w:rsidRDefault="00D340E0" w:rsidP="00BA6B72">
      <w:pPr>
        <w:spacing w:after="0" w:line="240" w:lineRule="auto"/>
      </w:pPr>
      <w:r>
        <w:continuationSeparator/>
      </w:r>
    </w:p>
  </w:footnote>
  <w:footnote w:id="1">
    <w:p w:rsidR="00BA6B72" w:rsidRPr="000B354A" w:rsidRDefault="00BA6B72" w:rsidP="00BA6B72">
      <w:pPr>
        <w:pStyle w:val="Notedebasdepage"/>
        <w:rPr>
          <w:rFonts w:asciiTheme="majorBidi" w:hAnsiTheme="majorBidi" w:cstheme="majorBidi"/>
        </w:rPr>
      </w:pPr>
      <w:r w:rsidRPr="000B354A">
        <w:rPr>
          <w:rStyle w:val="Appelnotedebasdep"/>
          <w:rFonts w:asciiTheme="majorBidi" w:hAnsiTheme="majorBidi" w:cstheme="majorBidi"/>
        </w:rPr>
        <w:footnoteRef/>
      </w:r>
      <w:bookmarkStart w:id="1" w:name="_Hlk83387944"/>
      <w:proofErr w:type="spellStart"/>
      <w:r w:rsidRPr="000B354A">
        <w:rPr>
          <w:rFonts w:asciiTheme="majorBidi" w:hAnsiTheme="majorBidi" w:cstheme="majorBidi"/>
        </w:rPr>
        <w:t>Mounin</w:t>
      </w:r>
      <w:proofErr w:type="spellEnd"/>
      <w:r w:rsidRPr="000B354A">
        <w:rPr>
          <w:rFonts w:asciiTheme="majorBidi" w:hAnsiTheme="majorBidi" w:cstheme="majorBidi"/>
        </w:rPr>
        <w:t xml:space="preserve"> Georges, </w:t>
      </w:r>
      <w:r w:rsidRPr="000B354A">
        <w:rPr>
          <w:rFonts w:asciiTheme="majorBidi" w:hAnsiTheme="majorBidi" w:cstheme="majorBidi"/>
          <w:i/>
          <w:iCs/>
        </w:rPr>
        <w:t>Clefs pour la linguistique</w:t>
      </w:r>
      <w:r w:rsidRPr="000B354A">
        <w:rPr>
          <w:rFonts w:asciiTheme="majorBidi" w:hAnsiTheme="majorBidi" w:cstheme="majorBidi"/>
        </w:rPr>
        <w:t>, éditions Seghers, Paris 1971</w:t>
      </w:r>
      <w:bookmarkEnd w:id="1"/>
      <w:r w:rsidRPr="000B354A">
        <w:rPr>
          <w:rFonts w:asciiTheme="majorBidi" w:hAnsiTheme="majorBidi" w:cstheme="majorBidi"/>
        </w:rPr>
        <w:t>, P.21.</w:t>
      </w:r>
    </w:p>
  </w:footnote>
  <w:footnote w:id="2">
    <w:p w:rsidR="00BA6B72" w:rsidRPr="000B354A" w:rsidRDefault="00BA6B72" w:rsidP="00BA6B72">
      <w:pPr>
        <w:pStyle w:val="Notedebasdepage"/>
        <w:rPr>
          <w:rFonts w:asciiTheme="majorBidi" w:hAnsiTheme="majorBidi" w:cstheme="majorBidi"/>
        </w:rPr>
      </w:pPr>
      <w:r w:rsidRPr="000B354A">
        <w:rPr>
          <w:rStyle w:val="Appelnotedebasdep"/>
          <w:rFonts w:asciiTheme="majorBidi" w:hAnsiTheme="majorBidi" w:cstheme="majorBidi"/>
        </w:rPr>
        <w:footnoteRef/>
      </w:r>
      <w:r w:rsidRPr="000B354A">
        <w:rPr>
          <w:rFonts w:asciiTheme="majorBidi" w:hAnsiTheme="majorBidi" w:cstheme="majorBidi"/>
        </w:rPr>
        <w:t xml:space="preserve"> Meillet Antoine, </w:t>
      </w:r>
      <w:r w:rsidRPr="000B354A">
        <w:rPr>
          <w:rFonts w:asciiTheme="majorBidi" w:hAnsiTheme="majorBidi" w:cstheme="majorBidi"/>
          <w:i/>
          <w:iCs/>
        </w:rPr>
        <w:t>Linguistique historique et linguistique générale</w:t>
      </w:r>
      <w:r w:rsidRPr="000B354A">
        <w:rPr>
          <w:rFonts w:asciiTheme="majorBidi" w:hAnsiTheme="majorBidi" w:cstheme="majorBidi"/>
        </w:rPr>
        <w:t xml:space="preserve">, Paris, Honoré Champion, coll. Linguistique, </w:t>
      </w:r>
    </w:p>
    <w:p w:rsidR="00BA6B72" w:rsidRPr="000B354A" w:rsidRDefault="00BA6B72" w:rsidP="00BA6B72">
      <w:pPr>
        <w:pStyle w:val="Notedebasdepage"/>
        <w:rPr>
          <w:rFonts w:asciiTheme="majorBidi" w:hAnsiTheme="majorBidi" w:cstheme="majorBidi"/>
        </w:rPr>
      </w:pPr>
      <w:r w:rsidRPr="000B354A">
        <w:rPr>
          <w:rFonts w:asciiTheme="majorBidi" w:hAnsiTheme="majorBidi" w:cstheme="majorBidi"/>
        </w:rPr>
        <w:t>1958, p. 16</w:t>
      </w:r>
    </w:p>
  </w:footnote>
  <w:footnote w:id="3">
    <w:p w:rsidR="00BA6B72" w:rsidRPr="000B354A" w:rsidRDefault="00BA6B72" w:rsidP="00BA6B72">
      <w:pPr>
        <w:pStyle w:val="Notedebasdepage"/>
        <w:rPr>
          <w:rFonts w:asciiTheme="majorBidi" w:hAnsiTheme="majorBidi" w:cstheme="majorBidi"/>
        </w:rPr>
      </w:pPr>
      <w:r w:rsidRPr="000B354A">
        <w:rPr>
          <w:rStyle w:val="Appelnotedebasdep"/>
          <w:rFonts w:asciiTheme="majorBidi" w:hAnsiTheme="majorBidi" w:cstheme="majorBidi"/>
        </w:rPr>
        <w:footnoteRef/>
      </w:r>
      <w:proofErr w:type="spellStart"/>
      <w:r w:rsidRPr="000B354A">
        <w:rPr>
          <w:rFonts w:asciiTheme="majorBidi" w:hAnsiTheme="majorBidi" w:cstheme="majorBidi"/>
        </w:rPr>
        <w:t>Mounin</w:t>
      </w:r>
      <w:proofErr w:type="spellEnd"/>
      <w:r w:rsidRPr="000B354A">
        <w:rPr>
          <w:rFonts w:asciiTheme="majorBidi" w:hAnsiTheme="majorBidi" w:cstheme="majorBidi"/>
        </w:rPr>
        <w:t xml:space="preserve"> Georges, La linguistique du 20e siècle, Paris, P.U.F.,1975.</w:t>
      </w:r>
    </w:p>
  </w:footnote>
  <w:footnote w:id="4">
    <w:p w:rsidR="00BA6B72" w:rsidRPr="000B354A" w:rsidRDefault="00BA6B72" w:rsidP="00BA6B72">
      <w:pPr>
        <w:spacing w:after="0" w:line="360" w:lineRule="auto"/>
        <w:rPr>
          <w:rFonts w:asciiTheme="majorBidi" w:hAnsiTheme="majorBidi" w:cstheme="majorBidi"/>
          <w:sz w:val="20"/>
          <w:szCs w:val="20"/>
        </w:rPr>
      </w:pPr>
      <w:r w:rsidRPr="000B354A">
        <w:rPr>
          <w:rStyle w:val="Appelnotedebasdep"/>
          <w:rFonts w:asciiTheme="majorBidi" w:hAnsiTheme="majorBidi" w:cstheme="majorBidi"/>
          <w:sz w:val="20"/>
          <w:szCs w:val="20"/>
        </w:rPr>
        <w:footnoteRef/>
      </w:r>
      <w:r w:rsidRPr="000B354A">
        <w:rPr>
          <w:rFonts w:asciiTheme="majorBidi" w:hAnsiTheme="majorBidi" w:cstheme="majorBidi"/>
          <w:sz w:val="20"/>
          <w:szCs w:val="20"/>
          <w:shd w:val="clear" w:color="auto" w:fill="FFFFFF"/>
        </w:rPr>
        <w:t xml:space="preserve">Siouffi Gilles et </w:t>
      </w:r>
      <w:proofErr w:type="spellStart"/>
      <w:r w:rsidRPr="000B354A">
        <w:rPr>
          <w:rFonts w:asciiTheme="majorBidi" w:hAnsiTheme="majorBidi" w:cstheme="majorBidi"/>
          <w:sz w:val="20"/>
          <w:szCs w:val="20"/>
          <w:shd w:val="clear" w:color="auto" w:fill="FFFFFF"/>
        </w:rPr>
        <w:t>Raemdonck</w:t>
      </w:r>
      <w:proofErr w:type="spellEnd"/>
      <w:r w:rsidRPr="000B354A">
        <w:rPr>
          <w:rFonts w:asciiTheme="majorBidi" w:hAnsiTheme="majorBidi" w:cstheme="majorBidi"/>
          <w:sz w:val="20"/>
          <w:szCs w:val="20"/>
          <w:shd w:val="clear" w:color="auto" w:fill="FFFFFF"/>
        </w:rPr>
        <w:t xml:space="preserve"> Dan Van, </w:t>
      </w:r>
      <w:r w:rsidRPr="000B354A">
        <w:rPr>
          <w:rFonts w:asciiTheme="majorBidi" w:hAnsiTheme="majorBidi" w:cstheme="majorBidi"/>
          <w:i/>
          <w:iCs/>
          <w:sz w:val="20"/>
          <w:szCs w:val="20"/>
        </w:rPr>
        <w:t>100 fiches pour comprendre la linguistique</w:t>
      </w:r>
      <w:r w:rsidRPr="000B354A">
        <w:rPr>
          <w:rFonts w:asciiTheme="majorBidi" w:hAnsiTheme="majorBidi" w:cstheme="majorBidi"/>
          <w:sz w:val="20"/>
          <w:szCs w:val="20"/>
        </w:rPr>
        <w:t xml:space="preserve">, Bréal, 1999, p. </w:t>
      </w:r>
    </w:p>
  </w:footnote>
  <w:footnote w:id="5">
    <w:p w:rsidR="00BA6B72" w:rsidRPr="000B354A" w:rsidRDefault="00BA6B72" w:rsidP="00BA6B72">
      <w:pPr>
        <w:pStyle w:val="Notedebasdepage"/>
        <w:rPr>
          <w:rFonts w:asciiTheme="majorBidi" w:hAnsiTheme="majorBidi" w:cstheme="majorBidi"/>
        </w:rPr>
      </w:pPr>
      <w:r w:rsidRPr="000B354A">
        <w:rPr>
          <w:rStyle w:val="Appelnotedebasdep"/>
          <w:rFonts w:asciiTheme="majorBidi" w:hAnsiTheme="majorBidi" w:cstheme="majorBidi"/>
        </w:rPr>
        <w:footnoteRef/>
      </w:r>
      <w:r w:rsidRPr="000B354A">
        <w:rPr>
          <w:rFonts w:asciiTheme="majorBidi" w:hAnsiTheme="majorBidi" w:cstheme="majorBidi"/>
        </w:rPr>
        <w:t xml:space="preserve"> Idem, p. 32</w:t>
      </w:r>
    </w:p>
  </w:footnote>
  <w:footnote w:id="6">
    <w:p w:rsidR="00BA6B72" w:rsidRPr="000B354A" w:rsidRDefault="00BA6B72" w:rsidP="00BA6B72">
      <w:pPr>
        <w:pStyle w:val="Notedebasdepage"/>
        <w:rPr>
          <w:rFonts w:asciiTheme="majorBidi" w:hAnsiTheme="majorBidi" w:cstheme="majorBidi"/>
        </w:rPr>
      </w:pPr>
      <w:r w:rsidRPr="000B354A">
        <w:rPr>
          <w:rStyle w:val="Appelnotedebasdep"/>
          <w:rFonts w:asciiTheme="majorBidi" w:hAnsiTheme="majorBidi" w:cstheme="majorBidi"/>
        </w:rPr>
        <w:footnoteRef/>
      </w:r>
      <w:r w:rsidRPr="000B354A">
        <w:rPr>
          <w:rFonts w:asciiTheme="majorBidi" w:hAnsiTheme="majorBidi" w:cstheme="majorBidi"/>
        </w:rPr>
        <w:t xml:space="preserve"> Idem, p30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72" w:rsidRDefault="00BA6B72" w:rsidP="00BA6B72">
    <w:pPr>
      <w:pStyle w:val="En-tte"/>
      <w:jc w:val="center"/>
    </w:pPr>
    <w:r>
      <w:t>Université de Bejaia                         Faculté LLE                            Département de français</w:t>
    </w:r>
  </w:p>
  <w:p w:rsidR="00BA6B72" w:rsidRDefault="00BA6B72" w:rsidP="00BA6B72">
    <w:pPr>
      <w:pStyle w:val="En-tte"/>
    </w:pPr>
    <w:r>
      <w:t>Module : Initiation à la Linguistique     /    Niveau : L2    /     groupe : 03     /     Enseignante : SAMAHI 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E00"/>
    <w:multiLevelType w:val="hybridMultilevel"/>
    <w:tmpl w:val="98EE5BEA"/>
    <w:lvl w:ilvl="0" w:tplc="9CA6FC5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F01546"/>
    <w:multiLevelType w:val="hybridMultilevel"/>
    <w:tmpl w:val="AA4E1D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0478F5"/>
    <w:multiLevelType w:val="hybridMultilevel"/>
    <w:tmpl w:val="DC7AD0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241AD5"/>
    <w:multiLevelType w:val="hybridMultilevel"/>
    <w:tmpl w:val="3C9A2ADE"/>
    <w:lvl w:ilvl="0" w:tplc="463A7188">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335286"/>
    <w:multiLevelType w:val="hybridMultilevel"/>
    <w:tmpl w:val="6BE6DD9A"/>
    <w:lvl w:ilvl="0" w:tplc="463A7188">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72"/>
    <w:rsid w:val="008C036D"/>
    <w:rsid w:val="00A242CD"/>
    <w:rsid w:val="00BA6B72"/>
    <w:rsid w:val="00D30CC8"/>
    <w:rsid w:val="00D340E0"/>
    <w:rsid w:val="00D553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F0E0"/>
  <w15:chartTrackingRefBased/>
  <w15:docId w15:val="{4FC89AEF-4C63-48D1-9DC9-F6EE6139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B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6B72"/>
    <w:pPr>
      <w:ind w:left="720"/>
      <w:contextualSpacing/>
    </w:pPr>
  </w:style>
  <w:style w:type="paragraph" w:styleId="Notedebasdepage">
    <w:name w:val="footnote text"/>
    <w:basedOn w:val="Normal"/>
    <w:link w:val="NotedebasdepageCar"/>
    <w:uiPriority w:val="99"/>
    <w:unhideWhenUsed/>
    <w:rsid w:val="00BA6B72"/>
    <w:pPr>
      <w:spacing w:after="0" w:line="240" w:lineRule="auto"/>
    </w:pPr>
    <w:rPr>
      <w:sz w:val="20"/>
      <w:szCs w:val="20"/>
    </w:rPr>
  </w:style>
  <w:style w:type="character" w:customStyle="1" w:styleId="NotedebasdepageCar">
    <w:name w:val="Note de bas de page Car"/>
    <w:basedOn w:val="Policepardfaut"/>
    <w:link w:val="Notedebasdepage"/>
    <w:uiPriority w:val="99"/>
    <w:rsid w:val="00BA6B72"/>
    <w:rPr>
      <w:sz w:val="20"/>
      <w:szCs w:val="20"/>
    </w:rPr>
  </w:style>
  <w:style w:type="character" w:styleId="Appelnotedebasdep">
    <w:name w:val="footnote reference"/>
    <w:basedOn w:val="Policepardfaut"/>
    <w:uiPriority w:val="99"/>
    <w:semiHidden/>
    <w:unhideWhenUsed/>
    <w:rsid w:val="00BA6B72"/>
    <w:rPr>
      <w:vertAlign w:val="superscript"/>
    </w:rPr>
  </w:style>
  <w:style w:type="paragraph" w:styleId="En-tte">
    <w:name w:val="header"/>
    <w:basedOn w:val="Normal"/>
    <w:link w:val="En-tteCar"/>
    <w:uiPriority w:val="99"/>
    <w:unhideWhenUsed/>
    <w:rsid w:val="00BA6B72"/>
    <w:pPr>
      <w:tabs>
        <w:tab w:val="center" w:pos="4536"/>
        <w:tab w:val="right" w:pos="9072"/>
      </w:tabs>
      <w:spacing w:after="0" w:line="240" w:lineRule="auto"/>
    </w:pPr>
  </w:style>
  <w:style w:type="character" w:customStyle="1" w:styleId="En-tteCar">
    <w:name w:val="En-tête Car"/>
    <w:basedOn w:val="Policepardfaut"/>
    <w:link w:val="En-tte"/>
    <w:uiPriority w:val="99"/>
    <w:rsid w:val="00BA6B72"/>
  </w:style>
  <w:style w:type="paragraph" w:styleId="Pieddepage">
    <w:name w:val="footer"/>
    <w:basedOn w:val="Normal"/>
    <w:link w:val="PieddepageCar"/>
    <w:uiPriority w:val="99"/>
    <w:unhideWhenUsed/>
    <w:rsid w:val="00BA6B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2579</Words>
  <Characters>14189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2023-10-10T07:40:00Z</cp:lastPrinted>
  <dcterms:created xsi:type="dcterms:W3CDTF">2023-10-09T14:28:00Z</dcterms:created>
  <dcterms:modified xsi:type="dcterms:W3CDTF">2023-10-10T09:13:00Z</dcterms:modified>
</cp:coreProperties>
</file>