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i/>
          <w:iCs/>
        </w:rPr>
      </w:pPr>
      <w:r>
        <w:rPr>
          <w:b/>
          <w:bCs/>
          <w:i/>
          <w:iCs/>
        </w:rPr>
        <w:t>Liste bibliographique</w:t>
      </w:r>
    </w:p>
    <w:p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Przem ( 2016) , What is a Startup? The Historical Background, visited : 21/08/ 2021, </w:t>
      </w:r>
      <w:r>
        <w:rPr>
          <w:rFonts w:hint="default" w:ascii="Times New Roman" w:hAnsi="Times New Roman" w:cs="Times New Roman"/>
          <w:sz w:val="22"/>
          <w:szCs w:val="22"/>
        </w:rPr>
        <w:fldChar w:fldCharType="begin"/>
      </w:r>
      <w:r>
        <w:rPr>
          <w:rFonts w:hint="default" w:ascii="Times New Roman" w:hAnsi="Times New Roman" w:cs="Times New Roman"/>
          <w:sz w:val="22"/>
          <w:szCs w:val="22"/>
        </w:rPr>
        <w:instrText xml:space="preserve"> HYPERLINK "https://www.growly.io/what-is-a-startup-the-historical-background/" </w:instrText>
      </w:r>
      <w:r>
        <w:rPr>
          <w:rFonts w:hint="default" w:ascii="Times New Roman" w:hAnsi="Times New Roman" w:cs="Times New Roman"/>
          <w:sz w:val="22"/>
          <w:szCs w:val="22"/>
        </w:rPr>
        <w:fldChar w:fldCharType="separate"/>
      </w:r>
      <w:r>
        <w:rPr>
          <w:rStyle w:val="11"/>
          <w:rFonts w:hint="default" w:ascii="Times New Roman" w:hAnsi="Times New Roman" w:cs="Times New Roman"/>
          <w:sz w:val="22"/>
          <w:szCs w:val="22"/>
        </w:rPr>
        <w:t>https://www.growly.io/what-is-a-startup-the-historical-background/</w:t>
      </w:r>
      <w:r>
        <w:rPr>
          <w:rStyle w:val="11"/>
          <w:rFonts w:hint="default" w:ascii="Times New Roman" w:hAnsi="Times New Roman" w:cs="Times New Roman"/>
          <w:sz w:val="22"/>
          <w:szCs w:val="22"/>
        </w:rPr>
        <w:fldChar w:fldCharType="end"/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</w:p>
    <w:p>
      <w:pPr>
        <w:pStyle w:val="7"/>
        <w:spacing w:before="120" w:beforeAutospacing="0" w:after="120" w:afterAutospacing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Eric Ries (2018 ) , Le Modèle Start-up ; Devenir une entreprise moderne en adoptant le management entrepreneurial , Pearson, France , P4 , visité le 21/08/ 2021 </w:t>
      </w:r>
      <w:r>
        <w:rPr>
          <w:rFonts w:hint="default" w:ascii="Times New Roman" w:hAnsi="Times New Roman" w:cs="Times New Roman"/>
          <w:sz w:val="22"/>
          <w:szCs w:val="22"/>
        </w:rPr>
        <w:fldChar w:fldCharType="begin"/>
      </w:r>
      <w:r>
        <w:rPr>
          <w:rFonts w:hint="default" w:ascii="Times New Roman" w:hAnsi="Times New Roman" w:cs="Times New Roman"/>
          <w:sz w:val="22"/>
          <w:szCs w:val="22"/>
        </w:rPr>
        <w:instrText xml:space="preserve"> HYPERLINK "https://www.pearson.fr/resources/titles/27440100633340/extras/6660_Intro.pdf" </w:instrText>
      </w:r>
      <w:r>
        <w:rPr>
          <w:rFonts w:hint="default" w:ascii="Times New Roman" w:hAnsi="Times New Roman" w:cs="Times New Roman"/>
          <w:sz w:val="22"/>
          <w:szCs w:val="22"/>
        </w:rPr>
        <w:fldChar w:fldCharType="separate"/>
      </w:r>
      <w:r>
        <w:rPr>
          <w:rStyle w:val="11"/>
          <w:rFonts w:hint="default" w:ascii="Times New Roman" w:hAnsi="Times New Roman" w:cs="Times New Roman"/>
          <w:sz w:val="22"/>
          <w:szCs w:val="22"/>
        </w:rPr>
        <w:t>https://www.pearson.fr/resources/titles/27440100633340/extras/6660_Intro.pdf</w:t>
      </w:r>
      <w:r>
        <w:rPr>
          <w:rStyle w:val="11"/>
          <w:rFonts w:hint="default" w:ascii="Times New Roman" w:hAnsi="Times New Roman" w:cs="Times New Roman"/>
          <w:sz w:val="22"/>
          <w:szCs w:val="22"/>
        </w:rPr>
        <w:fldChar w:fldCharType="end"/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</w:p>
    <w:p>
      <w:pPr>
        <w:spacing w:before="120" w:after="120"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Shapero, A. (1975). The displaced, unconfortuble entrepreneur, </w:t>
      </w:r>
      <w:r>
        <w:rPr>
          <w:rFonts w:hint="default" w:ascii="Times New Roman" w:hAnsi="Times New Roman" w:cs="Times New Roman"/>
          <w:i/>
          <w:iCs/>
          <w:sz w:val="22"/>
          <w:szCs w:val="22"/>
        </w:rPr>
        <w:t>psychology Today</w:t>
      </w:r>
      <w:r>
        <w:rPr>
          <w:rFonts w:hint="default" w:ascii="Times New Roman" w:hAnsi="Times New Roman" w:cs="Times New Roman"/>
          <w:sz w:val="22"/>
          <w:szCs w:val="22"/>
        </w:rPr>
        <w:t xml:space="preserve">, Vol 9, N° 6, pp. 83-88.  </w:t>
      </w:r>
    </w:p>
    <w:p>
      <w:pPr>
        <w:spacing w:before="120" w:after="120" w:line="24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</w:pPr>
      <w:r>
        <w:rPr>
          <w:rFonts w:hint="default" w:ascii="Times New Roman" w:hAnsi="Times New Roman" w:eastAsia="Times New Roman" w:cs="Times New Roman"/>
          <w:color w:val="404043"/>
          <w:sz w:val="22"/>
          <w:szCs w:val="22"/>
          <w:lang w:eastAsia="fr-FR"/>
        </w:rPr>
        <w:t xml:space="preserve">Gasse, J. (1987). « L’entrepreneur : son profil et son développement ». </w:t>
      </w:r>
      <w:r>
        <w:rPr>
          <w:rFonts w:hint="default" w:ascii="Times New Roman" w:hAnsi="Times New Roman" w:eastAsia="Times New Roman" w:cs="Times New Roman"/>
          <w:i/>
          <w:iCs/>
          <w:color w:val="404043"/>
          <w:sz w:val="22"/>
          <w:szCs w:val="22"/>
          <w:lang w:eastAsia="fr-FR"/>
        </w:rPr>
        <w:t xml:space="preserve">Gestion 2000, </w:t>
      </w:r>
      <w:r>
        <w:rPr>
          <w:rFonts w:hint="default" w:ascii="Times New Roman" w:hAnsi="Times New Roman" w:eastAsia="Times New Roman" w:cs="Times New Roman"/>
          <w:color w:val="404043"/>
          <w:sz w:val="22"/>
          <w:szCs w:val="22"/>
          <w:lang w:eastAsia="fr-FR"/>
        </w:rPr>
        <w:t xml:space="preserve">no5. </w:t>
      </w:r>
    </w:p>
    <w:p>
      <w:pPr>
        <w:spacing w:before="120" w:after="120" w:line="240" w:lineRule="auto"/>
        <w:jc w:val="both"/>
        <w:rPr>
          <w:rFonts w:hint="default" w:ascii="Times New Roman" w:hAnsi="Times New Roman" w:eastAsia="Times New Roman" w:cs="Times New Roman"/>
          <w:color w:val="3F3F42"/>
          <w:sz w:val="22"/>
          <w:szCs w:val="22"/>
          <w:lang w:eastAsia="fr-FR"/>
        </w:rPr>
      </w:pPr>
      <w:r>
        <w:rPr>
          <w:rFonts w:hint="default" w:ascii="Times New Roman" w:hAnsi="Times New Roman" w:eastAsia="Times New Roman" w:cs="Times New Roman"/>
          <w:color w:val="3F3F42"/>
          <w:sz w:val="22"/>
          <w:szCs w:val="22"/>
          <w:lang w:eastAsia="fr-FR"/>
        </w:rPr>
        <w:t xml:space="preserve">Carrier, C. (1997). </w:t>
      </w:r>
      <w:r>
        <w:rPr>
          <w:rFonts w:hint="default" w:ascii="Times New Roman" w:hAnsi="Times New Roman" w:eastAsia="Times New Roman" w:cs="Times New Roman"/>
          <w:i/>
          <w:iCs/>
          <w:color w:val="3F3F42"/>
          <w:sz w:val="22"/>
          <w:szCs w:val="22"/>
          <w:lang w:eastAsia="fr-FR"/>
        </w:rPr>
        <w:t xml:space="preserve">De la créativité à l </w:t>
      </w:r>
      <w:r>
        <w:rPr>
          <w:rFonts w:hint="default" w:ascii="Times New Roman" w:hAnsi="Times New Roman" w:eastAsia="Times New Roman" w:cs="Times New Roman"/>
          <w:i/>
          <w:iCs/>
          <w:color w:val="6F7073"/>
          <w:sz w:val="22"/>
          <w:szCs w:val="22"/>
          <w:lang w:eastAsia="fr-FR"/>
        </w:rPr>
        <w:t>'</w:t>
      </w:r>
      <w:r>
        <w:rPr>
          <w:rFonts w:hint="default" w:ascii="Times New Roman" w:hAnsi="Times New Roman" w:eastAsia="Times New Roman" w:cs="Times New Roman"/>
          <w:i/>
          <w:iCs/>
          <w:color w:val="3F3F42"/>
          <w:sz w:val="22"/>
          <w:szCs w:val="22"/>
          <w:lang w:eastAsia="fr-FR"/>
        </w:rPr>
        <w:t xml:space="preserve">intrapreneuriat. </w:t>
      </w:r>
      <w:r>
        <w:rPr>
          <w:rFonts w:hint="default" w:ascii="Times New Roman" w:hAnsi="Times New Roman" w:eastAsia="Times New Roman" w:cs="Times New Roman"/>
          <w:color w:val="3F3F42"/>
          <w:sz w:val="22"/>
          <w:szCs w:val="22"/>
          <w:lang w:eastAsia="fr-FR"/>
        </w:rPr>
        <w:t xml:space="preserve">Sainte-Foy, Québec, Presses </w:t>
      </w:r>
      <w:r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  <w:t>de</w:t>
      </w:r>
      <w:r>
        <w:rPr>
          <w:rFonts w:hint="default" w:ascii="Times New Roman" w:hAnsi="Times New Roman" w:eastAsia="Times New Roman" w:cs="Times New Roman"/>
          <w:color w:val="3F3F42"/>
          <w:sz w:val="22"/>
          <w:szCs w:val="22"/>
          <w:lang w:eastAsia="fr-FR"/>
        </w:rPr>
        <w:t xml:space="preserve"> l'Université du Québec. </w:t>
      </w:r>
    </w:p>
    <w:p>
      <w:pPr>
        <w:spacing w:before="120" w:after="120" w:line="240" w:lineRule="auto"/>
        <w:jc w:val="both"/>
        <w:rPr>
          <w:rFonts w:hint="default" w:ascii="Times New Roman" w:hAnsi="Times New Roman" w:eastAsia="Times New Roman" w:cs="Times New Roman"/>
          <w:color w:val="118189"/>
          <w:sz w:val="22"/>
          <w:szCs w:val="22"/>
          <w:lang w:eastAsia="fr-FR"/>
        </w:rPr>
      </w:pPr>
      <w:r>
        <w:rPr>
          <w:rStyle w:val="15"/>
          <w:rFonts w:hint="default" w:ascii="Times New Roman" w:hAnsi="Times New Roman" w:cs="Times New Roman"/>
          <w:color w:val="323232"/>
          <w:sz w:val="22"/>
          <w:szCs w:val="22"/>
          <w:shd w:val="clear" w:color="auto" w:fill="FFFFFF"/>
        </w:rPr>
        <w:t>Hernandez</w:t>
      </w:r>
      <w:r>
        <w:rPr>
          <w:rFonts w:hint="default" w:ascii="Times New Roman" w:hAnsi="Times New Roman" w:cs="Times New Roman"/>
          <w:color w:val="323232"/>
          <w:sz w:val="22"/>
          <w:szCs w:val="22"/>
          <w:shd w:val="clear" w:color="auto" w:fill="FFFFFF"/>
        </w:rPr>
        <w:t>, É. (2006). Les trois dimensions de la décision d'entreprendre. </w:t>
      </w:r>
      <w:r>
        <w:rPr>
          <w:rFonts w:hint="default" w:ascii="Times New Roman" w:hAnsi="Times New Roman" w:cs="Times New Roman"/>
          <w:i/>
          <w:iCs/>
          <w:color w:val="323232"/>
          <w:sz w:val="22"/>
          <w:szCs w:val="22"/>
          <w:shd w:val="clear" w:color="auto" w:fill="FFFFFF"/>
        </w:rPr>
        <w:t>Revue française de gestion</w:t>
      </w:r>
      <w:r>
        <w:rPr>
          <w:rFonts w:hint="default" w:ascii="Times New Roman" w:hAnsi="Times New Roman" w:cs="Times New Roman"/>
          <w:color w:val="323232"/>
          <w:sz w:val="22"/>
          <w:szCs w:val="22"/>
          <w:shd w:val="clear" w:color="auto" w:fill="FFFFFF"/>
        </w:rPr>
        <w:t>, 168-169, 337-357. </w:t>
      </w:r>
      <w:r>
        <w:rPr>
          <w:rFonts w:hint="default" w:ascii="Times New Roman" w:hAnsi="Times New Roman" w:cs="Times New Roman"/>
          <w:sz w:val="22"/>
          <w:szCs w:val="22"/>
        </w:rPr>
        <w:fldChar w:fldCharType="begin"/>
      </w:r>
      <w:r>
        <w:rPr>
          <w:rFonts w:hint="default" w:ascii="Times New Roman" w:hAnsi="Times New Roman" w:cs="Times New Roman"/>
          <w:sz w:val="22"/>
          <w:szCs w:val="22"/>
        </w:rPr>
        <w:instrText xml:space="preserve"> HYPERLINK "https://doi.org/10.3166/rfg.168-169.337-357" </w:instrText>
      </w:r>
      <w:r>
        <w:rPr>
          <w:rFonts w:hint="default" w:ascii="Times New Roman" w:hAnsi="Times New Roman" w:cs="Times New Roman"/>
          <w:sz w:val="22"/>
          <w:szCs w:val="22"/>
        </w:rPr>
        <w:fldChar w:fldCharType="separate"/>
      </w:r>
      <w:r>
        <w:rPr>
          <w:rStyle w:val="3"/>
          <w:rFonts w:hint="default" w:ascii="Times New Roman" w:hAnsi="Times New Roman" w:cs="Times New Roman"/>
          <w:sz w:val="22"/>
          <w:szCs w:val="22"/>
          <w:u w:val="none"/>
          <w:shd w:val="clear" w:color="auto" w:fill="FFFFFF"/>
        </w:rPr>
        <w:t>https://doi.org/10.3166/rfg.168-169.337-357</w:t>
      </w:r>
      <w:r>
        <w:rPr>
          <w:rStyle w:val="3"/>
          <w:rFonts w:hint="default" w:ascii="Times New Roman" w:hAnsi="Times New Roman" w:cs="Times New Roman"/>
          <w:sz w:val="22"/>
          <w:szCs w:val="22"/>
          <w:u w:val="none"/>
          <w:shd w:val="clear" w:color="auto" w:fill="FFFFFF"/>
        </w:rPr>
        <w:fldChar w:fldCharType="end"/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eastAsia="Times New Roman" w:cs="Times New Roman"/>
          <w:color w:val="555555"/>
          <w:sz w:val="22"/>
          <w:szCs w:val="22"/>
          <w:shd w:val="clear" w:color="auto" w:fill="FFFFFF"/>
          <w:lang w:eastAsia="fr-FR"/>
        </w:rPr>
        <w:fldChar w:fldCharType="begin"/>
      </w:r>
      <w:r>
        <w:rPr>
          <w:rFonts w:hint="default" w:ascii="Times New Roman" w:hAnsi="Times New Roman" w:eastAsia="Times New Roman" w:cs="Times New Roman"/>
          <w:color w:val="555555"/>
          <w:sz w:val="22"/>
          <w:szCs w:val="22"/>
          <w:shd w:val="clear" w:color="auto" w:fill="FFFFFF"/>
          <w:lang w:eastAsia="fr-FR"/>
        </w:rPr>
        <w:instrText xml:space="preserve"> HYPERLINK "https://www.proquest.com/openview/311383a70e97ee9e58a496fe1b319d95/1?pq-origsite=gscholar&amp;cbl=30712" </w:instrText>
      </w:r>
      <w:r>
        <w:rPr>
          <w:rFonts w:hint="default" w:ascii="Times New Roman" w:hAnsi="Times New Roman" w:eastAsia="Times New Roman" w:cs="Times New Roman"/>
          <w:color w:val="555555"/>
          <w:sz w:val="22"/>
          <w:szCs w:val="22"/>
          <w:shd w:val="clear" w:color="auto" w:fill="FFFFFF"/>
          <w:lang w:eastAsia="fr-FR"/>
        </w:rPr>
        <w:fldChar w:fldCharType="separate"/>
      </w:r>
    </w:p>
    <w:p>
      <w:pPr>
        <w:spacing w:before="240" w:after="0" w:line="24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fr-FR"/>
        </w:rPr>
        <w:t>Pleitner H. J., Entrepreneurs and new venture creation: some reflections of a conceptual nature, Working paper, St Gall Graduate School of Economics, Law, Business and Public Administration, 1985.</w:t>
      </w:r>
    </w:p>
    <w:p>
      <w:pPr>
        <w:spacing w:before="24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fr-FR"/>
        </w:rPr>
      </w:pPr>
      <w:r>
        <w:rPr>
          <w:rFonts w:hint="default" w:ascii="Times New Roman" w:hAnsi="Times New Roman" w:eastAsia="Times New Roman" w:cs="Times New Roman"/>
          <w:color w:val="555555"/>
          <w:sz w:val="22"/>
          <w:szCs w:val="22"/>
          <w:shd w:val="clear" w:color="auto" w:fill="FFFFFF"/>
          <w:lang w:eastAsia="fr-FR"/>
        </w:rPr>
        <w:fldChar w:fldCharType="end"/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fr-FR"/>
        </w:rPr>
        <w:t>Larson A., Starr J. A., “A network model of organization formation”, Entrepreneurship Theory and Practice, vol. 17, n° 1, Winter 1993, p. 5-15.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fr-FR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fr-FR"/>
        </w:rPr>
        <w:t>Larson A., Starr J. A., “A network model of organization formation”, Entrepreneurship Theory and Practice, vol. 17, n° 1, Winter 1993, p. 5-15.</w:t>
      </w:r>
    </w:p>
    <w:p>
      <w:pPr>
        <w:pStyle w:val="7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Boutillier, Sophie, et Dimitri Uzinidis. « L’entrepreneur schumpétérien », </w:t>
      </w:r>
      <w:r>
        <w:rPr>
          <w:rFonts w:hint="default" w:ascii="Times New Roman" w:hAnsi="Times New Roman" w:cs="Times New Roman"/>
          <w:i/>
          <w:iCs/>
          <w:sz w:val="22"/>
          <w:szCs w:val="22"/>
        </w:rPr>
        <w:t>La Pensée</w:t>
      </w:r>
      <w:r>
        <w:rPr>
          <w:rFonts w:hint="default" w:ascii="Times New Roman" w:hAnsi="Times New Roman" w:cs="Times New Roman"/>
          <w:sz w:val="22"/>
          <w:szCs w:val="22"/>
        </w:rPr>
        <w:t>, vol. 375, no. 3, 2013, pp. 97-109.</w:t>
      </w:r>
    </w:p>
    <w:p>
      <w:pPr>
        <w:pStyle w:val="7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Sophie Boutillier, Dimitri Uzunidis, L’entrepreneur. Une analyse socioéconomique, Paris, Economica, 1995 ; La légende de l’entrepreneur, Syros, 1999.</w:t>
      </w:r>
    </w:p>
    <w:p>
      <w:pPr>
        <w:pStyle w:val="7"/>
        <w:jc w:val="both"/>
        <w:rPr>
          <w:rFonts w:hint="default" w:ascii="Times New Roman" w:hAnsi="Times New Roman" w:eastAsia="Times New Roman" w:cs="Times New Roman"/>
          <w:sz w:val="22"/>
          <w:szCs w:val="22"/>
          <w:lang w:val="en-US" w:eastAsia="fr-FR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  <w:t>J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fr-FR"/>
        </w:rPr>
        <w:t xml:space="preserve">ean </w:t>
      </w:r>
      <w:r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  <w:t>B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fr-FR"/>
        </w:rPr>
        <w:t>abtiste</w:t>
      </w:r>
      <w:r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  <w:t xml:space="preserve"> Say, Traité d'économie politique, Calmann Lévy, Paris, 1972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fr-FR"/>
        </w:rPr>
        <w:t xml:space="preserve">, 572 pages. </w:t>
      </w:r>
    </w:p>
    <w:p>
      <w:pPr>
        <w:pStyle w:val="7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fr-FR"/>
        </w:rPr>
      </w:pPr>
      <w:r>
        <w:rPr>
          <w:rFonts w:hint="default" w:ascii="Times New Roman" w:hAnsi="Times New Roman" w:cs="Times New Roman" w:eastAsiaTheme="minorHAnsi"/>
          <w:b w:val="0"/>
          <w:bCs w:val="0"/>
          <w:sz w:val="22"/>
          <w:szCs w:val="22"/>
          <w:lang w:val="fr-FR" w:eastAsia="en-US"/>
        </w:rPr>
        <w:t xml:space="preserve">Benoît Malbranque, </w:t>
      </w:r>
      <w:r>
        <w:rPr>
          <w:rStyle w:val="4"/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fr-FR"/>
        </w:rPr>
        <w:t>La notion d’entrepreneur chez Richard Cantillon, Laissons Faire, n°18, mars 2015.</w:t>
      </w:r>
    </w:p>
    <w:p>
      <w:pPr>
        <w:pStyle w:val="7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fr-FR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fr-FR"/>
        </w:rPr>
        <w:t>Hjorth, Daniel et Johannisso, Bengt (2005) Contribution de William B. Gartner à la recherche sur l'entrepreneuriat et les petites entreprises. [En ligne] Disponible sur : 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fr-FR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fr-FR"/>
        </w:rPr>
        <w:instrText xml:space="preserve"> HYPERLINK "http://www.e-award.org/web/2005_William_B_Gartner.aspx" </w:instrTex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fr-FR"/>
        </w:rPr>
        <w:fldChar w:fldCharType="separate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fr-FR"/>
        </w:rPr>
        <w:t>http://www.e-award.org/web/2005_William_B_Gartner.aspx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fr-FR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fr-FR"/>
        </w:rPr>
        <w:t xml:space="preserve"> [Consulté : 10 avril 2015]. </w:t>
      </w:r>
    </w:p>
    <w:p>
      <w:pPr>
        <w:pStyle w:val="7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fr-FR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fr-FR"/>
        </w:rPr>
        <w:t>Gartner, William B. (1988) Qui est un entrepreneur ? C'est une mauvaise question. Journal américain des petites entreprises. 12 (4). P.11-32.</w:t>
      </w:r>
    </w:p>
    <w:p>
      <w:pPr>
        <w:pStyle w:val="7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fr-FR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fr-FR"/>
        </w:rPr>
        <w:t>Gartner, William B. (2014) L'entrepreneuriat comme organisation. Cheltenham : pub Edward Elgar.</w:t>
      </w:r>
    </w:p>
    <w:p>
      <w:pPr>
        <w:pStyle w:val="7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fr-FR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fr-FR"/>
        </w:rPr>
        <w:t>Gartner, William B. (2005) Conférence du prix William B. Gartner. [En ligne] Disponible sur : 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fr-FR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fr-FR"/>
        </w:rPr>
        <w:instrText xml:space="preserve"> HYPERLINK "http://www.e-award.org/web/2005_William_B_Gartner.aspx" </w:instrTex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fr-FR"/>
        </w:rPr>
        <w:fldChar w:fldCharType="separate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fr-FR"/>
        </w:rPr>
        <w:t>http://www.e-award.org/web/2005_William_B_Gartner.aspx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fr-FR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fr-FR"/>
        </w:rPr>
        <w:t> </w:t>
      </w:r>
    </w:p>
    <w:p>
      <w:pPr>
        <w:pStyle w:val="7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fr-FR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fr-FR"/>
        </w:rPr>
        <w:t>Landström, Hans (2010) Pionniers de la recherche sur l'entrepreneuriat et les petites entreprises. New York : Springer-Verlag New York Inc.</w:t>
      </w:r>
    </w:p>
    <w:p>
      <w:pPr>
        <w:pStyle w:val="7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fr-FR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fr-FR"/>
        </w:rPr>
        <w:t>Gartner, William B. (1985) Un cadre conceptuel pour décrire et classer le phénomène de création de nouvelles entreprises. Revue de l'Académie de gestion. 10 (4). P.696-706.</w:t>
      </w:r>
    </w:p>
    <w:p>
      <w:pPr>
        <w:pStyle w:val="7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fr-FR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fr-FR"/>
        </w:rPr>
        <w:t>Gartner, William B. (1990) De quoi parle-t-on lorsque nous parlons d'entrepreneuriat ?. Journal d'aventure commerciale. 5 (1). P.15-28.</w:t>
      </w:r>
    </w:p>
    <w:p>
      <w:pPr>
        <w:pStyle w:val="7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fr-FR" w:eastAsia="fr-FR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fr-FR" w:eastAsia="fr-FR"/>
        </w:rPr>
        <w:t>Gartner, William B. (éd.) (2010) ENTRER : Théorie narrative entrepreneuriale, ethnométhodologie et réflexivité. Clemson, Caroline du Sud : Presse numérique de l'Université de Clemson.</w:t>
      </w:r>
    </w:p>
    <w:p>
      <w:pPr>
        <w:pStyle w:val="7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fr-FR" w:eastAsia="fr-FR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fr-FR" w:eastAsia="fr-FR"/>
        </w:rPr>
        <w:t>Gartner, William B. et Bellamy, Marlene G. (2009) Entreprise. Cincinnati, OH : Cengage / Éditions du Sud-Ouest.</w:t>
      </w:r>
    </w:p>
    <w:p>
      <w:pPr>
        <w:pStyle w:val="7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fr-FR" w:eastAsia="fr-FR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fr-FR" w:eastAsia="fr-FR"/>
        </w:rPr>
        <w:t>Gartner, William B. et Bellamy, Marlene G. (2008) Créer l'entreprise. Cincinnati, OH : Thomson / Éditions Sud-Ouest.</w:t>
      </w:r>
    </w:p>
    <w:p>
      <w:pPr>
        <w:pStyle w:val="7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fr-FR" w:eastAsia="fr-FR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fr-FR" w:eastAsia="fr-FR"/>
        </w:rPr>
        <w:t>Gartner, William B., Shaver, Kelly G., Carter, Nancy M. et Reynolds, Paul D. (2004) Manuel de dynamique entrepreneuriale : le processus de création d'entreprise. Thousand Oaks, Californie : Sage Publications.</w:t>
      </w:r>
    </w:p>
    <w:p>
      <w:pPr>
        <w:pStyle w:val="7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fr-FR" w:eastAsia="fr-FR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fr-FR" w:eastAsia="fr-FR"/>
        </w:rPr>
        <w:t xml:space="preserve">Belley, A "Les milieux incubateurs de l'entrepreneurship", Fondation de l'entrepreneurship, Québec, 1987. </w:t>
      </w:r>
    </w:p>
    <w:p>
      <w:pPr>
        <w:pStyle w:val="7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fr-FR" w:eastAsia="fr-FR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fr-FR" w:eastAsia="fr-FR"/>
        </w:rPr>
        <w:t xml:space="preserve">Belley, A. "Opportunités d'affaires: objet négligé de la recherche sur la création d'entreprises", Revue PMO. 4.1, 1989: pp. 24-33. </w:t>
      </w:r>
    </w:p>
    <w:p>
      <w:pPr>
        <w:pStyle w:val="7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fr-FR" w:eastAsia="fr-FR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fr-FR" w:eastAsia="fr-FR"/>
        </w:rPr>
        <w:t xml:space="preserve">Belley, A; Lorrain, J. et Dusseault, L. "Le plan d'affaires pour la création d'une entreprise", Revue Or~anisation. 1991, Vol 1, Nol. </w:t>
      </w:r>
    </w:p>
    <w:p>
      <w:pPr>
        <w:pStyle w:val="7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fr-FR" w:eastAsia="fr-FR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fr-FR" w:eastAsia="fr-FR"/>
        </w:rPr>
        <w:t>Belley, A "Les milieux incubateurs de l'entrepreneurship" (seconde édition). Charlesbourg</w:t>
      </w:r>
      <w:r>
        <w:rPr>
          <w:rFonts w:hint="default" w:cs="Times New Roman"/>
          <w:b w:val="0"/>
          <w:bCs w:val="0"/>
          <w:sz w:val="22"/>
          <w:szCs w:val="22"/>
          <w:lang w:val="en-US" w:eastAsia="fr-F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fr-FR" w:eastAsia="fr-FR"/>
        </w:rPr>
        <w:t>:</w:t>
      </w:r>
      <w:r>
        <w:rPr>
          <w:rFonts w:hint="default" w:cs="Times New Roman"/>
          <w:b w:val="0"/>
          <w:bCs w:val="0"/>
          <w:sz w:val="22"/>
          <w:szCs w:val="22"/>
          <w:lang w:val="en-US" w:eastAsia="fr-F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fr-FR" w:eastAsia="fr-FR"/>
        </w:rPr>
        <w:t xml:space="preserve">La Fondation de l'entrepreneurship, 1994. </w:t>
      </w:r>
    </w:p>
    <w:p>
      <w:pPr>
        <w:pStyle w:val="7"/>
        <w:jc w:val="both"/>
        <w:rPr>
          <w:rFonts w:hint="default" w:ascii="Times-Roman" w:hAnsi="Times-Roman" w:eastAsia="Times-Roman" w:cs="Times-Roman"/>
          <w:color w:val="6A6B6C"/>
          <w:kern w:val="0"/>
          <w:sz w:val="22"/>
          <w:szCs w:val="22"/>
          <w:lang w:val="en-US" w:eastAsia="zh-CN" w:bidi="ar"/>
        </w:rPr>
      </w:pPr>
      <w:r>
        <w:rPr>
          <w:rFonts w:ascii="Times-Roman" w:hAnsi="Times-Roman" w:eastAsia="Times-Roman" w:cs="Times-Roman"/>
          <w:color w:val="373638"/>
          <w:kern w:val="0"/>
          <w:sz w:val="22"/>
          <w:szCs w:val="22"/>
          <w:lang w:val="en-US" w:eastAsia="zh-CN" w:bidi="ar"/>
        </w:rPr>
        <w:t xml:space="preserve">Shapero, A.; Hoffman, </w:t>
      </w:r>
      <w:r>
        <w:rPr>
          <w:rFonts w:hint="default" w:ascii="Times-Roman" w:hAnsi="Times-Roman" w:eastAsia="Times-Roman" w:cs="Times-Roman"/>
          <w:color w:val="373638"/>
          <w:kern w:val="0"/>
          <w:sz w:val="24"/>
          <w:szCs w:val="24"/>
          <w:lang w:val="en-US" w:eastAsia="zh-CN" w:bidi="ar"/>
        </w:rPr>
        <w:t xml:space="preserve">c.; </w:t>
      </w:r>
      <w:r>
        <w:rPr>
          <w:rFonts w:hint="default" w:ascii="Times-Roman" w:hAnsi="Times-Roman" w:eastAsia="Times-Roman" w:cs="Times-Roman"/>
          <w:color w:val="373638"/>
          <w:kern w:val="0"/>
          <w:sz w:val="22"/>
          <w:szCs w:val="22"/>
          <w:lang w:val="en-US" w:eastAsia="zh-CN" w:bidi="ar"/>
        </w:rPr>
        <w:t xml:space="preserve">Draheim, K.P. et Howell, R.P. </w:t>
      </w:r>
      <w:r>
        <w:rPr>
          <w:rFonts w:hint="default" w:ascii="Times-Roman" w:hAnsi="Times-Roman" w:eastAsia="Times-Roman" w:cs="Times-Roman"/>
          <w:color w:val="4F4E4F"/>
          <w:kern w:val="0"/>
          <w:sz w:val="22"/>
          <w:szCs w:val="22"/>
          <w:lang w:val="en-US" w:eastAsia="zh-CN" w:bidi="ar"/>
        </w:rPr>
        <w:t xml:space="preserve">"The </w:t>
      </w:r>
      <w:r>
        <w:rPr>
          <w:rFonts w:hint="default" w:ascii="Times-Roman" w:hAnsi="Times-Roman" w:eastAsia="Times-Roman" w:cs="Times-Roman"/>
          <w:color w:val="373638"/>
          <w:kern w:val="0"/>
          <w:sz w:val="22"/>
          <w:szCs w:val="22"/>
          <w:lang w:val="en-US" w:eastAsia="zh-CN" w:bidi="ar"/>
        </w:rPr>
        <w:t>Role of the Financial Community in the Formation, Growth and Effectiveness of Technical Companies", MDRI Press, Austin, Texas, 1969</w:t>
      </w:r>
      <w:r>
        <w:rPr>
          <w:rFonts w:hint="default" w:ascii="Times-Roman" w:hAnsi="Times-Roman" w:eastAsia="Times-Roman" w:cs="Times-Roman"/>
          <w:color w:val="6A6B6C"/>
          <w:kern w:val="0"/>
          <w:sz w:val="22"/>
          <w:szCs w:val="22"/>
          <w:lang w:val="en-US" w:eastAsia="zh-CN" w:bidi="ar"/>
        </w:rPr>
        <w:t>.</w:t>
      </w:r>
    </w:p>
    <w:p>
      <w:pPr>
        <w:pStyle w:val="7"/>
        <w:jc w:val="both"/>
        <w:rPr>
          <w:rFonts w:hint="default" w:ascii="Times-Roman" w:hAnsi="Times-Roman" w:eastAsia="Times-Roman" w:cs="Times-Roman"/>
          <w:color w:val="373638"/>
          <w:kern w:val="0"/>
          <w:sz w:val="22"/>
          <w:szCs w:val="22"/>
          <w:lang w:val="en-US" w:eastAsia="zh-CN" w:bidi="ar"/>
        </w:rPr>
      </w:pPr>
      <w:r>
        <w:rPr>
          <w:rFonts w:hint="default" w:ascii="Times-Roman" w:hAnsi="Times-Roman" w:eastAsia="Times-Roman" w:cs="Times-Roman"/>
          <w:color w:val="373638"/>
          <w:kern w:val="0"/>
          <w:sz w:val="22"/>
          <w:szCs w:val="22"/>
          <w:lang w:val="en-US" w:eastAsia="zh-CN" w:bidi="ar"/>
        </w:rPr>
        <w:t xml:space="preserve">Shapero, A " The process of technical company formation in a local area". in: Cooper, AC. and Komives, J.L. Technical Entrepreneurship: a symposium. Milwaukee, Wis.: The Center for Venture Management; 1972: pp. 63-95. </w:t>
      </w:r>
    </w:p>
    <w:p>
      <w:pPr>
        <w:pStyle w:val="7"/>
        <w:jc w:val="both"/>
        <w:rPr>
          <w:rFonts w:hint="default" w:ascii="Times-Roman" w:hAnsi="Times-Roman" w:eastAsia="Times-Roman" w:cs="Times-Roman"/>
          <w:color w:val="373638"/>
          <w:kern w:val="0"/>
          <w:sz w:val="22"/>
          <w:szCs w:val="22"/>
          <w:lang w:val="en-US" w:eastAsia="zh-CN" w:bidi="ar"/>
        </w:rPr>
      </w:pPr>
      <w:r>
        <w:rPr>
          <w:rFonts w:hint="default" w:ascii="Times-Roman" w:hAnsi="Times-Roman" w:eastAsia="Times-Roman" w:cs="Times-Roman"/>
          <w:color w:val="373638"/>
          <w:kern w:val="0"/>
          <w:sz w:val="22"/>
          <w:szCs w:val="22"/>
          <w:lang w:val="en-US" w:eastAsia="zh-CN" w:bidi="ar"/>
        </w:rPr>
        <w:t xml:space="preserve">Shapero, A "Entrepreneurship and economic development", The Center for Venture Management. Texas, USA, 1975. </w:t>
      </w:r>
    </w:p>
    <w:p>
      <w:pPr>
        <w:pStyle w:val="7"/>
        <w:jc w:val="both"/>
      </w:pPr>
      <w:r>
        <w:rPr>
          <w:rFonts w:hint="default" w:ascii="Times-Roman" w:hAnsi="Times-Roman" w:eastAsia="Times-Roman" w:cs="Times-Roman"/>
          <w:color w:val="373638"/>
          <w:kern w:val="0"/>
          <w:sz w:val="22"/>
          <w:szCs w:val="22"/>
          <w:lang w:val="en-US" w:eastAsia="zh-CN" w:bidi="ar"/>
        </w:rPr>
        <w:t xml:space="preserve">Shapero, A. et Sokol, L. " The social dimension of Entrepreneurship". in: Kent, C.A.;. Sexton, D.L. and Vesper,K.H., Editors Encyclopedia Cliffs, N.J: Prentice-Hall, Inc.; </w:t>
      </w:r>
      <w:r>
        <w:rPr>
          <w:rFonts w:hint="default" w:ascii="Times-Roman" w:hAnsi="Times-Roman" w:eastAsia="Times-Roman" w:cs="Times-Roman"/>
          <w:color w:val="4F4E4F"/>
          <w:kern w:val="0"/>
          <w:sz w:val="22"/>
          <w:szCs w:val="22"/>
          <w:lang w:val="en-US" w:eastAsia="zh-CN" w:bidi="ar"/>
        </w:rPr>
        <w:t xml:space="preserve">1982, </w:t>
      </w:r>
      <w:r>
        <w:rPr>
          <w:rFonts w:hint="default" w:ascii="Times-Roman" w:hAnsi="Times-Roman" w:eastAsia="Times-Roman" w:cs="Times-Roman"/>
          <w:color w:val="373638"/>
          <w:kern w:val="0"/>
          <w:sz w:val="22"/>
          <w:szCs w:val="22"/>
          <w:lang w:val="en-US" w:eastAsia="zh-CN" w:bidi="ar"/>
        </w:rPr>
        <w:t xml:space="preserve">p.72-90. 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fr-FR" w:eastAsia="fr-FR"/>
        </w:rPr>
      </w:pPr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-Italic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ddenHorzOC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19"/>
    <w:rsid w:val="000A0519"/>
    <w:rsid w:val="006E5E24"/>
    <w:rsid w:val="00CF5FFF"/>
    <w:rsid w:val="00F16D56"/>
    <w:rsid w:val="39A3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semiHidden/>
    <w:unhideWhenUsed/>
    <w:uiPriority w:val="99"/>
    <w:rPr>
      <w:color w:val="0000FF"/>
      <w:u w:val="single"/>
    </w:rPr>
  </w:style>
  <w:style w:type="character" w:styleId="4">
    <w:name w:val="footnote reference"/>
    <w:basedOn w:val="2"/>
    <w:semiHidden/>
    <w:unhideWhenUsed/>
    <w:qFormat/>
    <w:uiPriority w:val="99"/>
    <w:rPr>
      <w:vertAlign w:val="superscript"/>
    </w:rPr>
  </w:style>
  <w:style w:type="character" w:styleId="5">
    <w:name w:val="Strong"/>
    <w:basedOn w:val="2"/>
    <w:qFormat/>
    <w:uiPriority w:val="22"/>
    <w:rPr>
      <w:b/>
      <w:bCs/>
    </w:rPr>
  </w:style>
  <w:style w:type="character" w:styleId="6">
    <w:name w:val="Emphasis"/>
    <w:qFormat/>
    <w:uiPriority w:val="20"/>
    <w:rPr>
      <w:i/>
      <w:iCs/>
    </w:rPr>
  </w:style>
  <w:style w:type="paragraph" w:styleId="7">
    <w:name w:val="footnote text"/>
    <w:basedOn w:val="1"/>
    <w:link w:val="10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Calibri" w:cs="Arial"/>
      <w:sz w:val="24"/>
      <w:szCs w:val="24"/>
      <w:lang w:eastAsia="fr-FR"/>
    </w:rPr>
  </w:style>
  <w:style w:type="paragraph" w:styleId="8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customStyle="1" w:styleId="10">
    <w:name w:val="Note de bas de page Car"/>
    <w:basedOn w:val="2"/>
    <w:link w:val="7"/>
    <w:semiHidden/>
    <w:uiPriority w:val="99"/>
    <w:rPr>
      <w:rFonts w:ascii="Times New Roman" w:hAnsi="Times New Roman" w:eastAsia="Calibri" w:cs="Arial"/>
      <w:sz w:val="24"/>
      <w:szCs w:val="24"/>
      <w:lang w:eastAsia="fr-FR"/>
    </w:rPr>
  </w:style>
  <w:style w:type="character" w:customStyle="1" w:styleId="11">
    <w:name w:val="16"/>
    <w:basedOn w:val="2"/>
    <w:uiPriority w:val="0"/>
    <w:rPr>
      <w:rFonts w:hint="default" w:ascii="Calibri" w:hAnsi="Calibri"/>
      <w:color w:val="0563C1"/>
      <w:u w:val="single"/>
    </w:rPr>
  </w:style>
  <w:style w:type="character" w:customStyle="1" w:styleId="12">
    <w:name w:val="truncatedauthor"/>
    <w:basedOn w:val="2"/>
    <w:uiPriority w:val="0"/>
  </w:style>
  <w:style w:type="character" w:customStyle="1" w:styleId="13">
    <w:name w:val="roboto-bold"/>
    <w:basedOn w:val="2"/>
    <w:uiPriority w:val="0"/>
  </w:style>
  <w:style w:type="character" w:customStyle="1" w:styleId="14">
    <w:name w:val="jnlarticle"/>
    <w:basedOn w:val="2"/>
    <w:uiPriority w:val="0"/>
  </w:style>
  <w:style w:type="character" w:customStyle="1" w:styleId="15">
    <w:name w:val="uppercase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</Words>
  <Characters>1465</Characters>
  <Lines>12</Lines>
  <Paragraphs>3</Paragraphs>
  <TotalTime>39</TotalTime>
  <ScaleCrop>false</ScaleCrop>
  <LinksUpToDate>false</LinksUpToDate>
  <CharactersWithSpaces>1728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2024-01-10T22:58:00Z</dcterms:created>
  <dc:creator>ZIOTECH</dc:creator>
  <cp:lastModifiedBy>ZIOTECH</cp:lastModifiedBy>
  <dcterms:modified xsi:type="dcterms:W3CDTF">2024-01-18T00:16:38Z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1036-12.2.0.13359</vt:lpwstr>
  </property>
  <property fmtid="{D5CDD505-2E9C-101B-9397-08002B2CF9AE}" pid="3" name="ICV">
    <vt:lpwstr>F5709D73CD494AFD8911559842BD6E0C_12</vt:lpwstr>
  </property>
</Properties>
</file>