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46F8" w14:textId="4182200C" w:rsidR="00EB6844" w:rsidRPr="00EB6844" w:rsidRDefault="00EB6844" w:rsidP="00EB6844">
      <w:pPr>
        <w:pStyle w:val="Sansinterligne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6844">
        <w:rPr>
          <w:rFonts w:ascii="Times New Roman" w:hAnsi="Times New Roman"/>
          <w:b/>
          <w:sz w:val="24"/>
          <w:szCs w:val="24"/>
          <w:u w:val="single"/>
        </w:rPr>
        <w:t>Université de Bejaia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B6844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Pr="00EB6844">
        <w:rPr>
          <w:rFonts w:ascii="Times New Roman" w:hAnsi="Times New Roman"/>
          <w:b/>
          <w:sz w:val="24"/>
          <w:szCs w:val="24"/>
          <w:u w:val="single"/>
        </w:rPr>
        <w:t>Faculté des Sciences de la Nature et de la Vie</w:t>
      </w:r>
    </w:p>
    <w:p w14:paraId="48B7C274" w14:textId="5B81AC90" w:rsidR="0074095D" w:rsidRDefault="00EB6844" w:rsidP="00EB6844">
      <w:pPr>
        <w:pStyle w:val="Sansinterligne"/>
        <w:jc w:val="center"/>
        <w:rPr>
          <w:rFonts w:ascii="Times New Roman" w:hAnsi="Times New Roman"/>
          <w:b/>
          <w:bCs/>
        </w:rPr>
      </w:pPr>
      <w:r w:rsidRPr="00EB6844">
        <w:rPr>
          <w:rFonts w:ascii="Times New Roman" w:hAnsi="Times New Roman"/>
          <w:b/>
          <w:sz w:val="24"/>
          <w:szCs w:val="24"/>
          <w:u w:val="single"/>
        </w:rPr>
        <w:t>Département : Biologie Physico-Chimique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B6844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Pr="00EB6844">
        <w:rPr>
          <w:rFonts w:ascii="Times New Roman" w:hAnsi="Times New Roman"/>
          <w:b/>
          <w:bCs/>
        </w:rPr>
        <w:t>EMD TAB- L3 GFA  2022-2023</w:t>
      </w:r>
    </w:p>
    <w:p w14:paraId="23A7101A" w14:textId="77777777" w:rsidR="00192496" w:rsidRDefault="00192496" w:rsidP="00EB684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lang w:val="fr"/>
        </w:rPr>
      </w:pPr>
    </w:p>
    <w:p w14:paraId="7E63ACED" w14:textId="3C8DB6B5" w:rsidR="00EB6844" w:rsidRPr="00A6177E" w:rsidRDefault="00EB6844" w:rsidP="00EB684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lang w:val="fr"/>
        </w:rPr>
      </w:pPr>
      <w:r w:rsidRPr="00B97DBC">
        <w:rPr>
          <w:rFonts w:ascii="Times New Roman" w:hAnsi="Times New Roman"/>
          <w:b/>
          <w:bCs/>
          <w:lang w:val="fr"/>
        </w:rPr>
        <w:t xml:space="preserve">Exercice </w:t>
      </w:r>
      <w:r>
        <w:rPr>
          <w:rFonts w:ascii="Times New Roman" w:hAnsi="Times New Roman"/>
          <w:b/>
          <w:bCs/>
          <w:lang w:val="fr"/>
        </w:rPr>
        <w:t>1 (12 Points)</w:t>
      </w:r>
      <w:r w:rsidRPr="00B97DBC">
        <w:rPr>
          <w:rFonts w:ascii="Times New Roman" w:hAnsi="Times New Roman"/>
          <w:b/>
          <w:bCs/>
          <w:lang w:val="fr"/>
        </w:rPr>
        <w:t> :</w:t>
      </w:r>
      <w:r>
        <w:rPr>
          <w:rFonts w:ascii="Times New Roman" w:hAnsi="Times New Roman"/>
          <w:b/>
          <w:bCs/>
          <w:lang w:val="fr"/>
        </w:rPr>
        <w:t xml:space="preserve"> </w:t>
      </w:r>
      <w:r>
        <w:rPr>
          <w:rFonts w:ascii="Times New Roman" w:hAnsi="Times New Roman"/>
        </w:rPr>
        <w:t xml:space="preserve">La lactate déshydrogénase (LDH) est une enzyme intracellulaire contenue dans la plupart des tissus (myocarde, foie, rein, cerveau et muscle strié). </w:t>
      </w:r>
      <w:r w:rsidRPr="001A495D">
        <w:rPr>
          <w:rFonts w:ascii="Times New Roman" w:hAnsi="Times New Roman"/>
        </w:rPr>
        <w:t xml:space="preserve">La mesure de cette activité s’effectue en suivant l’oxydation du </w:t>
      </w:r>
      <w:proofErr w:type="gramStart"/>
      <w:r w:rsidRPr="001A495D">
        <w:rPr>
          <w:rFonts w:ascii="Times New Roman" w:hAnsi="Times New Roman"/>
        </w:rPr>
        <w:t>NADH,H</w:t>
      </w:r>
      <w:proofErr w:type="gramEnd"/>
      <w:r w:rsidRPr="001A495D">
        <w:rPr>
          <w:rFonts w:ascii="Times New Roman" w:hAnsi="Times New Roman"/>
        </w:rPr>
        <w:t xml:space="preserve">+. Cette réaction est catalysée par la LDH qui consomme du </w:t>
      </w:r>
      <w:proofErr w:type="gramStart"/>
      <w:r w:rsidRPr="001A495D">
        <w:rPr>
          <w:rFonts w:ascii="Times New Roman" w:hAnsi="Times New Roman"/>
        </w:rPr>
        <w:t>NADH,H</w:t>
      </w:r>
      <w:proofErr w:type="gramEnd"/>
      <w:r w:rsidRPr="001A495D">
        <w:rPr>
          <w:rFonts w:ascii="Times New Roman" w:hAnsi="Times New Roman"/>
        </w:rPr>
        <w:t>+ en présence de pyruvate et abouti à la formation de NAD+ et de lactate.</w:t>
      </w:r>
      <w:r>
        <w:rPr>
          <w:rFonts w:ascii="Times New Roman" w:hAnsi="Times New Roman"/>
        </w:rPr>
        <w:t xml:space="preserve"> L’objective de ce travail est purifier une protéine, en l’occurrence la LDH à partir d’un extrait de tissu bovin fœtal au moyen d’une chromatographie d’affinité sur bleu </w:t>
      </w:r>
      <w:proofErr w:type="spellStart"/>
      <w:r>
        <w:rPr>
          <w:rFonts w:ascii="Times New Roman" w:hAnsi="Times New Roman"/>
        </w:rPr>
        <w:t>Cibacron</w:t>
      </w:r>
      <w:proofErr w:type="spellEnd"/>
      <w:r>
        <w:rPr>
          <w:rFonts w:ascii="Times New Roman" w:hAnsi="Times New Roman"/>
        </w:rPr>
        <w:t xml:space="preserve">. </w:t>
      </w:r>
    </w:p>
    <w:p w14:paraId="50EE0C5D" w14:textId="77777777" w:rsidR="00EB6844" w:rsidRPr="00BE21DA" w:rsidRDefault="00EB6844" w:rsidP="00EB684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volume réactionnel total est de 2 ml et tous les substrats de la réaction sont en concentration saturante pour l’enzyme. La mesure de l’activité enzymatique est réalisée dans cuve 2 cm de trajet optique.</w:t>
      </w:r>
    </w:p>
    <w:p w14:paraId="575D26D2" w14:textId="77777777" w:rsidR="00EB6844" w:rsidRDefault="00EB6844" w:rsidP="00EB68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fr"/>
        </w:rPr>
      </w:pPr>
      <w:r w:rsidRPr="007A3BE3">
        <w:rPr>
          <w:rFonts w:ascii="Times New Roman" w:hAnsi="Times New Roman"/>
          <w:b/>
          <w:bCs/>
          <w:lang w:val="fr"/>
        </w:rPr>
        <w:t>Question 1 :</w:t>
      </w:r>
      <w:r>
        <w:rPr>
          <w:rFonts w:ascii="Times New Roman" w:hAnsi="Times New Roman"/>
          <w:b/>
          <w:bCs/>
          <w:lang w:val="fr"/>
        </w:rPr>
        <w:t xml:space="preserve"> </w:t>
      </w:r>
      <w:r>
        <w:rPr>
          <w:rFonts w:ascii="Times New Roman" w:hAnsi="Times New Roman"/>
          <w:lang w:val="fr"/>
        </w:rPr>
        <w:t>La mesure de l’activité enzymatique de l’extrait brut est effectuée à partir d’une prise d’essai contenant 1. 10</w:t>
      </w:r>
      <w:r w:rsidRPr="001D4FFD">
        <w:rPr>
          <w:rFonts w:ascii="Times New Roman" w:hAnsi="Times New Roman"/>
          <w:vertAlign w:val="superscript"/>
          <w:lang w:val="fr"/>
        </w:rPr>
        <w:t>-3</w:t>
      </w:r>
      <w:r>
        <w:rPr>
          <w:rFonts w:ascii="Times New Roman" w:hAnsi="Times New Roman"/>
          <w:lang w:val="fr"/>
        </w:rPr>
        <w:t xml:space="preserve"> mg de protéines totales. Après 5 min d’incubation, la variation d’absorbance du mélange lue à 340 nm est 0,300. La valeur du coefficient d’extinction molaire du NADH à 340 nm est de 6300 M</w:t>
      </w:r>
      <w:r w:rsidRPr="002A1B1F">
        <w:rPr>
          <w:rFonts w:ascii="Times New Roman" w:hAnsi="Times New Roman"/>
          <w:vertAlign w:val="superscript"/>
          <w:lang w:val="fr"/>
        </w:rPr>
        <w:t>-1</w:t>
      </w:r>
      <w:r>
        <w:rPr>
          <w:rFonts w:ascii="Times New Roman" w:hAnsi="Times New Roman"/>
          <w:lang w:val="fr"/>
        </w:rPr>
        <w:t>.cm</w:t>
      </w:r>
      <w:r w:rsidRPr="002A1B1F">
        <w:rPr>
          <w:rFonts w:ascii="Times New Roman" w:hAnsi="Times New Roman"/>
          <w:vertAlign w:val="superscript"/>
          <w:lang w:val="fr"/>
        </w:rPr>
        <w:t>-1</w:t>
      </w:r>
    </w:p>
    <w:p w14:paraId="2BA73ABB" w14:textId="77777777" w:rsidR="00EB6844" w:rsidRDefault="00EB6844" w:rsidP="00EB68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/>
          <w:lang w:val="fr"/>
        </w:rPr>
      </w:pPr>
      <w:r>
        <w:rPr>
          <w:rFonts w:ascii="Times New Roman" w:hAnsi="Times New Roman"/>
          <w:lang w:val="fr"/>
        </w:rPr>
        <w:t>Donner le principe de la détermination de l’activité enzymatique (</w:t>
      </w:r>
      <w:r w:rsidRPr="00EB6844">
        <w:rPr>
          <w:rFonts w:ascii="Times New Roman" w:hAnsi="Times New Roman"/>
          <w:b/>
          <w:bCs/>
          <w:lang w:val="fr"/>
        </w:rPr>
        <w:t>1 points).</w:t>
      </w:r>
    </w:p>
    <w:p w14:paraId="4984D5C0" w14:textId="77777777" w:rsidR="00EB6844" w:rsidRDefault="00EB6844" w:rsidP="00EB68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/>
          <w:lang w:val="fr"/>
        </w:rPr>
      </w:pPr>
      <w:r>
        <w:rPr>
          <w:rFonts w:ascii="Times New Roman" w:hAnsi="Times New Roman"/>
          <w:lang w:val="fr"/>
        </w:rPr>
        <w:t xml:space="preserve">Calculer la concentration catalytique de la LDH dans la cuve réactionnelle </w:t>
      </w:r>
      <w:r w:rsidRPr="00EB6844">
        <w:rPr>
          <w:rFonts w:ascii="Times New Roman" w:hAnsi="Times New Roman"/>
          <w:b/>
          <w:bCs/>
          <w:lang w:val="fr"/>
        </w:rPr>
        <w:t>(2 points).</w:t>
      </w:r>
      <w:r>
        <w:rPr>
          <w:rFonts w:ascii="Times New Roman" w:hAnsi="Times New Roman"/>
          <w:lang w:val="fr"/>
        </w:rPr>
        <w:t xml:space="preserve"> </w:t>
      </w:r>
    </w:p>
    <w:p w14:paraId="0808FAF9" w14:textId="77777777" w:rsidR="00EB6844" w:rsidRPr="007A3BE3" w:rsidRDefault="00EB6844" w:rsidP="00EB68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/>
          <w:lang w:val="fr"/>
        </w:rPr>
      </w:pPr>
      <w:r>
        <w:rPr>
          <w:rFonts w:ascii="Times New Roman" w:hAnsi="Times New Roman"/>
          <w:lang w:val="fr"/>
        </w:rPr>
        <w:t>Calculer l’activité spécifique de la LDH dans l’extrait brut</w:t>
      </w:r>
      <w:r w:rsidRPr="00EB6844">
        <w:rPr>
          <w:rFonts w:ascii="Times New Roman" w:hAnsi="Times New Roman"/>
          <w:b/>
          <w:bCs/>
          <w:lang w:val="fr"/>
        </w:rPr>
        <w:t xml:space="preserve"> (2 points).</w:t>
      </w:r>
    </w:p>
    <w:p w14:paraId="5B90DC3A" w14:textId="77777777" w:rsidR="00EB6844" w:rsidRPr="00077285" w:rsidRDefault="00EB6844" w:rsidP="00EB684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lang w:val="fr"/>
        </w:rPr>
      </w:pPr>
      <w:r w:rsidRPr="007A3BE3">
        <w:rPr>
          <w:rFonts w:ascii="Times New Roman" w:hAnsi="Times New Roman"/>
          <w:b/>
          <w:bCs/>
          <w:lang w:val="fr"/>
        </w:rPr>
        <w:t>Question </w:t>
      </w:r>
      <w:r>
        <w:rPr>
          <w:rFonts w:ascii="Times New Roman" w:hAnsi="Times New Roman"/>
          <w:b/>
          <w:bCs/>
          <w:lang w:val="fr"/>
        </w:rPr>
        <w:t>2</w:t>
      </w:r>
      <w:r w:rsidRPr="007A3BE3">
        <w:rPr>
          <w:rFonts w:ascii="Times New Roman" w:hAnsi="Times New Roman"/>
          <w:b/>
          <w:bCs/>
          <w:lang w:val="fr"/>
        </w:rPr>
        <w:t> :</w:t>
      </w:r>
      <w:r>
        <w:rPr>
          <w:rFonts w:ascii="Times New Roman" w:hAnsi="Times New Roman"/>
          <w:b/>
          <w:bCs/>
          <w:lang w:val="fr"/>
        </w:rPr>
        <w:t xml:space="preserve"> </w:t>
      </w:r>
      <w:r>
        <w:rPr>
          <w:rFonts w:ascii="Times New Roman" w:hAnsi="Times New Roman"/>
          <w:lang w:val="fr"/>
        </w:rPr>
        <w:t xml:space="preserve">La première étape de purification est une chromatographie d’affinité bleu </w:t>
      </w:r>
      <w:proofErr w:type="spellStart"/>
      <w:r>
        <w:rPr>
          <w:rFonts w:ascii="Times New Roman" w:hAnsi="Times New Roman"/>
          <w:lang w:val="fr"/>
        </w:rPr>
        <w:t>Cibacron</w:t>
      </w:r>
      <w:proofErr w:type="spellEnd"/>
      <w:r>
        <w:rPr>
          <w:rFonts w:ascii="Times New Roman" w:hAnsi="Times New Roman"/>
          <w:lang w:val="fr"/>
        </w:rPr>
        <w:t xml:space="preserve">. Elle permet d’obtenir un </w:t>
      </w:r>
      <w:proofErr w:type="spellStart"/>
      <w:r>
        <w:rPr>
          <w:rFonts w:ascii="Times New Roman" w:hAnsi="Times New Roman"/>
          <w:lang w:val="fr"/>
        </w:rPr>
        <w:t>éluat</w:t>
      </w:r>
      <w:proofErr w:type="spellEnd"/>
      <w:r>
        <w:rPr>
          <w:rFonts w:ascii="Times New Roman" w:hAnsi="Times New Roman"/>
          <w:lang w:val="fr"/>
        </w:rPr>
        <w:t xml:space="preserve"> B contenant l’activité LDH. La mesure de l’activité enzymatique de l’</w:t>
      </w:r>
      <w:proofErr w:type="spellStart"/>
      <w:r>
        <w:rPr>
          <w:rFonts w:ascii="Times New Roman" w:hAnsi="Times New Roman"/>
          <w:lang w:val="fr"/>
        </w:rPr>
        <w:t>éluat</w:t>
      </w:r>
      <w:proofErr w:type="spellEnd"/>
      <w:r>
        <w:rPr>
          <w:rFonts w:ascii="Times New Roman" w:hAnsi="Times New Roman"/>
          <w:lang w:val="fr"/>
        </w:rPr>
        <w:t xml:space="preserve"> B est effectuée à partir d’une prise d’essai contenant 1. 10</w:t>
      </w:r>
      <w:r w:rsidRPr="001D4FFD">
        <w:rPr>
          <w:rFonts w:ascii="Times New Roman" w:hAnsi="Times New Roman"/>
          <w:vertAlign w:val="superscript"/>
          <w:lang w:val="fr"/>
        </w:rPr>
        <w:t>-3</w:t>
      </w:r>
      <w:r>
        <w:rPr>
          <w:rFonts w:ascii="Times New Roman" w:hAnsi="Times New Roman"/>
          <w:lang w:val="fr"/>
        </w:rPr>
        <w:t xml:space="preserve"> mg de protéines totales. La variation de l’absorbance lue à 340 nm pendant 60 secondes d’incubation est de 0,358.</w:t>
      </w:r>
      <w:r w:rsidRPr="001D4F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 mesure de l’activité enzymatique est réalisée dans cuve 2 cm de trajet optique. L’</w:t>
      </w:r>
      <w:proofErr w:type="spellStart"/>
      <w:r>
        <w:rPr>
          <w:rFonts w:ascii="Times New Roman" w:hAnsi="Times New Roman"/>
        </w:rPr>
        <w:t>eluat</w:t>
      </w:r>
      <w:proofErr w:type="spellEnd"/>
      <w:r>
        <w:rPr>
          <w:rFonts w:ascii="Times New Roman" w:hAnsi="Times New Roman"/>
        </w:rPr>
        <w:t xml:space="preserve"> B est analysé par électrophorèse en conditions dénaturantes. Une seule bande est observée de masse moléculaire apparente </w:t>
      </w:r>
    </w:p>
    <w:p w14:paraId="5F5D78A2" w14:textId="77777777" w:rsidR="00EB6844" w:rsidRPr="00077285" w:rsidRDefault="00EB6844" w:rsidP="00EB68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/>
          <w:lang w:val="fr"/>
        </w:rPr>
      </w:pPr>
      <w:r>
        <w:rPr>
          <w:rFonts w:ascii="Times New Roman" w:hAnsi="Times New Roman"/>
        </w:rPr>
        <w:t xml:space="preserve">Calculer le degré de purification de la LDH par l’étape de chromatographie d’affinité bleu </w:t>
      </w:r>
      <w:proofErr w:type="spellStart"/>
      <w:r>
        <w:rPr>
          <w:rFonts w:ascii="Times New Roman" w:hAnsi="Times New Roman"/>
        </w:rPr>
        <w:t>Cibacron</w:t>
      </w:r>
      <w:proofErr w:type="spellEnd"/>
      <w:r>
        <w:rPr>
          <w:rFonts w:ascii="Times New Roman" w:hAnsi="Times New Roman"/>
        </w:rPr>
        <w:t xml:space="preserve"> </w:t>
      </w:r>
      <w:r w:rsidRPr="00EB6844">
        <w:rPr>
          <w:rFonts w:ascii="Times New Roman" w:hAnsi="Times New Roman"/>
          <w:b/>
          <w:bCs/>
        </w:rPr>
        <w:t>(2 points).</w:t>
      </w:r>
    </w:p>
    <w:p w14:paraId="1FE9B758" w14:textId="77777777" w:rsidR="00EB6844" w:rsidRDefault="00EB6844" w:rsidP="00EB68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/>
          <w:lang w:val="fr"/>
        </w:rPr>
      </w:pPr>
      <w:r>
        <w:rPr>
          <w:rFonts w:ascii="Times New Roman" w:hAnsi="Times New Roman"/>
          <w:lang w:val="fr"/>
        </w:rPr>
        <w:t xml:space="preserve">Quel est le rôle de bleu </w:t>
      </w:r>
      <w:proofErr w:type="spellStart"/>
      <w:r>
        <w:rPr>
          <w:rFonts w:ascii="Times New Roman" w:hAnsi="Times New Roman"/>
          <w:lang w:val="fr"/>
        </w:rPr>
        <w:t>Cibacron</w:t>
      </w:r>
      <w:proofErr w:type="spellEnd"/>
      <w:r>
        <w:rPr>
          <w:rFonts w:ascii="Times New Roman" w:hAnsi="Times New Roman"/>
          <w:lang w:val="fr"/>
        </w:rPr>
        <w:t xml:space="preserve"> lors de la chromatographie d’affinité </w:t>
      </w:r>
      <w:r w:rsidRPr="00EB6844">
        <w:rPr>
          <w:rFonts w:ascii="Times New Roman" w:hAnsi="Times New Roman"/>
          <w:b/>
          <w:bCs/>
          <w:lang w:val="fr"/>
        </w:rPr>
        <w:t>(2 points).</w:t>
      </w:r>
    </w:p>
    <w:p w14:paraId="642B724C" w14:textId="77777777" w:rsidR="00EB6844" w:rsidRPr="00A6177E" w:rsidRDefault="00EB6844" w:rsidP="00EB68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/>
          <w:lang w:val="fr"/>
        </w:rPr>
      </w:pPr>
      <w:r>
        <w:rPr>
          <w:rFonts w:ascii="Times New Roman" w:hAnsi="Times New Roman"/>
          <w:lang w:val="fr"/>
        </w:rPr>
        <w:t>C</w:t>
      </w:r>
      <w:r w:rsidRPr="00A6177E">
        <w:rPr>
          <w:rFonts w:ascii="Times New Roman" w:hAnsi="Times New Roman"/>
          <w:lang w:val="fr"/>
        </w:rPr>
        <w:t xml:space="preserve">alculer l’activité moléculaire spécifique de la </w:t>
      </w:r>
      <w:r>
        <w:rPr>
          <w:rFonts w:ascii="Times New Roman" w:hAnsi="Times New Roman"/>
          <w:lang w:val="fr"/>
        </w:rPr>
        <w:t>LDH (</w:t>
      </w:r>
      <w:r w:rsidRPr="00EB6844">
        <w:rPr>
          <w:rFonts w:ascii="Times New Roman" w:hAnsi="Times New Roman"/>
          <w:b/>
          <w:bCs/>
          <w:lang w:val="fr"/>
        </w:rPr>
        <w:t>3 points).</w:t>
      </w:r>
    </w:p>
    <w:p w14:paraId="18C5FC10" w14:textId="0ADCEA61" w:rsidR="00EB6844" w:rsidRDefault="00EB6844" w:rsidP="00EB6844">
      <w:pPr>
        <w:pStyle w:val="Sansinterligne"/>
        <w:rPr>
          <w:rFonts w:ascii="Times New Roman" w:hAnsi="Times New Roman"/>
          <w:b/>
          <w:sz w:val="24"/>
          <w:szCs w:val="24"/>
          <w:u w:val="single"/>
        </w:rPr>
      </w:pPr>
    </w:p>
    <w:p w14:paraId="58184010" w14:textId="355E81D3" w:rsidR="00D3798C" w:rsidRDefault="00D3798C" w:rsidP="00EB6844">
      <w:pPr>
        <w:pStyle w:val="Sansinterligne"/>
        <w:rPr>
          <w:rFonts w:ascii="Times New Roman" w:hAnsi="Times New Roman"/>
          <w:b/>
          <w:sz w:val="24"/>
          <w:szCs w:val="24"/>
          <w:u w:val="single"/>
        </w:rPr>
      </w:pPr>
    </w:p>
    <w:p w14:paraId="7FD810D2" w14:textId="77777777" w:rsidR="00D3798C" w:rsidRPr="004132FA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4132FA">
        <w:rPr>
          <w:rFonts w:ascii="Times New Roman" w:hAnsi="Times New Roman" w:cs="Times New Roman"/>
          <w:b/>
          <w:bCs/>
        </w:rPr>
        <w:t xml:space="preserve">1-A) </w:t>
      </w:r>
    </w:p>
    <w:p w14:paraId="1F0A47BF" w14:textId="6AE59D72" w:rsidR="00D3798C" w:rsidRPr="00415924" w:rsidRDefault="00D3798C" w:rsidP="00D379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415924">
        <w:rPr>
          <w:rFonts w:ascii="Times New Roman" w:hAnsi="Times New Roman" w:cs="Times New Roman"/>
        </w:rPr>
        <w:t>pyruvate</w:t>
      </w:r>
      <w:proofErr w:type="gramEnd"/>
      <w:r w:rsidRPr="00415924">
        <w:rPr>
          <w:rFonts w:ascii="Times New Roman" w:hAnsi="Times New Roman" w:cs="Times New Roman"/>
        </w:rPr>
        <w:t xml:space="preserve">        +       NADH,H</w:t>
      </w:r>
      <w:r w:rsidRPr="00415924">
        <w:rPr>
          <w:rFonts w:ascii="Times New Roman" w:hAnsi="Times New Roman" w:cs="Times New Roman"/>
          <w:vertAlign w:val="superscript"/>
        </w:rPr>
        <w:t xml:space="preserve">+  </w:t>
      </w:r>
      <w:r w:rsidRPr="00415924">
        <w:rPr>
          <w:rFonts w:ascii="Times New Roman" w:hAnsi="Times New Roman" w:cs="Times New Roman"/>
        </w:rPr>
        <w:t xml:space="preserve">               →                lactate       +    NAD</w:t>
      </w:r>
      <w:r w:rsidRPr="00415924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  <w:vertAlign w:val="superscript"/>
        </w:rPr>
        <w:t xml:space="preserve">. 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r>
        <w:rPr>
          <w:rFonts w:ascii="Times New Roman" w:hAnsi="Times New Roman" w:cs="Times New Roman"/>
          <w:b/>
          <w:bCs/>
          <w:color w:val="FF0000"/>
          <w:lang w:val="fr"/>
        </w:rPr>
        <w:t>0,5</w:t>
      </w:r>
      <w:r w:rsidRPr="00154DCF">
        <w:rPr>
          <w:rFonts w:ascii="Times New Roman" w:hAnsi="Times New Roman" w:cs="Times New Roman"/>
          <w:color w:val="FF0000"/>
          <w:lang w:val="fr"/>
        </w:rPr>
        <w:t>)</w:t>
      </w:r>
    </w:p>
    <w:p w14:paraId="686F1CD0" w14:textId="77777777" w:rsidR="00D3798C" w:rsidRPr="00415924" w:rsidRDefault="00D3798C" w:rsidP="00D379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</w:rPr>
        <w:t>L’activité de l’enzyme est déterminée par la mesure en conditions optimales, de la cinétique</w:t>
      </w:r>
    </w:p>
    <w:p w14:paraId="09B13AC5" w14:textId="529369B1" w:rsidR="00D3798C" w:rsidRPr="00415924" w:rsidRDefault="00D3798C" w:rsidP="00D379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415924">
        <w:rPr>
          <w:rFonts w:ascii="Times New Roman" w:hAnsi="Times New Roman" w:cs="Times New Roman"/>
        </w:rPr>
        <w:t>de</w:t>
      </w:r>
      <w:proofErr w:type="gramEnd"/>
      <w:r w:rsidRPr="00415924">
        <w:rPr>
          <w:rFonts w:ascii="Times New Roman" w:hAnsi="Times New Roman" w:cs="Times New Roman"/>
        </w:rPr>
        <w:t xml:space="preserve"> disparition à 340 nm du NADPH. Dans les conditions expérimentales, la diminution d’absorbance liée au NADH mesurée au spectrophotomètre est directement proportionnelle à l’activité de la LDH.</w:t>
      </w:r>
      <w:r>
        <w:rPr>
          <w:rFonts w:ascii="Times New Roman" w:hAnsi="Times New Roman" w:cs="Times New Roman"/>
        </w:rPr>
        <w:t xml:space="preserve">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r>
        <w:rPr>
          <w:rFonts w:ascii="Times New Roman" w:hAnsi="Times New Roman" w:cs="Times New Roman"/>
          <w:b/>
          <w:bCs/>
          <w:color w:val="FF0000"/>
          <w:lang w:val="fr"/>
        </w:rPr>
        <w:t>0,5</w:t>
      </w:r>
      <w:r w:rsidRPr="00154DCF">
        <w:rPr>
          <w:rFonts w:ascii="Times New Roman" w:hAnsi="Times New Roman" w:cs="Times New Roman"/>
          <w:color w:val="FF0000"/>
          <w:lang w:val="fr"/>
        </w:rPr>
        <w:t>)</w:t>
      </w:r>
    </w:p>
    <w:p w14:paraId="6F285DEC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  <w:b/>
          <w:bCs/>
        </w:rPr>
        <w:t>1-B</w:t>
      </w:r>
      <w:r w:rsidRPr="00415924">
        <w:rPr>
          <w:rFonts w:ascii="Times New Roman" w:hAnsi="Times New Roman" w:cs="Times New Roman"/>
        </w:rPr>
        <w:t>)</w:t>
      </w:r>
    </w:p>
    <w:p w14:paraId="7AA81613" w14:textId="77777777" w:rsidR="00D3798C" w:rsidRPr="00415924" w:rsidRDefault="00D3798C" w:rsidP="00D379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</w:rPr>
        <w:t xml:space="preserve">a) vitesse initiale = </w:t>
      </w:r>
      <w:r w:rsidRPr="00415924">
        <w:rPr>
          <w:rFonts w:ascii="Times New Roman" w:hAnsi="Times New Roman" w:cs="Times New Roman"/>
        </w:rPr>
        <w:sym w:font="Symbol" w:char="F044"/>
      </w:r>
      <w:r w:rsidRPr="00415924">
        <w:rPr>
          <w:rFonts w:ascii="Times New Roman" w:hAnsi="Times New Roman" w:cs="Times New Roman"/>
        </w:rPr>
        <w:t xml:space="preserve"> (NADH)/ </w:t>
      </w:r>
      <w:r w:rsidRPr="00415924">
        <w:rPr>
          <w:rFonts w:ascii="Times New Roman" w:hAnsi="Times New Roman" w:cs="Times New Roman"/>
        </w:rPr>
        <w:sym w:font="Symbol" w:char="F044"/>
      </w:r>
      <w:proofErr w:type="gramStart"/>
      <w:r w:rsidRPr="00415924">
        <w:rPr>
          <w:rFonts w:ascii="Times New Roman" w:hAnsi="Times New Roman" w:cs="Times New Roman"/>
        </w:rPr>
        <w:t>t  =</w:t>
      </w:r>
      <w:proofErr w:type="gramEnd"/>
      <w:r w:rsidRPr="00415924">
        <w:rPr>
          <w:rFonts w:ascii="Times New Roman" w:hAnsi="Times New Roman" w:cs="Times New Roman"/>
        </w:rPr>
        <w:t xml:space="preserve">  (0,300/(5 x 2)) x 10</w:t>
      </w:r>
      <w:r w:rsidRPr="00415924">
        <w:rPr>
          <w:rFonts w:ascii="Times New Roman" w:hAnsi="Times New Roman" w:cs="Times New Roman"/>
          <w:vertAlign w:val="superscript"/>
        </w:rPr>
        <w:t>6</w:t>
      </w:r>
      <w:r w:rsidRPr="00415924">
        <w:rPr>
          <w:rFonts w:ascii="Times New Roman" w:hAnsi="Times New Roman" w:cs="Times New Roman"/>
        </w:rPr>
        <w:t>/6300 = 4,76 μmol.L</w:t>
      </w:r>
      <w:r w:rsidRPr="00415924">
        <w:rPr>
          <w:rFonts w:ascii="Times New Roman" w:hAnsi="Times New Roman" w:cs="Times New Roman"/>
          <w:vertAlign w:val="superscript"/>
        </w:rPr>
        <w:t xml:space="preserve">-1 </w:t>
      </w:r>
      <w:r w:rsidRPr="00415924">
        <w:rPr>
          <w:rFonts w:ascii="Times New Roman" w:hAnsi="Times New Roman" w:cs="Times New Roman"/>
        </w:rPr>
        <w:t>.min</w:t>
      </w:r>
      <w:r w:rsidRPr="00415924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r>
        <w:rPr>
          <w:rFonts w:ascii="Times New Roman" w:hAnsi="Times New Roman" w:cs="Times New Roman"/>
          <w:color w:val="FF0000"/>
          <w:lang w:val="fr"/>
        </w:rPr>
        <w:t>0,5</w:t>
      </w:r>
      <w:r w:rsidRPr="00154DCF">
        <w:rPr>
          <w:rFonts w:ascii="Times New Roman" w:hAnsi="Times New Roman" w:cs="Times New Roman"/>
          <w:color w:val="FF0000"/>
          <w:lang w:val="fr"/>
        </w:rPr>
        <w:t>)</w:t>
      </w:r>
    </w:p>
    <w:p w14:paraId="1D63D41C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15924">
        <w:rPr>
          <w:rFonts w:ascii="Times New Roman" w:hAnsi="Times New Roman" w:cs="Times New Roman"/>
        </w:rPr>
        <w:t>soit</w:t>
      </w:r>
      <w:proofErr w:type="gramEnd"/>
      <w:r w:rsidRPr="00415924">
        <w:rPr>
          <w:rFonts w:ascii="Times New Roman" w:hAnsi="Times New Roman" w:cs="Times New Roman"/>
        </w:rPr>
        <w:t xml:space="preserve"> une concentration catalytique de </w:t>
      </w:r>
      <w:r w:rsidRPr="00415924">
        <w:rPr>
          <w:rFonts w:ascii="Times New Roman" w:hAnsi="Times New Roman" w:cs="Times New Roman"/>
          <w:b/>
          <w:bCs/>
        </w:rPr>
        <w:t>4,76 U/L.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r w:rsidRPr="00154DCF">
        <w:rPr>
          <w:rFonts w:ascii="Times New Roman" w:hAnsi="Times New Roman" w:cs="Times New Roman"/>
          <w:color w:val="FF0000"/>
          <w:lang w:val="fr"/>
        </w:rPr>
        <w:t>0,5)</w:t>
      </w:r>
    </w:p>
    <w:p w14:paraId="19CCFDBB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</w:rPr>
        <w:t xml:space="preserve">b) cette activité correspond à un ajout de 0,1 mg de protéines totales pour 2 </w:t>
      </w:r>
      <w:proofErr w:type="spellStart"/>
      <w:r w:rsidRPr="00415924">
        <w:rPr>
          <w:rFonts w:ascii="Times New Roman" w:hAnsi="Times New Roman" w:cs="Times New Roman"/>
        </w:rPr>
        <w:t>mL</w:t>
      </w:r>
      <w:proofErr w:type="spellEnd"/>
      <w:r w:rsidRPr="00415924">
        <w:rPr>
          <w:rFonts w:ascii="Times New Roman" w:hAnsi="Times New Roman" w:cs="Times New Roman"/>
        </w:rPr>
        <w:t xml:space="preserve"> ou 50 mg</w:t>
      </w:r>
      <w:r>
        <w:rPr>
          <w:rFonts w:ascii="Times New Roman" w:hAnsi="Times New Roman" w:cs="Times New Roman"/>
        </w:rPr>
        <w:t xml:space="preserve"> </w:t>
      </w:r>
      <w:r w:rsidRPr="00415924">
        <w:rPr>
          <w:rFonts w:ascii="Times New Roman" w:hAnsi="Times New Roman" w:cs="Times New Roman"/>
        </w:rPr>
        <w:t>pour 1 L</w:t>
      </w:r>
    </w:p>
    <w:p w14:paraId="682EB451" w14:textId="33AE6510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</w:rPr>
        <w:lastRenderedPageBreak/>
        <w:t>Donc activité spécifique de A= 4,76 /0,</w:t>
      </w:r>
      <w:proofErr w:type="gramStart"/>
      <w:r w:rsidRPr="00415924">
        <w:rPr>
          <w:rFonts w:ascii="Times New Roman" w:hAnsi="Times New Roman" w:cs="Times New Roman"/>
        </w:rPr>
        <w:t>05  =</w:t>
      </w:r>
      <w:proofErr w:type="gramEnd"/>
      <w:r w:rsidRPr="00415924">
        <w:rPr>
          <w:rFonts w:ascii="Times New Roman" w:hAnsi="Times New Roman" w:cs="Times New Roman"/>
        </w:rPr>
        <w:t xml:space="preserve">  </w:t>
      </w:r>
      <w:r w:rsidRPr="00415924">
        <w:rPr>
          <w:rFonts w:ascii="Times New Roman" w:hAnsi="Times New Roman" w:cs="Times New Roman"/>
          <w:b/>
          <w:bCs/>
        </w:rPr>
        <w:t>95 U/g</w:t>
      </w:r>
      <w:r>
        <w:rPr>
          <w:rFonts w:ascii="Times New Roman" w:hAnsi="Times New Roman" w:cs="Times New Roman"/>
          <w:b/>
          <w:bCs/>
        </w:rPr>
        <w:t xml:space="preserve">     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r>
        <w:rPr>
          <w:rFonts w:ascii="Times New Roman" w:hAnsi="Times New Roman" w:cs="Times New Roman"/>
          <w:color w:val="FF0000"/>
          <w:lang w:val="fr"/>
        </w:rPr>
        <w:t>1</w:t>
      </w:r>
      <w:r w:rsidRPr="00154DCF">
        <w:rPr>
          <w:rFonts w:ascii="Times New Roman" w:hAnsi="Times New Roman" w:cs="Times New Roman"/>
          <w:color w:val="FF0000"/>
          <w:lang w:val="fr"/>
        </w:rPr>
        <w:t>)</w:t>
      </w:r>
    </w:p>
    <w:p w14:paraId="62C868E8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415924">
        <w:rPr>
          <w:rFonts w:ascii="Times New Roman" w:hAnsi="Times New Roman" w:cs="Times New Roman"/>
          <w:b/>
          <w:bCs/>
        </w:rPr>
        <w:t xml:space="preserve">1-C) </w:t>
      </w:r>
    </w:p>
    <w:p w14:paraId="3D6D722F" w14:textId="2A7B8FD5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</w:rPr>
        <w:t>Concentration catalytique de B = (0,358/2) x 10</w:t>
      </w:r>
      <w:r w:rsidRPr="00415924">
        <w:rPr>
          <w:rFonts w:ascii="Times New Roman" w:hAnsi="Times New Roman" w:cs="Times New Roman"/>
          <w:vertAlign w:val="superscript"/>
        </w:rPr>
        <w:t>6</w:t>
      </w:r>
      <w:r w:rsidRPr="00415924">
        <w:rPr>
          <w:rFonts w:ascii="Times New Roman" w:hAnsi="Times New Roman" w:cs="Times New Roman"/>
        </w:rPr>
        <w:t>/</w:t>
      </w:r>
      <w:proofErr w:type="gramStart"/>
      <w:r w:rsidRPr="00415924">
        <w:rPr>
          <w:rFonts w:ascii="Times New Roman" w:hAnsi="Times New Roman" w:cs="Times New Roman"/>
        </w:rPr>
        <w:t>6300  =</w:t>
      </w:r>
      <w:proofErr w:type="gramEnd"/>
      <w:r w:rsidRPr="00415924">
        <w:rPr>
          <w:rFonts w:ascii="Times New Roman" w:hAnsi="Times New Roman" w:cs="Times New Roman"/>
        </w:rPr>
        <w:t xml:space="preserve">        </w:t>
      </w:r>
      <w:r w:rsidRPr="00415924">
        <w:rPr>
          <w:rFonts w:ascii="Times New Roman" w:hAnsi="Times New Roman" w:cs="Times New Roman"/>
          <w:b/>
          <w:bCs/>
        </w:rPr>
        <w:t>28,4 U/L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r>
        <w:rPr>
          <w:rFonts w:ascii="Times New Roman" w:hAnsi="Times New Roman" w:cs="Times New Roman"/>
          <w:color w:val="FF0000"/>
          <w:lang w:val="fr"/>
        </w:rPr>
        <w:t>1</w:t>
      </w:r>
      <w:r w:rsidRPr="00154DCF">
        <w:rPr>
          <w:rFonts w:ascii="Times New Roman" w:hAnsi="Times New Roman" w:cs="Times New Roman"/>
          <w:color w:val="FF0000"/>
          <w:lang w:val="fr"/>
        </w:rPr>
        <w:t>)</w:t>
      </w:r>
    </w:p>
    <w:p w14:paraId="2AC2501D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</w:rPr>
        <w:t xml:space="preserve">- Cette activité correspond à un ajout de 1 μg de protéines totales pour 2 </w:t>
      </w:r>
      <w:proofErr w:type="spellStart"/>
      <w:r w:rsidRPr="00415924">
        <w:rPr>
          <w:rFonts w:ascii="Times New Roman" w:hAnsi="Times New Roman" w:cs="Times New Roman"/>
        </w:rPr>
        <w:t>mL</w:t>
      </w:r>
      <w:proofErr w:type="spellEnd"/>
      <w:r w:rsidRPr="00415924">
        <w:rPr>
          <w:rFonts w:ascii="Times New Roman" w:hAnsi="Times New Roman" w:cs="Times New Roman"/>
        </w:rPr>
        <w:t xml:space="preserve"> ou 500 μg</w:t>
      </w:r>
      <w:r>
        <w:rPr>
          <w:rFonts w:ascii="Times New Roman" w:hAnsi="Times New Roman" w:cs="Times New Roman"/>
        </w:rPr>
        <w:t xml:space="preserve"> </w:t>
      </w:r>
      <w:r w:rsidRPr="00415924">
        <w:rPr>
          <w:rFonts w:ascii="Times New Roman" w:hAnsi="Times New Roman" w:cs="Times New Roman"/>
        </w:rPr>
        <w:t>pour 1 L</w:t>
      </w:r>
    </w:p>
    <w:p w14:paraId="7B88369B" w14:textId="0C9BF70D" w:rsidR="00D3798C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lang w:val="fr"/>
        </w:rPr>
      </w:pPr>
      <w:r w:rsidRPr="00415924">
        <w:rPr>
          <w:rFonts w:ascii="Times New Roman" w:hAnsi="Times New Roman" w:cs="Times New Roman"/>
        </w:rPr>
        <w:t xml:space="preserve">Donc activité spécifique de B </w:t>
      </w:r>
      <w:proofErr w:type="gramStart"/>
      <w:r w:rsidRPr="00415924">
        <w:rPr>
          <w:rFonts w:ascii="Times New Roman" w:hAnsi="Times New Roman" w:cs="Times New Roman"/>
        </w:rPr>
        <w:t>=  28</w:t>
      </w:r>
      <w:proofErr w:type="gramEnd"/>
      <w:r w:rsidRPr="00415924">
        <w:rPr>
          <w:rFonts w:ascii="Times New Roman" w:hAnsi="Times New Roman" w:cs="Times New Roman"/>
        </w:rPr>
        <w:t>,4 / 500. 10</w:t>
      </w:r>
      <w:r w:rsidRPr="00415924">
        <w:rPr>
          <w:rFonts w:ascii="Times New Roman" w:hAnsi="Times New Roman" w:cs="Times New Roman"/>
          <w:vertAlign w:val="superscript"/>
        </w:rPr>
        <w:t xml:space="preserve">-6 </w:t>
      </w:r>
      <w:r w:rsidRPr="00415924">
        <w:rPr>
          <w:rFonts w:ascii="Times New Roman" w:hAnsi="Times New Roman" w:cs="Times New Roman"/>
        </w:rPr>
        <w:t>= 56800 U/g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proofErr w:type="gramEnd"/>
      <w:r>
        <w:rPr>
          <w:rFonts w:ascii="Times New Roman" w:hAnsi="Times New Roman" w:cs="Times New Roman"/>
          <w:color w:val="FF0000"/>
          <w:lang w:val="fr"/>
        </w:rPr>
        <w:t>1</w:t>
      </w:r>
      <w:r w:rsidRPr="00154DCF">
        <w:rPr>
          <w:rFonts w:ascii="Times New Roman" w:hAnsi="Times New Roman" w:cs="Times New Roman"/>
          <w:color w:val="FF0000"/>
          <w:lang w:val="fr"/>
        </w:rPr>
        <w:t>)</w:t>
      </w:r>
    </w:p>
    <w:p w14:paraId="33A3E2DA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42997E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415924">
        <w:rPr>
          <w:rFonts w:ascii="Times New Roman" w:hAnsi="Times New Roman" w:cs="Times New Roman"/>
          <w:b/>
          <w:bCs/>
        </w:rPr>
        <w:t>2-A)</w:t>
      </w:r>
    </w:p>
    <w:p w14:paraId="63073782" w14:textId="45AFD56E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</w:rPr>
        <w:t>Le degré de purification = 56800/ 95 = 598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proofErr w:type="gramEnd"/>
      <w:r>
        <w:rPr>
          <w:rFonts w:ascii="Times New Roman" w:hAnsi="Times New Roman" w:cs="Times New Roman"/>
          <w:color w:val="FF0000"/>
          <w:lang w:val="fr"/>
        </w:rPr>
        <w:t>2)</w:t>
      </w:r>
    </w:p>
    <w:p w14:paraId="26E97408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415924">
        <w:rPr>
          <w:rFonts w:ascii="Times New Roman" w:hAnsi="Times New Roman" w:cs="Times New Roman"/>
          <w:b/>
          <w:bCs/>
        </w:rPr>
        <w:t>2-B)</w:t>
      </w:r>
    </w:p>
    <w:p w14:paraId="65152FC5" w14:textId="0A143785" w:rsidR="00D3798C" w:rsidRPr="004132FA" w:rsidRDefault="00D3798C" w:rsidP="00D379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  <w:lang w:val="fr"/>
        </w:rPr>
        <w:t xml:space="preserve">Le bleu </w:t>
      </w:r>
      <w:proofErr w:type="spellStart"/>
      <w:r w:rsidRPr="00415924">
        <w:rPr>
          <w:rFonts w:ascii="Times New Roman" w:hAnsi="Times New Roman" w:cs="Times New Roman"/>
          <w:lang w:val="fr"/>
        </w:rPr>
        <w:t>Cibacron</w:t>
      </w:r>
      <w:proofErr w:type="spellEnd"/>
      <w:r w:rsidRPr="00415924">
        <w:rPr>
          <w:rFonts w:ascii="Times New Roman" w:hAnsi="Times New Roman" w:cs="Times New Roman"/>
          <w:lang w:val="fr"/>
        </w:rPr>
        <w:t xml:space="preserve"> à une structure proche du NAD qui est un cofacteur de la réaction impliquant la LDH</w:t>
      </w:r>
      <w:r>
        <w:rPr>
          <w:rFonts w:ascii="Times New Roman" w:hAnsi="Times New Roman" w:cs="Times New Roman"/>
          <w:lang w:val="fr"/>
        </w:rPr>
        <w:t xml:space="preserve">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r>
        <w:rPr>
          <w:rFonts w:ascii="Times New Roman" w:hAnsi="Times New Roman" w:cs="Times New Roman"/>
          <w:b/>
          <w:bCs/>
          <w:color w:val="FF0000"/>
          <w:lang w:val="fr"/>
        </w:rPr>
        <w:t>1</w:t>
      </w:r>
      <w:proofErr w:type="gramStart"/>
      <w:r w:rsidRPr="00154DCF">
        <w:rPr>
          <w:rFonts w:ascii="Times New Roman" w:hAnsi="Times New Roman" w:cs="Times New Roman"/>
          <w:color w:val="FF0000"/>
          <w:lang w:val="fr"/>
        </w:rPr>
        <w:t>)</w:t>
      </w:r>
      <w:r>
        <w:rPr>
          <w:rFonts w:ascii="Times New Roman" w:hAnsi="Times New Roman" w:cs="Times New Roman"/>
          <w:lang w:val="fr"/>
        </w:rPr>
        <w:t xml:space="preserve"> </w:t>
      </w:r>
      <w:r w:rsidRPr="00415924">
        <w:rPr>
          <w:rFonts w:ascii="Times New Roman" w:hAnsi="Times New Roman" w:cs="Times New Roman"/>
          <w:lang w:val="fr"/>
        </w:rPr>
        <w:t>.</w:t>
      </w:r>
      <w:proofErr w:type="gramEnd"/>
      <w:r w:rsidRPr="00415924">
        <w:rPr>
          <w:rFonts w:ascii="Times New Roman" w:hAnsi="Times New Roman" w:cs="Times New Roman"/>
          <w:lang w:val="fr"/>
        </w:rPr>
        <w:t xml:space="preserve"> C’est la chromatographie la plus sélective puisqu’il y a complémentarité entre ligand (bleu </w:t>
      </w:r>
      <w:proofErr w:type="spellStart"/>
      <w:r w:rsidRPr="00415924">
        <w:rPr>
          <w:rFonts w:ascii="Times New Roman" w:hAnsi="Times New Roman" w:cs="Times New Roman"/>
          <w:lang w:val="fr"/>
        </w:rPr>
        <w:t>Cibacron</w:t>
      </w:r>
      <w:proofErr w:type="spellEnd"/>
      <w:r w:rsidRPr="00415924">
        <w:rPr>
          <w:rFonts w:ascii="Times New Roman" w:hAnsi="Times New Roman" w:cs="Times New Roman"/>
          <w:lang w:val="fr"/>
        </w:rPr>
        <w:t>) et la protéine (LDH).</w:t>
      </w:r>
      <w:r>
        <w:rPr>
          <w:rFonts w:ascii="Times New Roman" w:hAnsi="Times New Roman" w:cs="Times New Roman"/>
          <w:lang w:val="fr"/>
        </w:rPr>
        <w:t xml:space="preserve">    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r>
        <w:rPr>
          <w:rFonts w:ascii="Times New Roman" w:hAnsi="Times New Roman" w:cs="Times New Roman"/>
          <w:b/>
          <w:bCs/>
          <w:color w:val="FF0000"/>
          <w:lang w:val="fr"/>
        </w:rPr>
        <w:t>1</w:t>
      </w:r>
      <w:r w:rsidRPr="00154DCF">
        <w:rPr>
          <w:rFonts w:ascii="Times New Roman" w:hAnsi="Times New Roman" w:cs="Times New Roman"/>
          <w:color w:val="FF0000"/>
          <w:lang w:val="fr"/>
        </w:rPr>
        <w:t>)</w:t>
      </w:r>
    </w:p>
    <w:p w14:paraId="78D682BD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415924">
        <w:rPr>
          <w:rFonts w:ascii="Times New Roman" w:hAnsi="Times New Roman" w:cs="Times New Roman"/>
          <w:b/>
          <w:bCs/>
        </w:rPr>
        <w:t>2-C)</w:t>
      </w:r>
    </w:p>
    <w:p w14:paraId="58627542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</w:rPr>
        <w:t xml:space="preserve"> L’</w:t>
      </w:r>
      <w:proofErr w:type="spellStart"/>
      <w:r w:rsidRPr="00415924">
        <w:rPr>
          <w:rFonts w:ascii="Times New Roman" w:hAnsi="Times New Roman" w:cs="Times New Roman"/>
        </w:rPr>
        <w:t>éluat</w:t>
      </w:r>
      <w:proofErr w:type="spellEnd"/>
      <w:r w:rsidRPr="00415924">
        <w:rPr>
          <w:rFonts w:ascii="Times New Roman" w:hAnsi="Times New Roman" w:cs="Times New Roman"/>
        </w:rPr>
        <w:t xml:space="preserve"> B est apparemment pur. Son activité spécifique exprime donc Vmax rapportée</w:t>
      </w:r>
    </w:p>
    <w:p w14:paraId="543954B2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15924">
        <w:rPr>
          <w:rFonts w:ascii="Times New Roman" w:hAnsi="Times New Roman" w:cs="Times New Roman"/>
        </w:rPr>
        <w:t>à</w:t>
      </w:r>
      <w:proofErr w:type="gramEnd"/>
      <w:r w:rsidRPr="00415924">
        <w:rPr>
          <w:rFonts w:ascii="Times New Roman" w:hAnsi="Times New Roman" w:cs="Times New Roman"/>
        </w:rPr>
        <w:t xml:space="preserve"> 1 g/L d’enzyme. </w:t>
      </w:r>
    </w:p>
    <w:p w14:paraId="367303D6" w14:textId="77777777" w:rsidR="00D3798C" w:rsidRPr="00415924" w:rsidRDefault="00D3798C" w:rsidP="00D379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</w:rPr>
        <w:t>On en déduit :</w:t>
      </w:r>
    </w:p>
    <w:p w14:paraId="7566F40B" w14:textId="2E827C9E" w:rsidR="00D3798C" w:rsidRPr="00415924" w:rsidRDefault="00D3798C" w:rsidP="00D379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5924">
        <w:rPr>
          <w:rFonts w:ascii="Times New Roman" w:hAnsi="Times New Roman" w:cs="Times New Roman"/>
        </w:rPr>
        <w:t xml:space="preserve">Activité moléculaire spécifique = 56800.10 </w:t>
      </w:r>
      <w:r w:rsidRPr="00415924">
        <w:rPr>
          <w:rFonts w:ascii="Times New Roman" w:hAnsi="Times New Roman" w:cs="Times New Roman"/>
          <w:vertAlign w:val="superscript"/>
        </w:rPr>
        <w:t>-6</w:t>
      </w:r>
      <w:r w:rsidRPr="00415924">
        <w:rPr>
          <w:rFonts w:ascii="Times New Roman" w:hAnsi="Times New Roman" w:cs="Times New Roman"/>
        </w:rPr>
        <w:t xml:space="preserve"> /1/45000 = 2558 min</w:t>
      </w:r>
      <w:r w:rsidRPr="00415924">
        <w:rPr>
          <w:rFonts w:ascii="Times New Roman" w:hAnsi="Times New Roman" w:cs="Times New Roman"/>
          <w:vertAlign w:val="superscript"/>
        </w:rPr>
        <w:t xml:space="preserve">- 1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  </w:t>
      </w:r>
      <w:r w:rsidRPr="00154DCF">
        <w:rPr>
          <w:rFonts w:ascii="Times New Roman" w:hAnsi="Times New Roman" w:cs="Times New Roman"/>
          <w:b/>
          <w:bCs/>
          <w:color w:val="FF0000"/>
          <w:lang w:val="fr"/>
        </w:rPr>
        <w:t>(</w:t>
      </w:r>
      <w:proofErr w:type="gramEnd"/>
      <w:r>
        <w:rPr>
          <w:rFonts w:ascii="Times New Roman" w:hAnsi="Times New Roman" w:cs="Times New Roman"/>
          <w:color w:val="FF0000"/>
          <w:lang w:val="fr"/>
        </w:rPr>
        <w:t>3</w:t>
      </w:r>
      <w:r w:rsidRPr="00154DCF">
        <w:rPr>
          <w:rFonts w:ascii="Times New Roman" w:hAnsi="Times New Roman" w:cs="Times New Roman"/>
          <w:color w:val="FF0000"/>
          <w:lang w:val="fr"/>
        </w:rPr>
        <w:t>)</w:t>
      </w:r>
    </w:p>
    <w:p w14:paraId="41EEE17C" w14:textId="77777777" w:rsidR="00CD6D99" w:rsidRPr="006B7469" w:rsidRDefault="00CD6D99" w:rsidP="00CD6D9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>
        <w:t>E</w:t>
      </w:r>
      <w:r>
        <w:rPr>
          <w:rFonts w:asciiTheme="majorBidi" w:hAnsiTheme="majorBidi" w:cstheme="majorBidi"/>
          <w:b/>
          <w:bCs/>
          <w:color w:val="000000"/>
        </w:rPr>
        <w:t>xercice</w:t>
      </w:r>
      <w:r w:rsidRPr="00624FC3">
        <w:rPr>
          <w:rFonts w:asciiTheme="majorBidi" w:hAnsiTheme="majorBidi" w:cstheme="majorBidi"/>
          <w:b/>
          <w:bCs/>
          <w:color w:val="000000"/>
        </w:rPr>
        <w:t xml:space="preserve"> </w:t>
      </w:r>
      <w:r>
        <w:rPr>
          <w:rFonts w:asciiTheme="majorBidi" w:hAnsiTheme="majorBidi" w:cstheme="majorBidi"/>
          <w:b/>
          <w:bCs/>
          <w:color w:val="000000"/>
        </w:rPr>
        <w:t>2</w:t>
      </w:r>
      <w:r w:rsidRPr="00624FC3">
        <w:rPr>
          <w:rFonts w:asciiTheme="majorBidi" w:hAnsiTheme="majorBidi" w:cstheme="majorBidi"/>
          <w:b/>
          <w:bCs/>
          <w:color w:val="000000"/>
        </w:rPr>
        <w:t xml:space="preserve"> (</w:t>
      </w:r>
      <w:r>
        <w:rPr>
          <w:rFonts w:asciiTheme="majorBidi" w:hAnsiTheme="majorBidi" w:cstheme="majorBidi"/>
          <w:b/>
          <w:bCs/>
          <w:color w:val="000000"/>
        </w:rPr>
        <w:t>8</w:t>
      </w:r>
      <w:r w:rsidRPr="00624FC3">
        <w:rPr>
          <w:rFonts w:asciiTheme="majorBidi" w:hAnsiTheme="majorBidi" w:cstheme="majorBidi"/>
          <w:b/>
          <w:bCs/>
          <w:color w:val="000000"/>
        </w:rPr>
        <w:t xml:space="preserve"> points</w:t>
      </w:r>
      <w:r w:rsidRPr="00624FC3">
        <w:rPr>
          <w:rFonts w:asciiTheme="majorBidi" w:hAnsiTheme="majorBidi" w:cstheme="majorBidi"/>
          <w:color w:val="000000"/>
        </w:rPr>
        <w:t>) :</w:t>
      </w:r>
      <w:r w:rsidRPr="00624FC3">
        <w:rPr>
          <w:rFonts w:asciiTheme="majorBidi" w:hAnsiTheme="majorBidi" w:cstheme="majorBidi"/>
          <w:b/>
          <w:bCs/>
        </w:rPr>
        <w:t xml:space="preserve"> </w:t>
      </w:r>
      <w:r w:rsidRPr="0010281D">
        <w:rPr>
          <w:rFonts w:ascii="Times New Roman" w:eastAsia="Times New Roman" w:hAnsi="Times New Roman" w:cs="Times New Roman"/>
          <w:lang w:eastAsia="fr-FR"/>
        </w:rPr>
        <w:t xml:space="preserve">La purification des invertases : le cas des invertases cytoplasmique (INV 1) et </w:t>
      </w:r>
      <w:proofErr w:type="spellStart"/>
      <w:r w:rsidRPr="0010281D">
        <w:rPr>
          <w:rFonts w:ascii="Times New Roman" w:eastAsia="Times New Roman" w:hAnsi="Times New Roman" w:cs="Times New Roman"/>
          <w:lang w:eastAsia="fr-FR"/>
        </w:rPr>
        <w:t>pariétale</w:t>
      </w:r>
      <w:proofErr w:type="spellEnd"/>
      <w:r w:rsidRPr="0010281D">
        <w:rPr>
          <w:rFonts w:ascii="Times New Roman" w:eastAsia="Times New Roman" w:hAnsi="Times New Roman" w:cs="Times New Roman"/>
          <w:lang w:eastAsia="fr-FR"/>
        </w:rPr>
        <w:t xml:space="preserve"> ionique (INV 2).</w:t>
      </w:r>
      <w:r w:rsidRPr="006B7469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6B7469">
        <w:rPr>
          <w:rFonts w:ascii="Times New Roman" w:eastAsia="Times New Roman" w:hAnsi="Times New Roman" w:cs="Times New Roman"/>
          <w:lang w:eastAsia="fr-FR"/>
        </w:rPr>
        <w:t xml:space="preserve">Les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différentes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étapes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sont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résumées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dans le tableau ci-dessous. Chaque fraction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protéique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a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éte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́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testée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en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présence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de saccharose pour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déterminer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son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activite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́ catalytique en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unite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́ enzymatique. La teneur en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protéine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(en mg) de chaque fraction a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également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éte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́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dosée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à l’aide de la </w:t>
      </w:r>
      <w:proofErr w:type="spellStart"/>
      <w:r w:rsidRPr="006B7469">
        <w:rPr>
          <w:rFonts w:ascii="Times New Roman" w:eastAsia="Times New Roman" w:hAnsi="Times New Roman" w:cs="Times New Roman"/>
          <w:lang w:eastAsia="fr-FR"/>
        </w:rPr>
        <w:t>méthode</w:t>
      </w:r>
      <w:proofErr w:type="spellEnd"/>
      <w:r w:rsidRPr="006B7469">
        <w:rPr>
          <w:rFonts w:ascii="Times New Roman" w:eastAsia="Times New Roman" w:hAnsi="Times New Roman" w:cs="Times New Roman"/>
          <w:lang w:eastAsia="fr-FR"/>
        </w:rPr>
        <w:t xml:space="preserve"> de Bradford. </w:t>
      </w:r>
    </w:p>
    <w:p w14:paraId="5BDD22C6" w14:textId="77777777" w:rsidR="00CD6D99" w:rsidRDefault="00CD6D99" w:rsidP="00CD6D99">
      <w:pPr>
        <w:pStyle w:val="Paragraphedeliste"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CD6D99">
        <w:rPr>
          <w:rFonts w:ascii="Times New Roman" w:eastAsia="Times New Roman" w:hAnsi="Times New Roman" w:cs="Times New Roman"/>
          <w:lang w:eastAsia="fr-FR"/>
        </w:rPr>
        <w:t xml:space="preserve">Pour chaque fraction, </w:t>
      </w:r>
      <w:proofErr w:type="spellStart"/>
      <w:r w:rsidRPr="00CD6D99">
        <w:rPr>
          <w:rFonts w:ascii="Times New Roman" w:eastAsia="Times New Roman" w:hAnsi="Times New Roman" w:cs="Times New Roman"/>
          <w:lang w:eastAsia="fr-FR"/>
        </w:rPr>
        <w:t>déterminez</w:t>
      </w:r>
      <w:proofErr w:type="spellEnd"/>
      <w:r w:rsidRPr="00CD6D99">
        <w:rPr>
          <w:rFonts w:ascii="Times New Roman" w:eastAsia="Times New Roman" w:hAnsi="Times New Roman" w:cs="Times New Roman"/>
          <w:lang w:eastAsia="fr-FR"/>
        </w:rPr>
        <w:t xml:space="preserve"> l’</w:t>
      </w:r>
      <w:proofErr w:type="spellStart"/>
      <w:r w:rsidRPr="00CD6D99">
        <w:rPr>
          <w:rFonts w:ascii="Times New Roman" w:eastAsia="Times New Roman" w:hAnsi="Times New Roman" w:cs="Times New Roman"/>
          <w:lang w:eastAsia="fr-FR"/>
        </w:rPr>
        <w:t>activite</w:t>
      </w:r>
      <w:proofErr w:type="spellEnd"/>
      <w:r w:rsidRPr="00CD6D99">
        <w:rPr>
          <w:rFonts w:ascii="Times New Roman" w:eastAsia="Times New Roman" w:hAnsi="Times New Roman" w:cs="Times New Roman"/>
          <w:lang w:eastAsia="fr-FR"/>
        </w:rPr>
        <w:t xml:space="preserve">́ </w:t>
      </w:r>
      <w:proofErr w:type="spellStart"/>
      <w:r w:rsidRPr="00CD6D99">
        <w:rPr>
          <w:rFonts w:ascii="Times New Roman" w:eastAsia="Times New Roman" w:hAnsi="Times New Roman" w:cs="Times New Roman"/>
          <w:lang w:eastAsia="fr-FR"/>
        </w:rPr>
        <w:t>spécifique</w:t>
      </w:r>
      <w:proofErr w:type="spellEnd"/>
      <w:r w:rsidRPr="00CD6D99">
        <w:rPr>
          <w:rFonts w:ascii="Times New Roman" w:eastAsia="Times New Roman" w:hAnsi="Times New Roman" w:cs="Times New Roman"/>
          <w:lang w:eastAsia="fr-FR"/>
        </w:rPr>
        <w:t xml:space="preserve">, le taux de purification et le rendement et cela pour les deux types d’invertase. </w:t>
      </w:r>
      <w:proofErr w:type="spellStart"/>
      <w:r w:rsidRPr="00CD6D99">
        <w:rPr>
          <w:rFonts w:ascii="Times New Roman" w:eastAsia="Times New Roman" w:hAnsi="Times New Roman" w:cs="Times New Roman"/>
          <w:lang w:eastAsia="fr-FR"/>
        </w:rPr>
        <w:t>Détaillez</w:t>
      </w:r>
      <w:proofErr w:type="spellEnd"/>
      <w:r w:rsidRPr="00CD6D99">
        <w:rPr>
          <w:rFonts w:ascii="Times New Roman" w:eastAsia="Times New Roman" w:hAnsi="Times New Roman" w:cs="Times New Roman"/>
          <w:lang w:eastAsia="fr-FR"/>
        </w:rPr>
        <w:t xml:space="preserve"> un exemple de calcul uniquement pour chaque paramètre (1s point) et remplissez le tableau 1 (3 points). </w:t>
      </w:r>
    </w:p>
    <w:p w14:paraId="7F5051DB" w14:textId="6607FF61" w:rsidR="00CD6D99" w:rsidRPr="00CD6D99" w:rsidRDefault="00CD6D99" w:rsidP="00CD6D99">
      <w:pPr>
        <w:pStyle w:val="Paragraphedeliste"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CD6D99">
        <w:rPr>
          <w:rFonts w:ascii="Times New Roman" w:eastAsia="Times New Roman" w:hAnsi="Times New Roman" w:cs="Times New Roman"/>
          <w:lang w:eastAsia="fr-FR"/>
        </w:rPr>
        <w:t xml:space="preserve">1-2) Que pouvez-vous en déduire pour chaque étape de ce protocole de purification (4 points) ? </w:t>
      </w:r>
    </w:p>
    <w:p w14:paraId="4A3ECC24" w14:textId="77777777" w:rsidR="00CD6D99" w:rsidRPr="006B7469" w:rsidRDefault="00CD6D99" w:rsidP="00CD6D9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00"/>
          <w:lang w:eastAsia="fr-FR"/>
        </w:rPr>
        <w:drawing>
          <wp:inline distT="0" distB="0" distL="0" distR="0" wp14:anchorId="38F14855" wp14:editId="1B70A492">
            <wp:extent cx="5760720" cy="3120390"/>
            <wp:effectExtent l="0" t="0" r="508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A4E67" w14:textId="77777777" w:rsidR="00CD6D99" w:rsidRDefault="00CD6D99" w:rsidP="00CD6D99">
      <w:pPr>
        <w:pStyle w:val="NormalWeb"/>
        <w:snapToGrid w:val="0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000EB0A5" w14:textId="77777777" w:rsidR="00CD6D99" w:rsidRDefault="00CD6D99" w:rsidP="00CD6D99">
      <w:pPr>
        <w:pStyle w:val="NormalWeb"/>
        <w:snapToGrid w:val="0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4E9B5AA5" w14:textId="77777777" w:rsidR="00CD6D99" w:rsidRDefault="00CD6D99" w:rsidP="00CD6D99">
      <w:pPr>
        <w:pStyle w:val="NormalWeb"/>
        <w:snapToGrid w:val="0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05A75798" w14:textId="77777777" w:rsidR="00D3798C" w:rsidRPr="00EB6844" w:rsidRDefault="00D3798C" w:rsidP="00EB6844">
      <w:pPr>
        <w:pStyle w:val="Sansinterligne"/>
        <w:rPr>
          <w:rFonts w:ascii="Times New Roman" w:hAnsi="Times New Roman"/>
          <w:b/>
          <w:sz w:val="24"/>
          <w:szCs w:val="24"/>
          <w:u w:val="single"/>
        </w:rPr>
      </w:pPr>
    </w:p>
    <w:sectPr w:rsidR="00D3798C" w:rsidRPr="00EB6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D8A"/>
    <w:multiLevelType w:val="hybridMultilevel"/>
    <w:tmpl w:val="92C87C1C"/>
    <w:lvl w:ilvl="0" w:tplc="9CA854A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C52102"/>
    <w:multiLevelType w:val="hybridMultilevel"/>
    <w:tmpl w:val="C39E3BB4"/>
    <w:lvl w:ilvl="0" w:tplc="241A695E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4A58E0"/>
    <w:multiLevelType w:val="multilevel"/>
    <w:tmpl w:val="B05C2940"/>
    <w:lvl w:ilvl="0">
      <w:start w:val="1"/>
      <w:numFmt w:val="decimal"/>
      <w:lvlText w:val="%1-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num w:numId="1" w16cid:durableId="1909151884">
    <w:abstractNumId w:val="1"/>
  </w:num>
  <w:num w:numId="2" w16cid:durableId="1187212928">
    <w:abstractNumId w:val="0"/>
  </w:num>
  <w:num w:numId="3" w16cid:durableId="172282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44"/>
    <w:rsid w:val="00192496"/>
    <w:rsid w:val="0074095D"/>
    <w:rsid w:val="00CD6D99"/>
    <w:rsid w:val="00D3798C"/>
    <w:rsid w:val="00EB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A3B4A"/>
  <w15:chartTrackingRefBased/>
  <w15:docId w15:val="{9E138DB7-7C97-2743-99F2-CE8BC84D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6844"/>
    <w:rPr>
      <w:rFonts w:ascii="Calibri" w:eastAsia="Calibri" w:hAnsi="Calibri" w:cs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379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6D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709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2023-05-16T07:07:00Z</dcterms:created>
  <dcterms:modified xsi:type="dcterms:W3CDTF">2023-05-16T07:18:00Z</dcterms:modified>
</cp:coreProperties>
</file>