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A3" w:rsidRDefault="00786CA3" w:rsidP="00786CA3">
      <w:pPr>
        <w:bidi/>
        <w:jc w:val="both"/>
        <w:rPr>
          <w:rFonts w:ascii="Simplified Arabic" w:hAnsi="Simplified Arabic" w:cs="Simplified Arabic"/>
          <w:sz w:val="28"/>
          <w:szCs w:val="28"/>
          <w:rtl/>
          <w:lang w:bidi="ar-DZ"/>
        </w:rPr>
      </w:pPr>
      <w:bookmarkStart w:id="0" w:name="_GoBack"/>
      <w:bookmarkEnd w:id="0"/>
    </w:p>
    <w:p w:rsidR="000B144C" w:rsidRPr="00786CA3" w:rsidRDefault="00786CA3" w:rsidP="00786CA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47AC9" w:rsidRPr="00786CA3">
        <w:rPr>
          <w:rFonts w:ascii="Simplified Arabic" w:hAnsi="Simplified Arabic" w:cs="Simplified Arabic"/>
          <w:sz w:val="28"/>
          <w:szCs w:val="28"/>
          <w:rtl/>
          <w:lang w:bidi="ar-DZ"/>
        </w:rPr>
        <w:t>تبدو أهمية الرواية التاريخية من خلال الظروف التي ظهرت فيها هذه الرواية في العالم العربي، «فقد ظهرت مع بدايات القرن العشرين، حيث كانت عملية استنبات الرواية بوصفها جنسا أدبيا، تشهد محاولات عديدة تسعى إلى ترسيخ جذوره وتطويره بما يتلاءم مع الذوق العربي سواء من خلال الترجمة أو التعريب أو الإنشاء (...) وأتصور أن الرواية التعليمية التي اتكأت على التاريخ لم تخافت بغايتها وأهدافها، فقد أعلن جرجي زيدان –صراحة- أن الغاية من وراء قصصه التاريخي، هي تعليم التاريخ، من خلال أسلوب شائق وجذاب حتى يتغلب على جفاف المادة وجهامة المعلومات التي يقدمها للقراء»</w:t>
      </w:r>
      <w:r w:rsidR="00A47AC9" w:rsidRPr="00786CA3">
        <w:rPr>
          <w:rStyle w:val="FootnoteReference"/>
          <w:rFonts w:ascii="Simplified Arabic" w:hAnsi="Simplified Arabic" w:cs="Simplified Arabic"/>
          <w:sz w:val="28"/>
          <w:szCs w:val="28"/>
          <w:rtl/>
          <w:lang w:bidi="ar-DZ"/>
        </w:rPr>
        <w:footnoteReference w:id="1"/>
      </w:r>
      <w:r w:rsidR="00A47AC9" w:rsidRPr="00786CA3">
        <w:rPr>
          <w:rFonts w:ascii="Simplified Arabic" w:hAnsi="Simplified Arabic" w:cs="Simplified Arabic"/>
          <w:sz w:val="28"/>
          <w:szCs w:val="28"/>
          <w:rtl/>
          <w:lang w:bidi="ar-DZ"/>
        </w:rPr>
        <w:t xml:space="preserve">. </w:t>
      </w:r>
    </w:p>
    <w:p w:rsidR="00A47AC9" w:rsidRPr="00786CA3" w:rsidRDefault="00A47AC9" w:rsidP="00786CA3">
      <w:pPr>
        <w:bidi/>
        <w:jc w:val="both"/>
        <w:rPr>
          <w:rFonts w:ascii="Simplified Arabic" w:hAnsi="Simplified Arabic" w:cs="Simplified Arabic"/>
          <w:sz w:val="28"/>
          <w:szCs w:val="28"/>
          <w:rtl/>
          <w:lang w:bidi="ar-DZ"/>
        </w:rPr>
      </w:pPr>
      <w:r w:rsidRPr="00786CA3">
        <w:rPr>
          <w:rFonts w:ascii="Simplified Arabic" w:hAnsi="Simplified Arabic" w:cs="Simplified Arabic"/>
          <w:sz w:val="28"/>
          <w:szCs w:val="28"/>
          <w:rtl/>
          <w:lang w:bidi="ar-DZ"/>
        </w:rPr>
        <w:t xml:space="preserve">وعلى الرغم من وجود محاولات سابقة لكتابة الرواية التاريخية فإن جرجي زيدان يعتبر الرائد الحقيقي لهذا الفن بالنظر إلى رغبته في تعليم التاريخ العربي والإسلامي للقراء ومحدودي الثقافة، والعدد الكبير الذي أنتجه من الروايات التاريخية ( حوالي 23 رواية). وقد حاول جرجي زيدان في رواياته هذه التوفيق بين </w:t>
      </w:r>
      <w:r w:rsidR="00C01165" w:rsidRPr="00786CA3">
        <w:rPr>
          <w:rFonts w:ascii="Simplified Arabic" w:hAnsi="Simplified Arabic" w:cs="Simplified Arabic"/>
          <w:sz w:val="28"/>
          <w:szCs w:val="28"/>
          <w:rtl/>
          <w:lang w:bidi="ar-DZ"/>
        </w:rPr>
        <w:t>الشكل الغربي وبين أخبار المؤرخين ورواة الأخبار في التاريخ العربي – تلك الأخبار التي كانت تجمع بين المادة التاريخية المروية في أخبار وبين مادة أدبية لا تقل في أهميتها عن المادة التاريخية – وكانت رواياته ذات صيغة واحدة، «فالمؤلف يختار موضوعات وشخصيات ذات شهرة تاريخية، ويقيم من خلالها أحداث روايته التي تكون مقيدة بالأماكن التاريخية وبالأحداث والشخصيات التاريخية ذلك، وذلك في إطار موضوع غرامي تقف فيه العوائق بين العاشقين، ثم تزول ويجتمع الشمل مع اقتراب الموضوع التاريخي من نهايته. وجرجي زيدان في موضوعاته الغرامية هذه قريب إلى حد كبير من منهج القصص الشعبي المعتمد على المغامرات الخيالية التي تبدأ بلا مقدمات ولا تلبث أن تعترضها الصعاب والعراقيل ثم ينتصر المحبان في النهاية ويتلاقيان»</w:t>
      </w:r>
      <w:r w:rsidR="00C01165" w:rsidRPr="00786CA3">
        <w:rPr>
          <w:rStyle w:val="FootnoteReference"/>
          <w:rFonts w:ascii="Simplified Arabic" w:hAnsi="Simplified Arabic" w:cs="Simplified Arabic"/>
          <w:sz w:val="28"/>
          <w:szCs w:val="28"/>
          <w:rtl/>
          <w:lang w:bidi="ar-DZ"/>
        </w:rPr>
        <w:footnoteReference w:id="2"/>
      </w:r>
      <w:r w:rsidR="00C01165" w:rsidRPr="00786CA3">
        <w:rPr>
          <w:rFonts w:ascii="Simplified Arabic" w:hAnsi="Simplified Arabic" w:cs="Simplified Arabic"/>
          <w:sz w:val="28"/>
          <w:szCs w:val="28"/>
          <w:rtl/>
          <w:lang w:bidi="ar-DZ"/>
        </w:rPr>
        <w:t xml:space="preserve"> .</w:t>
      </w:r>
    </w:p>
    <w:p w:rsidR="00C01165" w:rsidRPr="00786CA3" w:rsidRDefault="00C01165" w:rsidP="00786CA3">
      <w:pPr>
        <w:bidi/>
        <w:jc w:val="both"/>
        <w:rPr>
          <w:rFonts w:ascii="Simplified Arabic" w:hAnsi="Simplified Arabic" w:cs="Simplified Arabic"/>
          <w:sz w:val="28"/>
          <w:szCs w:val="28"/>
          <w:rtl/>
          <w:lang w:bidi="ar-DZ"/>
        </w:rPr>
      </w:pPr>
      <w:r w:rsidRPr="00786CA3">
        <w:rPr>
          <w:rFonts w:ascii="Simplified Arabic" w:hAnsi="Simplified Arabic" w:cs="Simplified Arabic"/>
          <w:sz w:val="28"/>
          <w:szCs w:val="28"/>
          <w:rtl/>
          <w:lang w:bidi="ar-DZ"/>
        </w:rPr>
        <w:t>وإن كان زيدان يتوخى تعليم التاريخ لمجرد تعليمه فإن تابعيه قد اختلفوا في نظرتهم إلى المادة التاريخية، حيث اتخذ البعض من الرواية التاريخية وسيلة لتعليم اللغة العربية وأساليبها، وخير من يمثلهم علي الجارم</w:t>
      </w:r>
      <w:r w:rsidR="006D7F7F" w:rsidRPr="00786CA3">
        <w:rPr>
          <w:rFonts w:ascii="Simplified Arabic" w:hAnsi="Simplified Arabic" w:cs="Simplified Arabic"/>
          <w:sz w:val="28"/>
          <w:szCs w:val="28"/>
          <w:rtl/>
          <w:lang w:bidi="ar-DZ"/>
        </w:rPr>
        <w:t xml:space="preserve">، و«وقد كان الاحتفاء بنصاعة البيان، ورشاقة التعبير، هو السمة الغالبة على الروايات التي خلفها علي الجارم حيث تضاءل الجانب الفني فيها، وكاد يختفي، وبدت الروايات عرضا أدبيا لحياة بعض الشخصيات أمثال أبي الطيب المتنبي في روايتي "الشاعر الطموح" و"خاتمة المطاف" والمعتمد بن عباد في "شاعر </w:t>
      </w:r>
      <w:r w:rsidR="006D7F7F" w:rsidRPr="00786CA3">
        <w:rPr>
          <w:rFonts w:ascii="Simplified Arabic" w:hAnsi="Simplified Arabic" w:cs="Simplified Arabic"/>
          <w:sz w:val="28"/>
          <w:szCs w:val="28"/>
          <w:rtl/>
          <w:lang w:bidi="ar-DZ"/>
        </w:rPr>
        <w:lastRenderedPageBreak/>
        <w:t>ملك"، وأبي فراس الحمداني في "فارس بني حمدان"، وابن زيدون في "هاتف من الأندلس"، والوليد بن يزيد بن عبد الملك في "مرح الوليد" وهكذا. ولعل شاعرية الجارم كانت باعثا له، بالشعور أو اللاشعور، على اختيار هؤلاء الشعراء الذين يشاركهم الانتماء لدوحة الشعر- موضوعا لأكثر رواياته، وقد منحه ذلك فرصة تقديم بعض أشعارهم في لحظات إبداعها، أو في الظروف التي يمكن أن تكون مثيرالها، حسبما يتصورها هو، ومن هنا ظهرت تلك الروايات مطعمة بأشعار أبطالها في مواضع كثيرة. ويمكن القول بعامة بأن أعمال الجارم في هذا المجال اتخذت شكل الرواية التاريخية فقط، دون جوهرها، فليس في أي منها محاولة لمعالجة الحاضر، أو تشخيصه من خلال الماضي، كما هو الشأن في الرواية التاريخية الفنية</w:t>
      </w:r>
      <w:r w:rsidR="00F25993" w:rsidRPr="00786CA3">
        <w:rPr>
          <w:rFonts w:ascii="Simplified Arabic" w:hAnsi="Simplified Arabic" w:cs="Simplified Arabic"/>
          <w:sz w:val="28"/>
          <w:szCs w:val="28"/>
          <w:rtl/>
          <w:lang w:bidi="ar-DZ"/>
        </w:rPr>
        <w:t>، وإنما انصرف هم الكاتب إلى التفنن في الأسلوب، وتخير المفردات، والجري وراء الصور حتى انطمست ملامح شخصياته ولم يعد لها كيان مستقل في ذهن القارئ، بل ذابت جميعها في شخص المؤلف، وأصبح هو المتحدث باسمها، المعبر عن أفكارها وخواطرها، في كل المواقف</w:t>
      </w:r>
      <w:r w:rsidR="006D7F7F" w:rsidRPr="00786CA3">
        <w:rPr>
          <w:rFonts w:ascii="Simplified Arabic" w:hAnsi="Simplified Arabic" w:cs="Simplified Arabic"/>
          <w:sz w:val="28"/>
          <w:szCs w:val="28"/>
          <w:rtl/>
          <w:lang w:bidi="ar-DZ"/>
        </w:rPr>
        <w:t>»</w:t>
      </w:r>
      <w:r w:rsidR="00F25993" w:rsidRPr="00786CA3">
        <w:rPr>
          <w:rStyle w:val="FootnoteReference"/>
          <w:rFonts w:ascii="Simplified Arabic" w:hAnsi="Simplified Arabic" w:cs="Simplified Arabic"/>
          <w:sz w:val="28"/>
          <w:szCs w:val="28"/>
          <w:rtl/>
          <w:lang w:bidi="ar-DZ"/>
        </w:rPr>
        <w:footnoteReference w:id="3"/>
      </w:r>
      <w:r w:rsidR="00F25993" w:rsidRPr="00786CA3">
        <w:rPr>
          <w:rFonts w:ascii="Simplified Arabic" w:hAnsi="Simplified Arabic" w:cs="Simplified Arabic"/>
          <w:sz w:val="28"/>
          <w:szCs w:val="28"/>
          <w:rtl/>
          <w:lang w:bidi="ar-DZ"/>
        </w:rPr>
        <w:t>.</w:t>
      </w:r>
    </w:p>
    <w:p w:rsidR="00F25993" w:rsidRPr="00786CA3" w:rsidRDefault="00F25993" w:rsidP="00786CA3">
      <w:pPr>
        <w:bidi/>
        <w:jc w:val="both"/>
        <w:rPr>
          <w:rFonts w:ascii="Simplified Arabic" w:hAnsi="Simplified Arabic" w:cs="Simplified Arabic"/>
          <w:sz w:val="28"/>
          <w:szCs w:val="28"/>
          <w:rtl/>
          <w:lang w:bidi="ar-DZ"/>
        </w:rPr>
      </w:pPr>
      <w:r w:rsidRPr="00786CA3">
        <w:rPr>
          <w:rFonts w:ascii="Simplified Arabic" w:hAnsi="Simplified Arabic" w:cs="Simplified Arabic"/>
          <w:sz w:val="28"/>
          <w:szCs w:val="28"/>
          <w:rtl/>
          <w:lang w:bidi="ar-DZ"/>
        </w:rPr>
        <w:t>واتخذ كتاب آخرون من التاريخ ملجأ للتعبير عن وعي ديني وقومي ووطني، «يدفعهم دفعا إلى احتضان الفترات التاريخية المشابهة للفترات المعاصرة التي يعيشونها، واستدعاء العناصر التراثية التي توقد جمرة الأمل والتوثب في نفوس المعاصرين اتجاه واقع مثقل بالاحباط والتشاؤم، أو تسوده الهزائم والآلام»</w:t>
      </w:r>
      <w:r w:rsidRPr="00786CA3">
        <w:rPr>
          <w:rStyle w:val="FootnoteReference"/>
          <w:rFonts w:ascii="Simplified Arabic" w:hAnsi="Simplified Arabic" w:cs="Simplified Arabic"/>
          <w:sz w:val="28"/>
          <w:szCs w:val="28"/>
          <w:rtl/>
          <w:lang w:bidi="ar-DZ"/>
        </w:rPr>
        <w:footnoteReference w:id="4"/>
      </w:r>
      <w:r w:rsidRPr="00786CA3">
        <w:rPr>
          <w:rFonts w:ascii="Simplified Arabic" w:hAnsi="Simplified Arabic" w:cs="Simplified Arabic"/>
          <w:sz w:val="28"/>
          <w:szCs w:val="28"/>
          <w:rtl/>
          <w:lang w:bidi="ar-DZ"/>
        </w:rPr>
        <w:t>.</w:t>
      </w:r>
    </w:p>
    <w:p w:rsidR="00F25993" w:rsidRPr="00786CA3" w:rsidRDefault="00F25993" w:rsidP="00786CA3">
      <w:pPr>
        <w:bidi/>
        <w:jc w:val="both"/>
        <w:rPr>
          <w:rFonts w:ascii="Simplified Arabic" w:hAnsi="Simplified Arabic" w:cs="Simplified Arabic"/>
          <w:sz w:val="28"/>
          <w:szCs w:val="28"/>
          <w:rtl/>
          <w:lang w:bidi="ar-DZ"/>
        </w:rPr>
      </w:pPr>
      <w:r w:rsidRPr="00786CA3">
        <w:rPr>
          <w:rFonts w:ascii="Simplified Arabic" w:hAnsi="Simplified Arabic" w:cs="Simplified Arabic"/>
          <w:sz w:val="28"/>
          <w:szCs w:val="28"/>
          <w:rtl/>
          <w:lang w:bidi="ar-DZ"/>
        </w:rPr>
        <w:t>يؤكد الباحث عبد المحسن بدر في كتابه عن تطور الرواية العربية في مصر أن الرواية التاريخية التي ظهرت بعد الحرب العالمية الثانية تختلف اختلافا جوهريا عن الرواية التاريخية كما ظهرت عند جرجي زيدان والتي كانت تهدف إلى مجرد تعليم التاريخ كما تختلف عن الرواية التاريخية التي تهدف إلى التسلية، لأنها كانت تعبيرا عن حماس قومي يهدف إلى بعث أمجاد الماضي وبطولاته، ويستلهم من هذا التاريخ المعاني التي تدفع إلى طريق المستقبل</w:t>
      </w:r>
      <w:r w:rsidRPr="00786CA3">
        <w:rPr>
          <w:rStyle w:val="FootnoteReference"/>
          <w:rFonts w:ascii="Simplified Arabic" w:hAnsi="Simplified Arabic" w:cs="Simplified Arabic"/>
          <w:sz w:val="28"/>
          <w:szCs w:val="28"/>
          <w:rtl/>
          <w:lang w:bidi="ar-DZ"/>
        </w:rPr>
        <w:footnoteReference w:id="5"/>
      </w:r>
      <w:r w:rsidR="00A574BC" w:rsidRPr="00786CA3">
        <w:rPr>
          <w:rFonts w:ascii="Simplified Arabic" w:hAnsi="Simplified Arabic" w:cs="Simplified Arabic"/>
          <w:sz w:val="28"/>
          <w:szCs w:val="28"/>
          <w:rtl/>
          <w:lang w:bidi="ar-DZ"/>
        </w:rPr>
        <w:t>.</w:t>
      </w:r>
    </w:p>
    <w:p w:rsidR="00A574BC" w:rsidRPr="00786CA3" w:rsidRDefault="00A574BC" w:rsidP="00786CA3">
      <w:pPr>
        <w:bidi/>
        <w:jc w:val="both"/>
        <w:rPr>
          <w:rFonts w:ascii="Simplified Arabic" w:hAnsi="Simplified Arabic" w:cs="Simplified Arabic"/>
          <w:sz w:val="28"/>
          <w:szCs w:val="28"/>
          <w:rtl/>
          <w:lang w:bidi="ar-DZ"/>
        </w:rPr>
      </w:pPr>
      <w:r w:rsidRPr="00786CA3">
        <w:rPr>
          <w:rFonts w:ascii="Simplified Arabic" w:hAnsi="Simplified Arabic" w:cs="Simplified Arabic"/>
          <w:sz w:val="28"/>
          <w:szCs w:val="28"/>
          <w:rtl/>
          <w:lang w:bidi="ar-DZ"/>
        </w:rPr>
        <w:t xml:space="preserve">تجدر الإشارة إلى أن الرواية التاريخية لا تعنى بتقديم التاريخ للقارئ بالدرجة الأولى، لأن وثائق التاريخ كفيلة بأداء هذه المهمة، وإنما تكمن قيمتها في مدى براعة الكاتب في استغلال الحدث التاريخي، واعتماده إطارا ينطلق منه لمعالجة قضية حية من قضايا مجتمعه الراهنة، وفي هذا الصدد يشير الناقد المجري جورج لوكاتش إلى أن " التاريخ عند ولتر سكوت يعنى بطريقة أساسية ومباشرة حظوظ الناس، فاهتمامه الأول </w:t>
      </w:r>
      <w:r w:rsidRPr="00786CA3">
        <w:rPr>
          <w:rFonts w:ascii="Simplified Arabic" w:hAnsi="Simplified Arabic" w:cs="Simplified Arabic"/>
          <w:sz w:val="28"/>
          <w:szCs w:val="28"/>
          <w:rtl/>
          <w:lang w:bidi="ar-DZ"/>
        </w:rPr>
        <w:lastRenderedPageBreak/>
        <w:t xml:space="preserve">ينصب على حياة الناس في الفترة التاريخية التي يتناولها، وما عليه إلا أن يجسد القدر الشائع في شخصية تاريخية ما، ويبين كيف أن مثل هذه الأحداث ترتبط بمشكلات الحاضر، فالعملية إذن عملية متماسكة عضويا. إنه يكتب  من الناس، ولا يكتب عنهم، إنه يكتب من تجاربهم وأرواحهم". كما يشير في موطن آخر إلى أن عظمة ولتر سكوت تتمثل في قدرته </w:t>
      </w:r>
      <w:r w:rsidR="00C81470" w:rsidRPr="00786CA3">
        <w:rPr>
          <w:rFonts w:ascii="Simplified Arabic" w:hAnsi="Simplified Arabic" w:cs="Simplified Arabic"/>
          <w:sz w:val="28"/>
          <w:szCs w:val="28"/>
          <w:rtl/>
          <w:lang w:bidi="ar-DZ"/>
        </w:rPr>
        <w:t>على منح نماذجه الاجتماعية التاريخية تجسيدا إنسانيا حيا. على أن الروائي ملتزم في كل الحالات بالخط التاريخي العام، وخصائص العصر الذي يصوره، وملامحه وتقاليده، وعدم الخروج عليها أو تزييفها.</w:t>
      </w:r>
      <w:r w:rsidR="00C81470" w:rsidRPr="00786CA3">
        <w:rPr>
          <w:rStyle w:val="FootnoteReference"/>
          <w:rFonts w:ascii="Simplified Arabic" w:hAnsi="Simplified Arabic" w:cs="Simplified Arabic"/>
          <w:sz w:val="28"/>
          <w:szCs w:val="28"/>
          <w:rtl/>
          <w:lang w:bidi="ar-DZ"/>
        </w:rPr>
        <w:footnoteReference w:id="6"/>
      </w:r>
    </w:p>
    <w:p w:rsidR="00C81470" w:rsidRPr="00786CA3" w:rsidRDefault="00C81470" w:rsidP="00786CA3">
      <w:pPr>
        <w:bidi/>
        <w:jc w:val="both"/>
        <w:rPr>
          <w:rFonts w:ascii="Simplified Arabic" w:hAnsi="Simplified Arabic" w:cs="Simplified Arabic"/>
          <w:sz w:val="28"/>
          <w:szCs w:val="28"/>
          <w:lang w:bidi="ar-DZ"/>
        </w:rPr>
      </w:pPr>
      <w:r w:rsidRPr="00786CA3">
        <w:rPr>
          <w:rFonts w:ascii="Simplified Arabic" w:hAnsi="Simplified Arabic" w:cs="Simplified Arabic"/>
          <w:sz w:val="28"/>
          <w:szCs w:val="28"/>
          <w:rtl/>
          <w:lang w:bidi="ar-DZ"/>
        </w:rPr>
        <w:t>لقد تنوعت مرجعيات الرواية التاريخية العربية، وامتدت من تاريخ مصر القديم إلى التاريخ الحديث، ومن تاريخ العرب قبل الإسلام إلى عصر المماليك، فكان من الروائيين من استمالته حقبة بعينها، أو شخصية من شخصيات الماضي، لدوافع فكرية ونفسية تختلف من واحد إلى آخر، «لكن انصراف معظمهم إلى التاريخ بعامة خلال الأربعينات بالذات وهي فترة الصراع العنيف بين القوى الوطنية والاستعمار البريطاني، يمكن تفسيره أحيانا بالرغبة في إحياء صفحة من أمجاد الماضي العريق، تستثير الهمم، وتشحذ العزائم، وتبعث الأمل، ويمكن تفسيره في أحيان أخرى بالرغبة في الهرب من الحاضر ومشكلاته إلى الماضي، ويضاف إلى ذلك وجود المادة التاريخية، التي توفر على الكاتب كثيرا من جهد الخلق ومشقة الإبداع»</w:t>
      </w:r>
      <w:r w:rsidRPr="00786CA3">
        <w:rPr>
          <w:rStyle w:val="FootnoteReference"/>
          <w:rFonts w:ascii="Simplified Arabic" w:hAnsi="Simplified Arabic" w:cs="Simplified Arabic"/>
          <w:sz w:val="28"/>
          <w:szCs w:val="28"/>
          <w:rtl/>
          <w:lang w:bidi="ar-DZ"/>
        </w:rPr>
        <w:footnoteReference w:id="7"/>
      </w:r>
    </w:p>
    <w:sectPr w:rsidR="00C81470" w:rsidRPr="00786CA3" w:rsidSect="000B144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02" w:rsidRDefault="00B12E02" w:rsidP="00431E9B">
      <w:pPr>
        <w:spacing w:after="0" w:line="240" w:lineRule="auto"/>
      </w:pPr>
      <w:r>
        <w:separator/>
      </w:r>
    </w:p>
  </w:endnote>
  <w:endnote w:type="continuationSeparator" w:id="0">
    <w:p w:rsidR="00B12E02" w:rsidRDefault="00B12E02" w:rsidP="0043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547841"/>
      <w:docPartObj>
        <w:docPartGallery w:val="Page Numbers (Bottom of Page)"/>
        <w:docPartUnique/>
      </w:docPartObj>
    </w:sdtPr>
    <w:sdtEndPr/>
    <w:sdtContent>
      <w:p w:rsidR="009542F7" w:rsidRDefault="00B12E02">
        <w:pPr>
          <w:pStyle w:val="Footer"/>
          <w:jc w:val="center"/>
        </w:pPr>
        <w:r>
          <w:fldChar w:fldCharType="begin"/>
        </w:r>
        <w:r>
          <w:instrText xml:space="preserve"> PAGE   \* MERGEFORMAT </w:instrText>
        </w:r>
        <w:r>
          <w:fldChar w:fldCharType="separate"/>
        </w:r>
        <w:r w:rsidR="007B5A3A">
          <w:rPr>
            <w:noProof/>
          </w:rPr>
          <w:t>1</w:t>
        </w:r>
        <w:r>
          <w:rPr>
            <w:noProof/>
          </w:rPr>
          <w:fldChar w:fldCharType="end"/>
        </w:r>
      </w:p>
    </w:sdtContent>
  </w:sdt>
  <w:p w:rsidR="009542F7" w:rsidRDefault="0095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02" w:rsidRDefault="00B12E02" w:rsidP="00786CA3">
      <w:pPr>
        <w:bidi/>
        <w:spacing w:after="0" w:line="240" w:lineRule="auto"/>
      </w:pPr>
      <w:r>
        <w:separator/>
      </w:r>
    </w:p>
  </w:footnote>
  <w:footnote w:type="continuationSeparator" w:id="0">
    <w:p w:rsidR="00B12E02" w:rsidRDefault="00B12E02" w:rsidP="00431E9B">
      <w:pPr>
        <w:spacing w:after="0" w:line="240" w:lineRule="auto"/>
      </w:pPr>
      <w:r>
        <w:continuationSeparator/>
      </w:r>
    </w:p>
  </w:footnote>
  <w:footnote w:id="1">
    <w:p w:rsidR="00A47AC9" w:rsidRDefault="00A47AC9" w:rsidP="00A47AC9">
      <w:pPr>
        <w:pStyle w:val="FootnoteText"/>
        <w:bidi/>
        <w:rPr>
          <w:rtl/>
          <w:lang w:bidi="ar-DZ"/>
        </w:rPr>
      </w:pPr>
      <w:r>
        <w:rPr>
          <w:rStyle w:val="FootnoteReference"/>
        </w:rPr>
        <w:footnoteRef/>
      </w:r>
      <w:r>
        <w:t xml:space="preserve"> </w:t>
      </w:r>
      <w:r>
        <w:rPr>
          <w:rFonts w:hint="cs"/>
          <w:rtl/>
          <w:lang w:bidi="ar-DZ"/>
        </w:rPr>
        <w:t xml:space="preserve"> حلمي محمد القاعود: الرواية التاريخية في أدبيا الحديث؛ دراسة تطبيقية، دار العلم والإيمان للنشر والتوزيع، مصر، 2008، ص15.</w:t>
      </w:r>
    </w:p>
  </w:footnote>
  <w:footnote w:id="2">
    <w:p w:rsidR="00C01165" w:rsidRDefault="00C01165" w:rsidP="00C01165">
      <w:pPr>
        <w:pStyle w:val="FootnoteText"/>
        <w:bidi/>
        <w:rPr>
          <w:rtl/>
          <w:lang w:bidi="ar-DZ"/>
        </w:rPr>
      </w:pPr>
      <w:r>
        <w:rPr>
          <w:rStyle w:val="FootnoteReference"/>
        </w:rPr>
        <w:footnoteRef/>
      </w:r>
      <w:r>
        <w:t xml:space="preserve"> </w:t>
      </w:r>
      <w:r>
        <w:rPr>
          <w:rFonts w:hint="cs"/>
          <w:rtl/>
          <w:lang w:bidi="ar-DZ"/>
        </w:rPr>
        <w:t xml:space="preserve"> السعيد </w:t>
      </w:r>
      <w:r w:rsidR="00F25993">
        <w:rPr>
          <w:rFonts w:hint="cs"/>
          <w:rtl/>
          <w:lang w:bidi="ar-DZ"/>
        </w:rPr>
        <w:t>الورقي: اتجاها</w:t>
      </w:r>
      <w:r>
        <w:rPr>
          <w:rFonts w:hint="cs"/>
          <w:rtl/>
          <w:lang w:bidi="ar-DZ"/>
        </w:rPr>
        <w:t>ت الرواية العربية المعاصرة، دار المعرفة الجامعية، مصر، 1998، ص23.</w:t>
      </w:r>
    </w:p>
  </w:footnote>
  <w:footnote w:id="3">
    <w:p w:rsidR="00F25993" w:rsidRDefault="00F25993" w:rsidP="00F25993">
      <w:pPr>
        <w:pStyle w:val="FootnoteText"/>
        <w:bidi/>
        <w:rPr>
          <w:rtl/>
          <w:lang w:bidi="ar-DZ"/>
        </w:rPr>
      </w:pPr>
      <w:r>
        <w:rPr>
          <w:rStyle w:val="FootnoteReference"/>
        </w:rPr>
        <w:footnoteRef/>
      </w:r>
      <w:r>
        <w:t xml:space="preserve"> </w:t>
      </w:r>
      <w:r>
        <w:rPr>
          <w:rFonts w:hint="cs"/>
          <w:rtl/>
          <w:lang w:bidi="ar-DZ"/>
        </w:rPr>
        <w:t xml:space="preserve"> شفيع السيد: اتجاهات الرواية العربية، دار الفكر العربي، مصر، ط3، 1996، ص49.</w:t>
      </w:r>
    </w:p>
  </w:footnote>
  <w:footnote w:id="4">
    <w:p w:rsidR="00F25993" w:rsidRDefault="00F25993" w:rsidP="00F25993">
      <w:pPr>
        <w:pStyle w:val="FootnoteText"/>
        <w:bidi/>
        <w:rPr>
          <w:rtl/>
          <w:lang w:bidi="ar-DZ"/>
        </w:rPr>
      </w:pPr>
      <w:r>
        <w:rPr>
          <w:rStyle w:val="FootnoteReference"/>
        </w:rPr>
        <w:footnoteRef/>
      </w:r>
      <w:r>
        <w:t xml:space="preserve"> </w:t>
      </w:r>
      <w:r>
        <w:rPr>
          <w:rFonts w:hint="cs"/>
          <w:rtl/>
          <w:lang w:bidi="ar-DZ"/>
        </w:rPr>
        <w:t>حلمي محمد القاعود: الرواية التاريخية في أدبيا الحديث؛ دراسة تطبيقية، ص20.</w:t>
      </w:r>
    </w:p>
  </w:footnote>
  <w:footnote w:id="5">
    <w:p w:rsidR="00F25993" w:rsidRDefault="00F25993" w:rsidP="00F25993">
      <w:pPr>
        <w:pStyle w:val="FootnoteText"/>
        <w:bidi/>
        <w:rPr>
          <w:rtl/>
          <w:lang w:bidi="ar-DZ"/>
        </w:rPr>
      </w:pPr>
      <w:r>
        <w:rPr>
          <w:rStyle w:val="FootnoteReference"/>
        </w:rPr>
        <w:footnoteRef/>
      </w:r>
      <w:r>
        <w:t xml:space="preserve"> </w:t>
      </w:r>
      <w:r>
        <w:rPr>
          <w:rFonts w:hint="cs"/>
          <w:rtl/>
          <w:lang w:bidi="ar-DZ"/>
        </w:rPr>
        <w:t xml:space="preserve"> انظر عبد الله خليفة: </w:t>
      </w:r>
      <w:r w:rsidR="00A574BC">
        <w:rPr>
          <w:rFonts w:hint="cs"/>
          <w:rtl/>
          <w:lang w:bidi="ar-DZ"/>
        </w:rPr>
        <w:t xml:space="preserve">نجيب محفوظ ؛ من الرواية التاريخية إلى الرواية الفلسفية، الدار العربية للعلوم </w:t>
      </w:r>
      <w:r w:rsidR="00A574BC">
        <w:rPr>
          <w:rtl/>
          <w:lang w:bidi="ar-DZ"/>
        </w:rPr>
        <w:t>–</w:t>
      </w:r>
      <w:r w:rsidR="00A574BC">
        <w:rPr>
          <w:rFonts w:hint="cs"/>
          <w:rtl/>
          <w:lang w:bidi="ar-DZ"/>
        </w:rPr>
        <w:t>ناشرون، منشورات الاختلاف، لبنان، الجزائر، ط1، 2007، ص18.</w:t>
      </w:r>
    </w:p>
  </w:footnote>
  <w:footnote w:id="6">
    <w:p w:rsidR="00C81470" w:rsidRDefault="00C81470" w:rsidP="00C81470">
      <w:pPr>
        <w:pStyle w:val="FootnoteText"/>
        <w:bidi/>
        <w:rPr>
          <w:rtl/>
          <w:lang w:bidi="ar-DZ"/>
        </w:rPr>
      </w:pPr>
      <w:r>
        <w:rPr>
          <w:rStyle w:val="FootnoteReference"/>
        </w:rPr>
        <w:footnoteRef/>
      </w:r>
      <w:r>
        <w:t xml:space="preserve"> </w:t>
      </w:r>
      <w:r>
        <w:rPr>
          <w:rFonts w:hint="cs"/>
          <w:rtl/>
          <w:lang w:bidi="ar-DZ"/>
        </w:rPr>
        <w:t xml:space="preserve"> انظر شفيع السيد: اتجاهات الرواية العربية، ص28.</w:t>
      </w:r>
    </w:p>
  </w:footnote>
  <w:footnote w:id="7">
    <w:p w:rsidR="00C81470" w:rsidRDefault="00C81470" w:rsidP="00C81470">
      <w:pPr>
        <w:pStyle w:val="FootnoteText"/>
        <w:bidi/>
        <w:rPr>
          <w:rtl/>
          <w:lang w:bidi="ar-DZ"/>
        </w:rPr>
      </w:pPr>
      <w:r>
        <w:rPr>
          <w:rStyle w:val="FootnoteReference"/>
        </w:rPr>
        <w:footnoteRef/>
      </w:r>
      <w:r>
        <w:t xml:space="preserve"> </w:t>
      </w:r>
      <w:r>
        <w:rPr>
          <w:rFonts w:hint="cs"/>
          <w:rtl/>
          <w:lang w:bidi="ar-DZ"/>
        </w:rPr>
        <w:t xml:space="preserve"> المرجع نفسه، ص51.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431E9B">
      <w:tc>
        <w:tcPr>
          <w:tcW w:w="0" w:type="auto"/>
          <w:tcBorders>
            <w:right w:val="single" w:sz="6" w:space="0" w:color="000000" w:themeColor="text1"/>
          </w:tcBorders>
        </w:tcPr>
        <w:sdt>
          <w:sdtPr>
            <w:rPr>
              <w:rFonts w:ascii="Times New Roman" w:eastAsia="Times New Roman" w:hAnsi="Times New Roman" w:cs="Times New Roman"/>
              <w:sz w:val="24"/>
              <w:szCs w:val="24"/>
              <w:lang w:eastAsia="fr-FR"/>
            </w:rPr>
            <w:alias w:val="Société"/>
            <w:id w:val="78735422"/>
            <w:placeholder>
              <w:docPart w:val="F0428EFDC5F84EA980C0B0675BAA8202"/>
            </w:placeholder>
            <w:dataBinding w:prefixMappings="xmlns:ns0='http://schemas.openxmlformats.org/officeDocument/2006/extended-properties'" w:xpath="/ns0:Properties[1]/ns0:Company[1]" w:storeItemID="{6668398D-A668-4E3E-A5EB-62B293D839F1}"/>
            <w:text/>
          </w:sdtPr>
          <w:sdtEndPr/>
          <w:sdtContent>
            <w:p w:rsidR="00431E9B" w:rsidRDefault="00431E9B" w:rsidP="00431E9B">
              <w:pPr>
                <w:pStyle w:val="Header"/>
                <w:jc w:val="right"/>
              </w:pPr>
              <w:r w:rsidRPr="00431E9B">
                <w:rPr>
                  <w:rFonts w:ascii="Times New Roman" w:eastAsia="Times New Roman" w:hAnsi="Times New Roman" w:cs="Times New Roman" w:hint="cs"/>
                  <w:sz w:val="24"/>
                  <w:szCs w:val="24"/>
                  <w:rtl/>
                  <w:lang w:eastAsia="fr-FR"/>
                </w:rPr>
                <w:t>السنة</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الأولى</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ماستر</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تخصص</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أدب</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عربي</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حديث</w:t>
              </w:r>
              <w:r w:rsidRPr="00431E9B">
                <w:rPr>
                  <w:rFonts w:ascii="Times New Roman" w:eastAsia="Times New Roman" w:hAnsi="Times New Roman" w:cs="Times New Roman"/>
                  <w:sz w:val="24"/>
                  <w:szCs w:val="24"/>
                  <w:rtl/>
                  <w:lang w:eastAsia="fr-FR"/>
                </w:rPr>
                <w:t xml:space="preserve"> </w:t>
              </w:r>
              <w:r w:rsidRPr="00431E9B">
                <w:rPr>
                  <w:rFonts w:ascii="Times New Roman" w:eastAsia="Times New Roman" w:hAnsi="Times New Roman" w:cs="Times New Roman" w:hint="cs"/>
                  <w:sz w:val="24"/>
                  <w:szCs w:val="24"/>
                  <w:rtl/>
                  <w:lang w:eastAsia="fr-FR"/>
                </w:rPr>
                <w:t>ومعاصر</w:t>
              </w:r>
            </w:p>
          </w:sdtContent>
        </w:sdt>
        <w:sdt>
          <w:sdtPr>
            <w:rPr>
              <w:b/>
              <w:bCs/>
            </w:rPr>
            <w:alias w:val="Titre"/>
            <w:id w:val="78735415"/>
            <w:placeholder>
              <w:docPart w:val="36161AF33A984ED59DBE944D639CB0DD"/>
            </w:placeholder>
            <w:dataBinding w:prefixMappings="xmlns:ns0='http://schemas.openxmlformats.org/package/2006/metadata/core-properties' xmlns:ns1='http://purl.org/dc/elements/1.1/'" w:xpath="/ns0:coreProperties[1]/ns1:title[1]" w:storeItemID="{6C3C8BC8-F283-45AE-878A-BAB7291924A1}"/>
            <w:text/>
          </w:sdtPr>
          <w:sdtEndPr/>
          <w:sdtContent>
            <w:p w:rsidR="00431E9B" w:rsidRDefault="00431E9B" w:rsidP="00431E9B">
              <w:pPr>
                <w:pStyle w:val="Header"/>
                <w:jc w:val="right"/>
                <w:rPr>
                  <w:b/>
                  <w:bCs/>
                </w:rPr>
              </w:pPr>
              <w:r>
                <w:rPr>
                  <w:rFonts w:hint="cs"/>
                  <w:b/>
                  <w:bCs/>
                  <w:rtl/>
                </w:rPr>
                <w:t>المحاضرة 03      الرواية التاريخية</w:t>
              </w:r>
            </w:p>
          </w:sdtContent>
        </w:sdt>
      </w:tc>
      <w:tc>
        <w:tcPr>
          <w:tcW w:w="1152" w:type="dxa"/>
          <w:tcBorders>
            <w:left w:val="single" w:sz="6" w:space="0" w:color="000000" w:themeColor="text1"/>
          </w:tcBorders>
        </w:tcPr>
        <w:p w:rsidR="00431E9B" w:rsidRDefault="00B12E02">
          <w:pPr>
            <w:pStyle w:val="Header"/>
            <w:rPr>
              <w:b/>
            </w:rPr>
          </w:pPr>
          <w:r>
            <w:fldChar w:fldCharType="begin"/>
          </w:r>
          <w:r>
            <w:instrText xml:space="preserve"> PAGE   \* MERGEFORMAT </w:instrText>
          </w:r>
          <w:r>
            <w:fldChar w:fldCharType="separate"/>
          </w:r>
          <w:r w:rsidR="007B5A3A">
            <w:rPr>
              <w:noProof/>
            </w:rPr>
            <w:t>1</w:t>
          </w:r>
          <w:r>
            <w:rPr>
              <w:noProof/>
            </w:rPr>
            <w:fldChar w:fldCharType="end"/>
          </w:r>
        </w:p>
      </w:tc>
    </w:tr>
  </w:tbl>
  <w:p w:rsidR="00431E9B" w:rsidRDefault="00431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9B"/>
    <w:rsid w:val="00023FEC"/>
    <w:rsid w:val="000B144C"/>
    <w:rsid w:val="00106A6A"/>
    <w:rsid w:val="00431E9B"/>
    <w:rsid w:val="006D7F7F"/>
    <w:rsid w:val="00786CA3"/>
    <w:rsid w:val="007B5A3A"/>
    <w:rsid w:val="009542F7"/>
    <w:rsid w:val="00A47AC9"/>
    <w:rsid w:val="00A574BC"/>
    <w:rsid w:val="00AD0BEA"/>
    <w:rsid w:val="00B12E02"/>
    <w:rsid w:val="00C01165"/>
    <w:rsid w:val="00C81470"/>
    <w:rsid w:val="00F259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6B4F6-B47F-4655-8697-879D5A7A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E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E9B"/>
  </w:style>
  <w:style w:type="paragraph" w:styleId="Footer">
    <w:name w:val="footer"/>
    <w:basedOn w:val="Normal"/>
    <w:link w:val="FooterChar"/>
    <w:uiPriority w:val="99"/>
    <w:unhideWhenUsed/>
    <w:rsid w:val="00431E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E9B"/>
  </w:style>
  <w:style w:type="table" w:styleId="TableGrid">
    <w:name w:val="Table Grid"/>
    <w:basedOn w:val="TableNormal"/>
    <w:uiPriority w:val="1"/>
    <w:rsid w:val="00431E9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9B"/>
    <w:rPr>
      <w:rFonts w:ascii="Tahoma" w:hAnsi="Tahoma" w:cs="Tahoma"/>
      <w:sz w:val="16"/>
      <w:szCs w:val="16"/>
    </w:rPr>
  </w:style>
  <w:style w:type="paragraph" w:styleId="FootnoteText">
    <w:name w:val="footnote text"/>
    <w:basedOn w:val="Normal"/>
    <w:link w:val="FootnoteTextChar"/>
    <w:uiPriority w:val="99"/>
    <w:semiHidden/>
    <w:unhideWhenUsed/>
    <w:rsid w:val="00A47A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AC9"/>
    <w:rPr>
      <w:sz w:val="20"/>
      <w:szCs w:val="20"/>
    </w:rPr>
  </w:style>
  <w:style w:type="character" w:styleId="FootnoteReference">
    <w:name w:val="footnote reference"/>
    <w:basedOn w:val="DefaultParagraphFont"/>
    <w:uiPriority w:val="99"/>
    <w:semiHidden/>
    <w:unhideWhenUsed/>
    <w:rsid w:val="00A47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428EFDC5F84EA980C0B0675BAA8202"/>
        <w:category>
          <w:name w:val="Général"/>
          <w:gallery w:val="placeholder"/>
        </w:category>
        <w:types>
          <w:type w:val="bbPlcHdr"/>
        </w:types>
        <w:behaviors>
          <w:behavior w:val="content"/>
        </w:behaviors>
        <w:guid w:val="{99E46787-7631-4147-9809-DCF14A10F353}"/>
      </w:docPartPr>
      <w:docPartBody>
        <w:p w:rsidR="00112146" w:rsidRDefault="00CF4501" w:rsidP="00CF4501">
          <w:pPr>
            <w:pStyle w:val="F0428EFDC5F84EA980C0B0675BAA8202"/>
          </w:pPr>
          <w:r>
            <w:t>[Tapez le nom de la société]</w:t>
          </w:r>
        </w:p>
      </w:docPartBody>
    </w:docPart>
    <w:docPart>
      <w:docPartPr>
        <w:name w:val="36161AF33A984ED59DBE944D639CB0DD"/>
        <w:category>
          <w:name w:val="Général"/>
          <w:gallery w:val="placeholder"/>
        </w:category>
        <w:types>
          <w:type w:val="bbPlcHdr"/>
        </w:types>
        <w:behaviors>
          <w:behavior w:val="content"/>
        </w:behaviors>
        <w:guid w:val="{ADC3DFF8-A1C4-427E-ACA0-C8DDF114D565}"/>
      </w:docPartPr>
      <w:docPartBody>
        <w:p w:rsidR="00112146" w:rsidRDefault="00CF4501" w:rsidP="00CF4501">
          <w:pPr>
            <w:pStyle w:val="36161AF33A984ED59DBE944D639CB0DD"/>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CF4501"/>
    <w:rsid w:val="00112146"/>
    <w:rsid w:val="007E06B9"/>
    <w:rsid w:val="00CF4501"/>
    <w:rsid w:val="00E72E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28EFDC5F84EA980C0B0675BAA8202">
    <w:name w:val="F0428EFDC5F84EA980C0B0675BAA8202"/>
    <w:rsid w:val="00CF4501"/>
  </w:style>
  <w:style w:type="paragraph" w:customStyle="1" w:styleId="36161AF33A984ED59DBE944D639CB0DD">
    <w:name w:val="36161AF33A984ED59DBE944D639CB0DD"/>
    <w:rsid w:val="00CF4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432F-40BD-457B-83B1-96B23FA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المحاضرة 03      الرواية التاريخية</vt:lpstr>
      <vt:lpstr/>
    </vt:vector>
  </TitlesOfParts>
  <Company>السنة الأولى ماستر   تخصص أدب عربي حديث ومعاصر</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03      الرواية التاريخية</dc:title>
  <dc:creator>DELL</dc:creator>
  <cp:lastModifiedBy>IDEAPAD</cp:lastModifiedBy>
  <cp:revision>2</cp:revision>
  <dcterms:created xsi:type="dcterms:W3CDTF">2025-04-13T15:07:00Z</dcterms:created>
  <dcterms:modified xsi:type="dcterms:W3CDTF">2025-04-13T15:07:00Z</dcterms:modified>
</cp:coreProperties>
</file>