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97" w:rsidRDefault="00566932" w:rsidP="00A7140F">
      <w:pPr>
        <w:spacing w:after="600"/>
        <w:jc w:val="center"/>
        <w:rPr>
          <w:rFonts w:ascii="Times New Roman" w:hAnsi="Times New Roman" w:cs="Times New Roman"/>
          <w:b/>
          <w:sz w:val="28"/>
          <w:szCs w:val="28"/>
        </w:rPr>
      </w:pPr>
      <w:r>
        <w:rPr>
          <w:rFonts w:ascii="Times New Roman" w:hAnsi="Times New Roman" w:cs="Times New Roman"/>
          <w:b/>
          <w:sz w:val="28"/>
          <w:szCs w:val="28"/>
        </w:rPr>
        <w:t>L</w:t>
      </w:r>
      <w:r w:rsidR="00C20659">
        <w:rPr>
          <w:rFonts w:ascii="Times New Roman" w:hAnsi="Times New Roman" w:cs="Times New Roman"/>
          <w:b/>
          <w:sz w:val="28"/>
          <w:szCs w:val="28"/>
        </w:rPr>
        <w:t>’école de Prague</w:t>
      </w:r>
    </w:p>
    <w:p w:rsidR="00C027DA" w:rsidRDefault="00781DF4" w:rsidP="00C027DA">
      <w:pPr>
        <w:spacing w:after="100"/>
        <w:ind w:firstLine="709"/>
        <w:jc w:val="both"/>
        <w:rPr>
          <w:rFonts w:ascii="Times New Roman" w:hAnsi="Times New Roman" w:cs="Times New Roman"/>
          <w:sz w:val="28"/>
          <w:szCs w:val="28"/>
        </w:rPr>
      </w:pPr>
      <w:r>
        <w:rPr>
          <w:rFonts w:ascii="Times New Roman" w:hAnsi="Times New Roman" w:cs="Times New Roman"/>
          <w:sz w:val="28"/>
          <w:szCs w:val="28"/>
        </w:rPr>
        <w:t xml:space="preserve">Le cercle de </w:t>
      </w:r>
      <w:r w:rsidR="00E67350">
        <w:rPr>
          <w:rFonts w:ascii="Times New Roman" w:hAnsi="Times New Roman" w:cs="Times New Roman"/>
          <w:sz w:val="28"/>
          <w:szCs w:val="28"/>
        </w:rPr>
        <w:t>Prague</w:t>
      </w:r>
      <w:r>
        <w:rPr>
          <w:rFonts w:ascii="Times New Roman" w:hAnsi="Times New Roman" w:cs="Times New Roman"/>
          <w:sz w:val="28"/>
          <w:szCs w:val="28"/>
        </w:rPr>
        <w:t xml:space="preserve"> a développé une des conceptions structuralistes les plus importantes. Fondée en 1926, à l’initiative du linguiste tchèque Mathesius, l’école linguistique de Prague a regroupé de nombreux linguistes. Parmi eux, les Français Tesnière, Benveniste et Martinet.</w:t>
      </w:r>
      <w:r w:rsidR="00C027DA">
        <w:rPr>
          <w:rFonts w:ascii="Times New Roman" w:hAnsi="Times New Roman" w:cs="Times New Roman"/>
          <w:sz w:val="28"/>
          <w:szCs w:val="28"/>
        </w:rPr>
        <w:t xml:space="preserve"> Cependant, ce sont essentiellement les trois linguistes russes Karcevskij, Jakobson et Troubetzkoy qui </w:t>
      </w:r>
      <w:r w:rsidR="00F13FE1">
        <w:rPr>
          <w:rFonts w:ascii="Times New Roman" w:hAnsi="Times New Roman" w:cs="Times New Roman"/>
          <w:sz w:val="28"/>
          <w:szCs w:val="28"/>
        </w:rPr>
        <w:t xml:space="preserve">ont </w:t>
      </w:r>
      <w:r w:rsidR="00C027DA">
        <w:rPr>
          <w:rFonts w:ascii="Times New Roman" w:hAnsi="Times New Roman" w:cs="Times New Roman"/>
          <w:sz w:val="28"/>
          <w:szCs w:val="28"/>
        </w:rPr>
        <w:t>ouve</w:t>
      </w:r>
      <w:r w:rsidR="00F13FE1">
        <w:rPr>
          <w:rFonts w:ascii="Times New Roman" w:hAnsi="Times New Roman" w:cs="Times New Roman"/>
          <w:sz w:val="28"/>
          <w:szCs w:val="28"/>
        </w:rPr>
        <w:t>r</w:t>
      </w:r>
      <w:r w:rsidR="00C027DA">
        <w:rPr>
          <w:rFonts w:ascii="Times New Roman" w:hAnsi="Times New Roman" w:cs="Times New Roman"/>
          <w:sz w:val="28"/>
          <w:szCs w:val="28"/>
        </w:rPr>
        <w:t>t la voie aux travaux de cette école, dont les principaux ouvrages portent sur la phonologie :</w:t>
      </w:r>
    </w:p>
    <w:p w:rsidR="0053609D" w:rsidRDefault="00C027DA" w:rsidP="00C027DA">
      <w:pPr>
        <w:spacing w:after="100"/>
        <w:ind w:firstLine="709"/>
        <w:jc w:val="both"/>
        <w:rPr>
          <w:rFonts w:ascii="Times New Roman" w:hAnsi="Times New Roman" w:cs="Times New Roman"/>
          <w:sz w:val="28"/>
          <w:szCs w:val="28"/>
        </w:rPr>
      </w:pPr>
      <w:r w:rsidRPr="00C027DA">
        <w:rPr>
          <w:rFonts w:ascii="Times New Roman" w:hAnsi="Times New Roman" w:cs="Times New Roman"/>
          <w:i/>
          <w:sz w:val="28"/>
          <w:szCs w:val="28"/>
        </w:rPr>
        <w:t>Principes de phonologie</w:t>
      </w:r>
      <w:r>
        <w:rPr>
          <w:rFonts w:ascii="Times New Roman" w:hAnsi="Times New Roman" w:cs="Times New Roman"/>
          <w:sz w:val="28"/>
          <w:szCs w:val="28"/>
        </w:rPr>
        <w:t xml:space="preserve"> (Troubetzkoy, 1939) </w:t>
      </w:r>
    </w:p>
    <w:p w:rsidR="00C027DA" w:rsidRDefault="00C027DA" w:rsidP="00C027DA">
      <w:pPr>
        <w:spacing w:after="100"/>
        <w:ind w:firstLine="709"/>
        <w:jc w:val="both"/>
        <w:rPr>
          <w:rFonts w:ascii="Times New Roman" w:hAnsi="Times New Roman" w:cs="Times New Roman"/>
          <w:sz w:val="28"/>
          <w:szCs w:val="28"/>
        </w:rPr>
      </w:pPr>
      <w:r w:rsidRPr="00C027DA">
        <w:rPr>
          <w:rFonts w:ascii="Times New Roman" w:hAnsi="Times New Roman" w:cs="Times New Roman"/>
          <w:i/>
          <w:sz w:val="28"/>
          <w:szCs w:val="28"/>
        </w:rPr>
        <w:t>Principes de phonologie historique</w:t>
      </w:r>
      <w:r>
        <w:rPr>
          <w:rFonts w:ascii="Times New Roman" w:hAnsi="Times New Roman" w:cs="Times New Roman"/>
          <w:sz w:val="28"/>
          <w:szCs w:val="28"/>
        </w:rPr>
        <w:t xml:space="preserve"> (Jakobson, 1931)</w:t>
      </w:r>
    </w:p>
    <w:p w:rsidR="00C027DA" w:rsidRDefault="00C027DA" w:rsidP="00F13FE1">
      <w:pPr>
        <w:ind w:firstLine="709"/>
        <w:jc w:val="both"/>
        <w:rPr>
          <w:rFonts w:ascii="Times New Roman" w:hAnsi="Times New Roman" w:cs="Times New Roman"/>
          <w:sz w:val="28"/>
          <w:szCs w:val="28"/>
        </w:rPr>
      </w:pPr>
      <w:r w:rsidRPr="002241CB">
        <w:rPr>
          <w:rFonts w:ascii="Times New Roman" w:hAnsi="Times New Roman" w:cs="Times New Roman"/>
          <w:i/>
          <w:sz w:val="28"/>
          <w:szCs w:val="28"/>
        </w:rPr>
        <w:t>Traité de phonologie diachronique</w:t>
      </w:r>
      <w:r>
        <w:rPr>
          <w:rFonts w:ascii="Times New Roman" w:hAnsi="Times New Roman" w:cs="Times New Roman"/>
          <w:sz w:val="28"/>
          <w:szCs w:val="28"/>
        </w:rPr>
        <w:t xml:space="preserve"> (</w:t>
      </w:r>
      <w:r w:rsidR="002241CB">
        <w:rPr>
          <w:rFonts w:ascii="Times New Roman" w:hAnsi="Times New Roman" w:cs="Times New Roman"/>
          <w:sz w:val="28"/>
          <w:szCs w:val="28"/>
        </w:rPr>
        <w:t>Martinet</w:t>
      </w:r>
      <w:r>
        <w:rPr>
          <w:rFonts w:ascii="Times New Roman" w:hAnsi="Times New Roman" w:cs="Times New Roman"/>
          <w:sz w:val="28"/>
          <w:szCs w:val="28"/>
        </w:rPr>
        <w:t xml:space="preserve">, 1955) </w:t>
      </w:r>
    </w:p>
    <w:p w:rsidR="00F13FE1" w:rsidRDefault="00F13FE1" w:rsidP="00F13FE1">
      <w:pPr>
        <w:spacing w:after="100"/>
        <w:jc w:val="both"/>
        <w:rPr>
          <w:rFonts w:ascii="Times New Roman" w:hAnsi="Times New Roman" w:cs="Times New Roman"/>
          <w:b/>
          <w:sz w:val="28"/>
          <w:szCs w:val="28"/>
        </w:rPr>
      </w:pPr>
      <w:r>
        <w:rPr>
          <w:rFonts w:ascii="Times New Roman" w:hAnsi="Times New Roman" w:cs="Times New Roman"/>
          <w:b/>
          <w:sz w:val="28"/>
          <w:szCs w:val="28"/>
        </w:rPr>
        <w:t>Les principes de l’école de Prague</w:t>
      </w:r>
    </w:p>
    <w:p w:rsidR="00F13FE1" w:rsidRPr="00F13FE1" w:rsidRDefault="00F13FE1" w:rsidP="00F13FE1">
      <w:pPr>
        <w:pStyle w:val="Paragraphedeliste"/>
        <w:numPr>
          <w:ilvl w:val="0"/>
          <w:numId w:val="9"/>
        </w:numPr>
        <w:spacing w:after="100"/>
        <w:ind w:left="1060" w:hanging="357"/>
        <w:contextualSpacing w:val="0"/>
        <w:jc w:val="both"/>
        <w:rPr>
          <w:rFonts w:ascii="Times New Roman" w:hAnsi="Times New Roman" w:cs="Times New Roman"/>
          <w:b/>
          <w:sz w:val="28"/>
          <w:szCs w:val="28"/>
        </w:rPr>
      </w:pPr>
      <w:r w:rsidRPr="00F13FE1">
        <w:rPr>
          <w:rFonts w:ascii="Times New Roman" w:hAnsi="Times New Roman" w:cs="Times New Roman"/>
          <w:sz w:val="28"/>
          <w:szCs w:val="28"/>
        </w:rPr>
        <w:t>L’école de Prague considère non seulement la langue comme un système, mais encore comme un système fonctionnel. La langue est un produit de l’activité humaine qui a une visée, un but. C’est un système de moyens d’expression qui vise à la réalisation de l’intention d’exprimer et de communiquer qui anime le locuteur.</w:t>
      </w:r>
    </w:p>
    <w:p w:rsidR="00174072" w:rsidRPr="00174072" w:rsidRDefault="00F13FE1" w:rsidP="00174072">
      <w:pPr>
        <w:pStyle w:val="Paragraphedeliste"/>
        <w:numPr>
          <w:ilvl w:val="0"/>
          <w:numId w:val="9"/>
        </w:numPr>
        <w:ind w:left="1060" w:hanging="357"/>
        <w:contextualSpacing w:val="0"/>
        <w:jc w:val="both"/>
        <w:rPr>
          <w:rFonts w:ascii="Times New Roman" w:hAnsi="Times New Roman" w:cs="Times New Roman"/>
          <w:b/>
          <w:sz w:val="28"/>
          <w:szCs w:val="28"/>
        </w:rPr>
      </w:pPr>
      <w:r>
        <w:rPr>
          <w:rFonts w:ascii="Times New Roman" w:hAnsi="Times New Roman" w:cs="Times New Roman"/>
          <w:sz w:val="28"/>
          <w:szCs w:val="28"/>
        </w:rPr>
        <w:t>Le meilleur moyen de connaître le système qu’est la langue est l’analyse synchronique. Cependant, il n’y a pas, comme chez Saussure, d’opposition tranchée entre une perspective synchronique et une perspective diachronique.</w:t>
      </w:r>
    </w:p>
    <w:p w:rsidR="00174072" w:rsidRDefault="00174072" w:rsidP="00174072">
      <w:pPr>
        <w:spacing w:after="100"/>
        <w:jc w:val="both"/>
        <w:rPr>
          <w:rFonts w:ascii="Times New Roman" w:hAnsi="Times New Roman" w:cs="Times New Roman"/>
          <w:b/>
          <w:sz w:val="28"/>
          <w:szCs w:val="28"/>
        </w:rPr>
      </w:pPr>
      <w:r>
        <w:rPr>
          <w:rFonts w:ascii="Times New Roman" w:hAnsi="Times New Roman" w:cs="Times New Roman"/>
          <w:b/>
          <w:sz w:val="28"/>
          <w:szCs w:val="28"/>
        </w:rPr>
        <w:t xml:space="preserve">Les études de l’école de Prague </w:t>
      </w:r>
    </w:p>
    <w:p w:rsidR="00174072" w:rsidRDefault="00174072" w:rsidP="00174072">
      <w:pPr>
        <w:pStyle w:val="Paragraphedeliste"/>
        <w:numPr>
          <w:ilvl w:val="0"/>
          <w:numId w:val="9"/>
        </w:numPr>
        <w:spacing w:after="100"/>
        <w:ind w:left="1060" w:hanging="357"/>
        <w:contextualSpacing w:val="0"/>
        <w:jc w:val="both"/>
        <w:rPr>
          <w:rFonts w:ascii="Times New Roman" w:hAnsi="Times New Roman" w:cs="Times New Roman"/>
          <w:sz w:val="28"/>
          <w:szCs w:val="28"/>
        </w:rPr>
      </w:pPr>
      <w:r>
        <w:rPr>
          <w:rFonts w:ascii="Times New Roman" w:hAnsi="Times New Roman" w:cs="Times New Roman"/>
          <w:sz w:val="28"/>
          <w:szCs w:val="28"/>
        </w:rPr>
        <w:t>L’école de Prague a travaillé sur la distinction  du son comme fait physique, du son comme élément fonctionnel du système. Celui-ci n’est intéressant que dans la mesure où il exerce une fonction de différenciation de signification. Il faut donc répertorier les phonèmes, déterminer leur degré d’utilisation et de combinaisons, décrire l’impact en morphologie des différences phonologiques.</w:t>
      </w:r>
    </w:p>
    <w:p w:rsidR="00634C64" w:rsidRDefault="00174072" w:rsidP="00634C64">
      <w:pPr>
        <w:pStyle w:val="Paragraphedeliste"/>
        <w:numPr>
          <w:ilvl w:val="0"/>
          <w:numId w:val="9"/>
        </w:numPr>
        <w:spacing w:after="100"/>
        <w:ind w:left="1060" w:hanging="357"/>
        <w:contextualSpacing w:val="0"/>
        <w:jc w:val="both"/>
        <w:rPr>
          <w:rFonts w:ascii="Times New Roman" w:hAnsi="Times New Roman" w:cs="Times New Roman"/>
          <w:sz w:val="28"/>
          <w:szCs w:val="28"/>
        </w:rPr>
      </w:pPr>
      <w:r>
        <w:rPr>
          <w:rFonts w:ascii="Times New Roman" w:hAnsi="Times New Roman" w:cs="Times New Roman"/>
          <w:sz w:val="28"/>
          <w:szCs w:val="28"/>
        </w:rPr>
        <w:t>L’école de Prague a étudié la forme des mots ou des groupes de mots, la morphologie, ainsi que leurs combinaisons syntaxiques. C’est ainsi que l’on doit à cette école, et plus précisément à Mathesius, la notion de</w:t>
      </w:r>
      <w:r w:rsidR="00634C64">
        <w:rPr>
          <w:rFonts w:ascii="Times New Roman" w:hAnsi="Times New Roman" w:cs="Times New Roman"/>
          <w:sz w:val="28"/>
          <w:szCs w:val="28"/>
        </w:rPr>
        <w:t xml:space="preserve"> </w:t>
      </w:r>
      <w:r>
        <w:rPr>
          <w:rFonts w:ascii="Times New Roman" w:hAnsi="Times New Roman" w:cs="Times New Roman"/>
          <w:sz w:val="28"/>
          <w:szCs w:val="28"/>
        </w:rPr>
        <w:t xml:space="preserve">la </w:t>
      </w:r>
      <w:r w:rsidRPr="00634C64">
        <w:rPr>
          <w:rFonts w:ascii="Times New Roman" w:hAnsi="Times New Roman" w:cs="Times New Roman"/>
          <w:i/>
          <w:sz w:val="28"/>
          <w:szCs w:val="28"/>
        </w:rPr>
        <w:t>perspective fonctionne</w:t>
      </w:r>
      <w:r w:rsidR="00381A18">
        <w:rPr>
          <w:rFonts w:ascii="Times New Roman" w:hAnsi="Times New Roman" w:cs="Times New Roman"/>
          <w:i/>
          <w:sz w:val="28"/>
          <w:szCs w:val="28"/>
        </w:rPr>
        <w:t>l</w:t>
      </w:r>
      <w:r w:rsidRPr="00634C64">
        <w:rPr>
          <w:rFonts w:ascii="Times New Roman" w:hAnsi="Times New Roman" w:cs="Times New Roman"/>
          <w:i/>
          <w:sz w:val="28"/>
          <w:szCs w:val="28"/>
        </w:rPr>
        <w:t>l</w:t>
      </w:r>
      <w:r w:rsidR="00381A18">
        <w:rPr>
          <w:rFonts w:ascii="Times New Roman" w:hAnsi="Times New Roman" w:cs="Times New Roman"/>
          <w:i/>
          <w:sz w:val="28"/>
          <w:szCs w:val="28"/>
        </w:rPr>
        <w:t>e</w:t>
      </w:r>
      <w:r w:rsidRPr="00634C64">
        <w:rPr>
          <w:rFonts w:ascii="Times New Roman" w:hAnsi="Times New Roman" w:cs="Times New Roman"/>
          <w:i/>
          <w:sz w:val="28"/>
          <w:szCs w:val="28"/>
        </w:rPr>
        <w:t xml:space="preserve"> de la phrase</w:t>
      </w:r>
      <w:r>
        <w:rPr>
          <w:rFonts w:ascii="Times New Roman" w:hAnsi="Times New Roman" w:cs="Times New Roman"/>
          <w:sz w:val="28"/>
          <w:szCs w:val="28"/>
        </w:rPr>
        <w:t>.</w:t>
      </w:r>
    </w:p>
    <w:p w:rsidR="00175FEF" w:rsidRDefault="00634C64" w:rsidP="00E51D8C">
      <w:pPr>
        <w:ind w:left="703"/>
        <w:jc w:val="both"/>
        <w:rPr>
          <w:rFonts w:ascii="Times New Roman" w:hAnsi="Times New Roman" w:cs="Times New Roman"/>
          <w:sz w:val="28"/>
          <w:szCs w:val="28"/>
        </w:rPr>
      </w:pPr>
      <w:r w:rsidRPr="00E51D8C">
        <w:rPr>
          <w:rFonts w:ascii="Times New Roman" w:hAnsi="Times New Roman" w:cs="Times New Roman"/>
          <w:sz w:val="28"/>
          <w:szCs w:val="28"/>
        </w:rPr>
        <w:t>L’école de Prague s’est intéressée aux fonctions du langage. Jakobson en a dénombr</w:t>
      </w:r>
      <w:r w:rsidR="00175FEF" w:rsidRPr="00E51D8C">
        <w:rPr>
          <w:rFonts w:ascii="Times New Roman" w:hAnsi="Times New Roman" w:cs="Times New Roman"/>
          <w:sz w:val="28"/>
          <w:szCs w:val="28"/>
        </w:rPr>
        <w:t>é</w:t>
      </w:r>
      <w:r w:rsidRPr="00E51D8C">
        <w:rPr>
          <w:rFonts w:ascii="Times New Roman" w:hAnsi="Times New Roman" w:cs="Times New Roman"/>
          <w:sz w:val="28"/>
          <w:szCs w:val="28"/>
        </w:rPr>
        <w:t xml:space="preserve"> six. Celles-ci peuvent être réparties en deux groupes principaux : celles par lesquelles le langage parle du monde et celles par lesquelles il parle de lui-même</w:t>
      </w:r>
      <w:r w:rsidR="00175FEF" w:rsidRPr="00E51D8C">
        <w:rPr>
          <w:rFonts w:ascii="Times New Roman" w:hAnsi="Times New Roman" w:cs="Times New Roman"/>
          <w:sz w:val="28"/>
          <w:szCs w:val="28"/>
        </w:rPr>
        <w:t xml:space="preserve"> (la fonction dénotative ou référentielle, la fonction émotive ou expressive, la fonction conative, la fonction poétique, la fonction phatique, la fonction métalinguistique)</w:t>
      </w:r>
      <w:r w:rsidRPr="00E51D8C">
        <w:rPr>
          <w:rFonts w:ascii="Times New Roman" w:hAnsi="Times New Roman" w:cs="Times New Roman"/>
          <w:sz w:val="28"/>
          <w:szCs w:val="28"/>
        </w:rPr>
        <w:t>.</w:t>
      </w:r>
    </w:p>
    <w:p w:rsidR="006805AD" w:rsidRDefault="00E51D8C" w:rsidP="006805AD">
      <w:pPr>
        <w:spacing w:after="100"/>
        <w:ind w:left="703"/>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Si l’école de Prague a réalisé de nombreuses études sur des questions de langue littéraire et poétique, son apport essentiel reste incontestablement la phonologie. C’est par la théorie phonologique qu’elle a le plus influencé la linguistique ultérieure. </w:t>
      </w:r>
    </w:p>
    <w:p w:rsidR="00174072" w:rsidRPr="00175FEF" w:rsidRDefault="006805AD" w:rsidP="006805AD">
      <w:pPr>
        <w:spacing w:after="10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Notons que la filiation entre cette école et la linguistique fonctionnelle, développée par la suite par Martinet, est clairement établie. </w:t>
      </w:r>
      <w:r w:rsidR="00634C64" w:rsidRPr="00175FEF">
        <w:rPr>
          <w:rFonts w:ascii="Times New Roman" w:hAnsi="Times New Roman" w:cs="Times New Roman"/>
          <w:sz w:val="28"/>
          <w:szCs w:val="28"/>
        </w:rPr>
        <w:t xml:space="preserve"> </w:t>
      </w:r>
    </w:p>
    <w:sectPr w:rsidR="00174072" w:rsidRPr="00175FEF" w:rsidSect="00566932">
      <w:pgSz w:w="11906" w:h="16838"/>
      <w:pgMar w:top="993" w:right="1133"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0C5" w:rsidRDefault="00C900C5" w:rsidP="002B71A7">
      <w:pPr>
        <w:spacing w:after="0" w:line="240" w:lineRule="auto"/>
      </w:pPr>
      <w:r>
        <w:separator/>
      </w:r>
    </w:p>
  </w:endnote>
  <w:endnote w:type="continuationSeparator" w:id="1">
    <w:p w:rsidR="00C900C5" w:rsidRDefault="00C900C5" w:rsidP="002B7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0C5" w:rsidRDefault="00C900C5" w:rsidP="002B71A7">
      <w:pPr>
        <w:spacing w:after="0" w:line="240" w:lineRule="auto"/>
      </w:pPr>
      <w:r>
        <w:separator/>
      </w:r>
    </w:p>
  </w:footnote>
  <w:footnote w:type="continuationSeparator" w:id="1">
    <w:p w:rsidR="00C900C5" w:rsidRDefault="00C900C5" w:rsidP="002B7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32800"/>
    <w:multiLevelType w:val="hybridMultilevel"/>
    <w:tmpl w:val="08FAB4A4"/>
    <w:lvl w:ilvl="0" w:tplc="F196D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C80912"/>
    <w:multiLevelType w:val="hybridMultilevel"/>
    <w:tmpl w:val="A78C3A6E"/>
    <w:lvl w:ilvl="0" w:tplc="C1A213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0F3171E"/>
    <w:multiLevelType w:val="hybridMultilevel"/>
    <w:tmpl w:val="4080E09C"/>
    <w:lvl w:ilvl="0" w:tplc="F0489CC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471217B"/>
    <w:multiLevelType w:val="hybridMultilevel"/>
    <w:tmpl w:val="5DA86DB2"/>
    <w:lvl w:ilvl="0" w:tplc="BB9870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57B4461"/>
    <w:multiLevelType w:val="hybridMultilevel"/>
    <w:tmpl w:val="7C542C6A"/>
    <w:lvl w:ilvl="0" w:tplc="9516FF5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50284E71"/>
    <w:multiLevelType w:val="hybridMultilevel"/>
    <w:tmpl w:val="C9BE32B4"/>
    <w:lvl w:ilvl="0" w:tplc="ABEC0EB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74FA711A"/>
    <w:multiLevelType w:val="hybridMultilevel"/>
    <w:tmpl w:val="8BF0D6E4"/>
    <w:lvl w:ilvl="0" w:tplc="C1A21338">
      <w:numFmt w:val="bullet"/>
      <w:lvlText w:val="-"/>
      <w:lvlJc w:val="left"/>
      <w:pPr>
        <w:ind w:left="1777"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76584DAA"/>
    <w:multiLevelType w:val="hybridMultilevel"/>
    <w:tmpl w:val="D632FE9E"/>
    <w:lvl w:ilvl="0" w:tplc="D630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77D75661"/>
    <w:multiLevelType w:val="hybridMultilevel"/>
    <w:tmpl w:val="7834061E"/>
    <w:lvl w:ilvl="0" w:tplc="D52C959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7"/>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66932"/>
    <w:rsid w:val="0000417E"/>
    <w:rsid w:val="00026278"/>
    <w:rsid w:val="00033EA7"/>
    <w:rsid w:val="00073754"/>
    <w:rsid w:val="000850B7"/>
    <w:rsid w:val="000856E7"/>
    <w:rsid w:val="00087199"/>
    <w:rsid w:val="0009350D"/>
    <w:rsid w:val="00097E54"/>
    <w:rsid w:val="000B1F6A"/>
    <w:rsid w:val="000F1456"/>
    <w:rsid w:val="000F22B6"/>
    <w:rsid w:val="00100968"/>
    <w:rsid w:val="00106596"/>
    <w:rsid w:val="00107760"/>
    <w:rsid w:val="00114F14"/>
    <w:rsid w:val="00126ED3"/>
    <w:rsid w:val="001630A7"/>
    <w:rsid w:val="00174072"/>
    <w:rsid w:val="00175FEF"/>
    <w:rsid w:val="00176074"/>
    <w:rsid w:val="001A2F4D"/>
    <w:rsid w:val="001D574A"/>
    <w:rsid w:val="001E3C24"/>
    <w:rsid w:val="001F1711"/>
    <w:rsid w:val="001F6972"/>
    <w:rsid w:val="00202DF6"/>
    <w:rsid w:val="00211467"/>
    <w:rsid w:val="002241CB"/>
    <w:rsid w:val="002418B3"/>
    <w:rsid w:val="002563D7"/>
    <w:rsid w:val="00260F76"/>
    <w:rsid w:val="002623DC"/>
    <w:rsid w:val="002801D7"/>
    <w:rsid w:val="00291E03"/>
    <w:rsid w:val="00293721"/>
    <w:rsid w:val="002A4029"/>
    <w:rsid w:val="002A7C3A"/>
    <w:rsid w:val="002A7E28"/>
    <w:rsid w:val="002B71A7"/>
    <w:rsid w:val="002B72FE"/>
    <w:rsid w:val="002D5D06"/>
    <w:rsid w:val="002D7171"/>
    <w:rsid w:val="002E41C6"/>
    <w:rsid w:val="00320E50"/>
    <w:rsid w:val="00324C4D"/>
    <w:rsid w:val="00334B92"/>
    <w:rsid w:val="0034121B"/>
    <w:rsid w:val="0035385F"/>
    <w:rsid w:val="00381A18"/>
    <w:rsid w:val="003A5324"/>
    <w:rsid w:val="003F04D8"/>
    <w:rsid w:val="003F0899"/>
    <w:rsid w:val="00400024"/>
    <w:rsid w:val="00412624"/>
    <w:rsid w:val="00422D10"/>
    <w:rsid w:val="00443DBE"/>
    <w:rsid w:val="00464686"/>
    <w:rsid w:val="004905E8"/>
    <w:rsid w:val="004A5851"/>
    <w:rsid w:val="004D3422"/>
    <w:rsid w:val="004F5D56"/>
    <w:rsid w:val="004F65AC"/>
    <w:rsid w:val="005109A4"/>
    <w:rsid w:val="00535574"/>
    <w:rsid w:val="0053609D"/>
    <w:rsid w:val="00554FE0"/>
    <w:rsid w:val="00566932"/>
    <w:rsid w:val="0059430D"/>
    <w:rsid w:val="005C1D14"/>
    <w:rsid w:val="005C2E82"/>
    <w:rsid w:val="005D0D02"/>
    <w:rsid w:val="005F1DA2"/>
    <w:rsid w:val="0060758B"/>
    <w:rsid w:val="00631C56"/>
    <w:rsid w:val="006349BD"/>
    <w:rsid w:val="00634C64"/>
    <w:rsid w:val="00634ECC"/>
    <w:rsid w:val="0067627B"/>
    <w:rsid w:val="006805AD"/>
    <w:rsid w:val="006930B6"/>
    <w:rsid w:val="006C3C29"/>
    <w:rsid w:val="006F3F1B"/>
    <w:rsid w:val="007403DE"/>
    <w:rsid w:val="00774FFD"/>
    <w:rsid w:val="00781DF4"/>
    <w:rsid w:val="007825A0"/>
    <w:rsid w:val="00784C97"/>
    <w:rsid w:val="007A0CCF"/>
    <w:rsid w:val="007D492F"/>
    <w:rsid w:val="008004A9"/>
    <w:rsid w:val="008047B5"/>
    <w:rsid w:val="00833C4E"/>
    <w:rsid w:val="008358C4"/>
    <w:rsid w:val="00836004"/>
    <w:rsid w:val="00856FD2"/>
    <w:rsid w:val="008630EB"/>
    <w:rsid w:val="008912B4"/>
    <w:rsid w:val="008956F7"/>
    <w:rsid w:val="008D0E30"/>
    <w:rsid w:val="008E4406"/>
    <w:rsid w:val="00907E53"/>
    <w:rsid w:val="00945303"/>
    <w:rsid w:val="00982690"/>
    <w:rsid w:val="009900DC"/>
    <w:rsid w:val="0099431F"/>
    <w:rsid w:val="009D231D"/>
    <w:rsid w:val="009E2F55"/>
    <w:rsid w:val="00A1438B"/>
    <w:rsid w:val="00A37DB5"/>
    <w:rsid w:val="00A7140F"/>
    <w:rsid w:val="00A7498E"/>
    <w:rsid w:val="00A84573"/>
    <w:rsid w:val="00A927E3"/>
    <w:rsid w:val="00AB115D"/>
    <w:rsid w:val="00AF272F"/>
    <w:rsid w:val="00B03033"/>
    <w:rsid w:val="00B13943"/>
    <w:rsid w:val="00B35BCD"/>
    <w:rsid w:val="00B74B79"/>
    <w:rsid w:val="00B967B1"/>
    <w:rsid w:val="00BA0E97"/>
    <w:rsid w:val="00BA1705"/>
    <w:rsid w:val="00BA68CD"/>
    <w:rsid w:val="00BB70AD"/>
    <w:rsid w:val="00BE6EE2"/>
    <w:rsid w:val="00C027DA"/>
    <w:rsid w:val="00C20659"/>
    <w:rsid w:val="00C53ACB"/>
    <w:rsid w:val="00C63F70"/>
    <w:rsid w:val="00C76D7D"/>
    <w:rsid w:val="00C900C5"/>
    <w:rsid w:val="00C91DB0"/>
    <w:rsid w:val="00CB42A8"/>
    <w:rsid w:val="00CC67FC"/>
    <w:rsid w:val="00CD77FE"/>
    <w:rsid w:val="00CF54D6"/>
    <w:rsid w:val="00D26D12"/>
    <w:rsid w:val="00D27524"/>
    <w:rsid w:val="00D62413"/>
    <w:rsid w:val="00D7030F"/>
    <w:rsid w:val="00D845C7"/>
    <w:rsid w:val="00D95F31"/>
    <w:rsid w:val="00DE1835"/>
    <w:rsid w:val="00DF3C43"/>
    <w:rsid w:val="00E51D8C"/>
    <w:rsid w:val="00E67350"/>
    <w:rsid w:val="00E67E74"/>
    <w:rsid w:val="00E8577F"/>
    <w:rsid w:val="00EA1571"/>
    <w:rsid w:val="00EC6642"/>
    <w:rsid w:val="00EC72C8"/>
    <w:rsid w:val="00EE1244"/>
    <w:rsid w:val="00F13FE1"/>
    <w:rsid w:val="00F73E11"/>
    <w:rsid w:val="00F84D13"/>
    <w:rsid w:val="00F86086"/>
    <w:rsid w:val="00FA55A3"/>
    <w:rsid w:val="00FB28EC"/>
    <w:rsid w:val="00FE13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E11"/>
    <w:pPr>
      <w:ind w:left="720"/>
      <w:contextualSpacing/>
    </w:pPr>
  </w:style>
  <w:style w:type="table" w:styleId="Grilledutableau">
    <w:name w:val="Table Grid"/>
    <w:basedOn w:val="TableauNormal"/>
    <w:uiPriority w:val="59"/>
    <w:rsid w:val="005F1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B71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71A7"/>
  </w:style>
  <w:style w:type="paragraph" w:styleId="Pieddepage">
    <w:name w:val="footer"/>
    <w:basedOn w:val="Normal"/>
    <w:link w:val="PieddepageCar"/>
    <w:uiPriority w:val="99"/>
    <w:semiHidden/>
    <w:unhideWhenUsed/>
    <w:rsid w:val="002B71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71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45C3-7472-42B0-998B-C2FCEBA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7</cp:revision>
  <dcterms:created xsi:type="dcterms:W3CDTF">2021-02-19T23:15:00Z</dcterms:created>
  <dcterms:modified xsi:type="dcterms:W3CDTF">2022-03-26T00:10:00Z</dcterms:modified>
</cp:coreProperties>
</file>