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68" w:rsidRPr="00C90E43" w:rsidRDefault="00806768" w:rsidP="00806768">
      <w:pPr>
        <w:spacing w:after="0"/>
        <w:jc w:val="center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</w:pPr>
      <w:r w:rsidRPr="00C90E4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Barème des TD et mise en forme des exposés</w:t>
      </w:r>
    </w:p>
    <w:p w:rsidR="00806768" w:rsidRDefault="00806768" w:rsidP="00806768">
      <w:pPr>
        <w:spacing w:after="0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806768" w:rsidRPr="002D4FA6" w:rsidRDefault="00806768" w:rsidP="00806768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D4FA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I. Barème des travaux dirigés/20 : </w:t>
      </w:r>
    </w:p>
    <w:p w:rsidR="00806768" w:rsidRPr="001869FB" w:rsidRDefault="00806768" w:rsidP="00806768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1. Exposé : </w:t>
      </w:r>
      <w:r>
        <w:rPr>
          <w:rFonts w:asciiTheme="majorBidi" w:hAnsiTheme="majorBidi" w:cstheme="majorBidi"/>
          <w:sz w:val="24"/>
          <w:szCs w:val="24"/>
        </w:rPr>
        <w:t xml:space="preserve">10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oral : </w:t>
      </w:r>
      <w:r>
        <w:rPr>
          <w:rFonts w:asciiTheme="majorBidi" w:hAnsiTheme="majorBidi" w:cstheme="majorBidi"/>
          <w:sz w:val="24"/>
          <w:szCs w:val="24"/>
        </w:rPr>
        <w:t>2.5</w:t>
      </w:r>
      <w:r w:rsidRPr="001869FB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2.5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écrit : </w:t>
      </w:r>
      <w:r>
        <w:rPr>
          <w:rFonts w:asciiTheme="majorBidi" w:hAnsiTheme="majorBidi" w:cstheme="majorBidi"/>
          <w:sz w:val="24"/>
          <w:szCs w:val="24"/>
        </w:rPr>
        <w:t>7.5/7.5)</w:t>
      </w:r>
    </w:p>
    <w:p w:rsidR="00806768" w:rsidRPr="001869FB" w:rsidRDefault="00806768" w:rsidP="00806768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>
        <w:rPr>
          <w:rFonts w:asciiTheme="majorBidi" w:hAnsiTheme="majorBidi" w:cstheme="majorBidi"/>
          <w:b/>
          <w:bCs/>
          <w:sz w:val="24"/>
          <w:szCs w:val="24"/>
        </w:rPr>
        <w:t>Évaluation</w:t>
      </w: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 écrite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n° 2</w:t>
      </w: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5/5</w:t>
      </w:r>
    </w:p>
    <w:p w:rsidR="00806768" w:rsidRPr="00C90E43" w:rsidRDefault="00806768" w:rsidP="0080676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3. Assiduité : </w:t>
      </w:r>
      <w:r w:rsidRPr="001869FB">
        <w:rPr>
          <w:rFonts w:asciiTheme="majorBidi" w:hAnsiTheme="majorBidi" w:cstheme="majorBidi"/>
          <w:sz w:val="24"/>
          <w:szCs w:val="24"/>
        </w:rPr>
        <w:t>5/5</w:t>
      </w:r>
      <w:r w:rsidRPr="001869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302B">
        <w:rPr>
          <w:rFonts w:asciiTheme="majorBidi" w:hAnsiTheme="majorBidi" w:cstheme="majorBidi"/>
          <w:sz w:val="24"/>
          <w:szCs w:val="24"/>
        </w:rPr>
        <w:t>(l’assiduité est strictement contrôlée</w:t>
      </w:r>
      <w:r>
        <w:rPr>
          <w:rFonts w:asciiTheme="majorBidi" w:hAnsiTheme="majorBidi" w:cstheme="majorBidi"/>
          <w:sz w:val="24"/>
          <w:szCs w:val="24"/>
        </w:rPr>
        <w:t xml:space="preserve"> et comporte non seulement la présence mais aussi la participation et la discipline</w:t>
      </w:r>
      <w:r w:rsidRPr="000F302B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  <w:r w:rsidRPr="000F302B">
        <w:rPr>
          <w:rFonts w:asciiTheme="majorBidi" w:hAnsiTheme="majorBidi" w:cstheme="majorBidi"/>
          <w:sz w:val="24"/>
          <w:szCs w:val="24"/>
        </w:rPr>
        <w:t xml:space="preserve"> </w:t>
      </w:r>
    </w:p>
    <w:p w:rsidR="00806768" w:rsidRPr="002D4FA6" w:rsidRDefault="00806768" w:rsidP="00806768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</w:pPr>
      <w:r w:rsidRPr="002D4FA6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 xml:space="preserve">II. </w:t>
      </w:r>
      <w:r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P</w:t>
      </w:r>
      <w:r w:rsidRPr="002D4FA6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 xml:space="preserve">réparation, présentation et remise des exposés : </w:t>
      </w:r>
    </w:p>
    <w:p w:rsidR="00806768" w:rsidRPr="00B750D3" w:rsidRDefault="00806768" w:rsidP="00806768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1. Quelle documentation utiliser pour réaliser 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la partie théorique des</w:t>
      </w:r>
      <w:r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 exposés ?</w:t>
      </w:r>
    </w:p>
    <w:p w:rsidR="00806768" w:rsidRDefault="00806768" w:rsidP="00806768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Seuls les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document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à qualité scientifique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papier et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/ou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électronique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Livres, articles de revues scientifique, dictionnaires, encyclopédies… etc.) 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sont acceptées. Ainsi, les journaux, </w:t>
      </w:r>
      <w:proofErr w:type="spellStart"/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Wikipedia</w:t>
      </w:r>
      <w:proofErr w:type="spellEnd"/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, les articles publiés sur les réseaux sociaux, les cours, les documents à auteurs inconnus (non cités), les mémoires de licence ou de master... etc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ne sont pas acceptés.</w:t>
      </w:r>
    </w:p>
    <w:p w:rsidR="00806768" w:rsidRPr="00B750D3" w:rsidRDefault="00806768" w:rsidP="00806768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2</w:t>
      </w:r>
      <w:r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. Quelle documentation utiliser pour réaliser l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a partie pratique des</w:t>
      </w:r>
      <w:r w:rsidRPr="00B750D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 exposés ?</w:t>
      </w:r>
    </w:p>
    <w:p w:rsidR="00806768" w:rsidRDefault="00806768" w:rsidP="00806768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- Seuls les mémoires de master de la spécialité ou de spécialités équivalentes sont acceptés (Sociologie du travail, sociologie du travail et des ressources humaine, sociologie des organisations…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etc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). Les mémoires des autres domaines, filières ou spécialités sont rejetés. </w:t>
      </w:r>
    </w:p>
    <w:p w:rsidR="00806768" w:rsidRPr="002D4FA6" w:rsidRDefault="00806768" w:rsidP="00806768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3</w:t>
      </w:r>
      <w:r w:rsidRPr="002D4FA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. Comment présenter le document à remettre?</w:t>
      </w:r>
    </w:p>
    <w:p w:rsidR="00806768" w:rsidRPr="003867E9" w:rsidRDefault="00806768" w:rsidP="00806768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L’écrit de l’exposé doit contenir obligatoirement une 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introduction et</w:t>
      </w:r>
      <w:r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 xml:space="preserve"> une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 xml:space="preserve"> conclusion personnelles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(non prises d’une référence) et être en rapport avec le thème choisi.</w:t>
      </w:r>
    </w:p>
    <w:p w:rsidR="00806768" w:rsidRPr="003867E9" w:rsidRDefault="00806768" w:rsidP="00806768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L’écrit de l’exposé doit être </w:t>
      </w:r>
      <w:r w:rsidRPr="00DD0D3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paginé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avoir une </w:t>
      </w:r>
      <w:r w:rsidRPr="00DD0D3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page de garde</w:t>
      </w:r>
      <w:r w:rsidRPr="00DD0D3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</w:t>
      </w:r>
      <w:r w:rsidRPr="00DD0D3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mis en forme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respectant les normes suivantes :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1559"/>
        <w:gridCol w:w="992"/>
        <w:gridCol w:w="1559"/>
        <w:gridCol w:w="1276"/>
        <w:gridCol w:w="2126"/>
      </w:tblGrid>
      <w:tr w:rsidR="00806768" w:rsidRPr="003867E9" w:rsidTr="003903B0">
        <w:tc>
          <w:tcPr>
            <w:tcW w:w="1101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Format</w:t>
            </w:r>
          </w:p>
        </w:tc>
        <w:tc>
          <w:tcPr>
            <w:tcW w:w="1559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Police</w:t>
            </w:r>
          </w:p>
        </w:tc>
        <w:tc>
          <w:tcPr>
            <w:tcW w:w="992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Taille</w:t>
            </w:r>
          </w:p>
        </w:tc>
        <w:tc>
          <w:tcPr>
            <w:tcW w:w="1559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Alignement</w:t>
            </w:r>
          </w:p>
        </w:tc>
        <w:tc>
          <w:tcPr>
            <w:tcW w:w="1276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Interligne</w:t>
            </w:r>
          </w:p>
        </w:tc>
        <w:tc>
          <w:tcPr>
            <w:tcW w:w="2126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Titre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 numérotés</w:t>
            </w:r>
          </w:p>
        </w:tc>
      </w:tr>
      <w:tr w:rsidR="00806768" w:rsidRPr="003867E9" w:rsidTr="003903B0">
        <w:tc>
          <w:tcPr>
            <w:tcW w:w="1101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Word</w:t>
            </w:r>
          </w:p>
        </w:tc>
        <w:tc>
          <w:tcPr>
            <w:tcW w:w="1559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Times New Roman</w:t>
            </w:r>
          </w:p>
        </w:tc>
        <w:tc>
          <w:tcPr>
            <w:tcW w:w="992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559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Justifié</w:t>
            </w:r>
          </w:p>
        </w:tc>
        <w:tc>
          <w:tcPr>
            <w:tcW w:w="1276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1.5</w:t>
            </w:r>
          </w:p>
        </w:tc>
        <w:tc>
          <w:tcPr>
            <w:tcW w:w="2126" w:type="dxa"/>
          </w:tcPr>
          <w:p w:rsidR="00806768" w:rsidRPr="003867E9" w:rsidRDefault="00806768" w:rsidP="003903B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867E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 gras</w:t>
            </w:r>
          </w:p>
        </w:tc>
      </w:tr>
    </w:tbl>
    <w:p w:rsidR="00806768" w:rsidRPr="003867E9" w:rsidRDefault="00806768" w:rsidP="00806768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Les </w:t>
      </w:r>
      <w:r w:rsidRPr="003867E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bas de page et la liste des références bibliographiques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doivent être indiqués avec précision. Chaque groupe est l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ibre de suivre la norme de citation qu’il maitrise</w:t>
      </w:r>
      <w:r w:rsidRPr="003867E9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06768" w:rsidRPr="003867E9" w:rsidRDefault="00806768" w:rsidP="00806768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06768" w:rsidRPr="00003261" w:rsidRDefault="00806768" w:rsidP="00806768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00326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4. Barème détaillé des exposés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Elément à noter</w:t>
            </w:r>
          </w:p>
        </w:tc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Points attribués</w:t>
            </w:r>
          </w:p>
        </w:tc>
      </w:tr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>Page de garde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>mise en forme</w:t>
            </w:r>
          </w:p>
        </w:tc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>Page de garde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 : 0.5, 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>mise en forme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 0.25 pour 03 éléments corrects)</w:t>
            </w:r>
          </w:p>
        </w:tc>
      </w:tr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Introduction personnelle </w:t>
            </w:r>
          </w:p>
        </w:tc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</w:t>
            </w:r>
          </w:p>
        </w:tc>
      </w:tr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>développement</w:t>
            </w:r>
          </w:p>
        </w:tc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(théorie : 2, pratique 3)</w:t>
            </w:r>
          </w:p>
        </w:tc>
      </w:tr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Conclusion personnelle </w:t>
            </w:r>
          </w:p>
        </w:tc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 xml:space="preserve"> point</w:t>
            </w:r>
          </w:p>
        </w:tc>
      </w:tr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Notes de références</w:t>
            </w:r>
          </w:p>
        </w:tc>
        <w:tc>
          <w:tcPr>
            <w:tcW w:w="4606" w:type="dxa"/>
          </w:tcPr>
          <w:p w:rsidR="00806768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0.25 point</w:t>
            </w:r>
          </w:p>
        </w:tc>
      </w:tr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7E9">
              <w:rPr>
                <w:rFonts w:asciiTheme="majorBidi" w:hAnsiTheme="majorBidi" w:cstheme="majorBidi"/>
                <w:sz w:val="24"/>
                <w:szCs w:val="24"/>
              </w:rPr>
              <w:t>Liste des références bibliographiques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0.25 </w:t>
            </w:r>
            <w:r w:rsidRPr="003867E9">
              <w:rPr>
                <w:rFonts w:asciiTheme="majorBidi" w:hAnsiTheme="majorBidi" w:cstheme="majorBidi"/>
                <w:sz w:val="24"/>
                <w:szCs w:val="24"/>
              </w:rPr>
              <w:t>point</w:t>
            </w:r>
          </w:p>
        </w:tc>
      </w:tr>
      <w:tr w:rsidR="00806768" w:rsidRPr="003867E9" w:rsidTr="003903B0">
        <w:tc>
          <w:tcPr>
            <w:tcW w:w="4606" w:type="dxa"/>
          </w:tcPr>
          <w:p w:rsidR="00806768" w:rsidRPr="003867E9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Présentation orale de l’exposé</w:t>
            </w:r>
          </w:p>
        </w:tc>
        <w:tc>
          <w:tcPr>
            <w:tcW w:w="4606" w:type="dxa"/>
          </w:tcPr>
          <w:p w:rsidR="00806768" w:rsidRDefault="00806768" w:rsidP="003903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 points</w:t>
            </w:r>
          </w:p>
        </w:tc>
      </w:tr>
    </w:tbl>
    <w:p w:rsidR="00806768" w:rsidRDefault="00806768" w:rsidP="00806768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Remarque</w:t>
      </w:r>
      <w:r w:rsidRPr="003E03FE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806768" w:rsidRPr="00CB5F88" w:rsidRDefault="00806768" w:rsidP="0080676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56E2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B5F88">
        <w:rPr>
          <w:rFonts w:asciiTheme="majorBidi" w:hAnsiTheme="majorBidi" w:cstheme="majorBidi"/>
          <w:sz w:val="24"/>
          <w:szCs w:val="24"/>
        </w:rPr>
        <w:t>Le dernier délai de la remise des exposés </w:t>
      </w:r>
      <w:r>
        <w:rPr>
          <w:rFonts w:asciiTheme="majorBidi" w:hAnsiTheme="majorBidi" w:cstheme="majorBidi"/>
          <w:sz w:val="24"/>
          <w:szCs w:val="24"/>
        </w:rPr>
        <w:t>est le 06 mai 2025 à 11h10</w:t>
      </w:r>
    </w:p>
    <w:p w:rsidR="00806768" w:rsidRPr="003867E9" w:rsidRDefault="00806768" w:rsidP="0080676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56E2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Les exposés sont à envoyer par e-mail à : </w:t>
      </w:r>
      <w:hyperlink r:id="rId4" w:history="1">
        <w:r w:rsidRPr="00050C15">
          <w:rPr>
            <w:rStyle w:val="Lienhypertexte"/>
            <w:rFonts w:asciiTheme="majorBidi" w:hAnsiTheme="majorBidi" w:cstheme="majorBidi"/>
            <w:sz w:val="24"/>
            <w:szCs w:val="24"/>
          </w:rPr>
          <w:t>kenza.dali@univ-bejaia.dz</w:t>
        </w:r>
      </w:hyperlink>
      <w:r>
        <w:t xml:space="preserve"> ou à déposer lors des séances des TD</w:t>
      </w:r>
    </w:p>
    <w:p w:rsidR="00997207" w:rsidRDefault="00997207"/>
    <w:sectPr w:rsidR="00997207" w:rsidSect="0069736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42" w:rsidRDefault="0080676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42" w:rsidRDefault="0080676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42" w:rsidRDefault="00806768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42" w:rsidRDefault="0080676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D7" w:rsidRDefault="00806768" w:rsidP="00106E42">
    <w:pPr>
      <w:pStyle w:val="En-tte"/>
      <w:rPr>
        <w:rFonts w:asciiTheme="majorBidi" w:hAnsiTheme="majorBidi" w:cstheme="majorBidi"/>
        <w:sz w:val="20"/>
        <w:szCs w:val="20"/>
      </w:rPr>
    </w:pPr>
    <w:r w:rsidRPr="000B6274">
      <w:rPr>
        <w:rFonts w:asciiTheme="majorBidi" w:hAnsiTheme="majorBidi" w:cstheme="majorBidi"/>
        <w:sz w:val="20"/>
        <w:szCs w:val="20"/>
      </w:rPr>
      <w:t>M</w:t>
    </w:r>
    <w:r>
      <w:rPr>
        <w:rFonts w:asciiTheme="majorBidi" w:hAnsiTheme="majorBidi" w:cstheme="majorBidi"/>
        <w:sz w:val="20"/>
        <w:szCs w:val="20"/>
      </w:rPr>
      <w:t>1</w:t>
    </w:r>
    <w:r w:rsidRPr="000B6274">
      <w:rPr>
        <w:rFonts w:asciiTheme="majorBidi" w:hAnsiTheme="majorBidi" w:cstheme="majorBidi"/>
        <w:sz w:val="20"/>
        <w:szCs w:val="20"/>
      </w:rPr>
      <w:t xml:space="preserve">, </w:t>
    </w:r>
    <w:r>
      <w:rPr>
        <w:rFonts w:asciiTheme="majorBidi" w:hAnsiTheme="majorBidi" w:cstheme="majorBidi"/>
        <w:sz w:val="20"/>
        <w:szCs w:val="20"/>
      </w:rPr>
      <w:t>SOT                                                                                    Méthodologie et techniques de la recherche 2</w:t>
    </w:r>
    <w:r>
      <w:rPr>
        <w:rFonts w:asciiTheme="majorBidi" w:hAnsiTheme="majorBidi" w:cstheme="majorBidi"/>
        <w:sz w:val="20"/>
        <w:szCs w:val="20"/>
      </w:rPr>
      <w:t xml:space="preserve"> </w:t>
    </w:r>
    <w:r>
      <w:rPr>
        <w:rFonts w:asciiTheme="majorBidi" w:hAnsiTheme="majorBidi" w:cstheme="majorBidi"/>
        <w:sz w:val="20"/>
        <w:szCs w:val="20"/>
      </w:rPr>
      <w:t>(TD)</w:t>
    </w:r>
    <w:r>
      <w:rPr>
        <w:rFonts w:asciiTheme="majorBidi" w:hAnsiTheme="majorBidi" w:cstheme="majorBidi"/>
        <w:sz w:val="20"/>
        <w:szCs w:val="20"/>
      </w:rPr>
      <w:t xml:space="preserve"> </w:t>
    </w:r>
  </w:p>
  <w:p w:rsidR="0027054D" w:rsidRPr="004D76C4" w:rsidRDefault="00806768" w:rsidP="00B977D7">
    <w:pPr>
      <w:pStyle w:val="En-tte"/>
      <w:rPr>
        <w:rFonts w:asciiTheme="majorBidi" w:hAnsiTheme="majorBidi" w:cstheme="majorBidi"/>
        <w:sz w:val="20"/>
        <w:szCs w:val="20"/>
      </w:rPr>
    </w:pPr>
    <w:r>
      <w:t xml:space="preserve">Année </w:t>
    </w:r>
    <w:r>
      <w:t>universitaire : 202</w:t>
    </w:r>
    <w:r>
      <w:t>4</w:t>
    </w:r>
    <w:r>
      <w:t>/202</w:t>
    </w:r>
    <w:r>
      <w:t>5</w:t>
    </w:r>
    <w:r>
      <w:t xml:space="preserve">               </w:t>
    </w:r>
    <w:r>
      <w:t xml:space="preserve">      </w:t>
    </w:r>
    <w:r>
      <w:t xml:space="preserve">         </w:t>
    </w:r>
    <w:r>
      <w:t xml:space="preserve">           </w:t>
    </w:r>
    <w:r>
      <w:t xml:space="preserve"> </w:t>
    </w:r>
    <w:r w:rsidRPr="000B6274">
      <w:rPr>
        <w:rFonts w:asciiTheme="majorBidi" w:hAnsiTheme="majorBidi" w:cstheme="majorBidi"/>
        <w:sz w:val="20"/>
        <w:szCs w:val="20"/>
      </w:rPr>
      <w:t>Dr. DALI Kenza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E42" w:rsidRDefault="0080676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06768"/>
    <w:rsid w:val="005A7383"/>
    <w:rsid w:val="00697364"/>
    <w:rsid w:val="00806768"/>
    <w:rsid w:val="0099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6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0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768"/>
  </w:style>
  <w:style w:type="paragraph" w:styleId="Pieddepage">
    <w:name w:val="footer"/>
    <w:basedOn w:val="Normal"/>
    <w:link w:val="PieddepageCar"/>
    <w:uiPriority w:val="99"/>
    <w:semiHidden/>
    <w:unhideWhenUsed/>
    <w:rsid w:val="0080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6768"/>
  </w:style>
  <w:style w:type="character" w:styleId="Lienhypertexte">
    <w:name w:val="Hyperlink"/>
    <w:basedOn w:val="Policepardfaut"/>
    <w:uiPriority w:val="99"/>
    <w:unhideWhenUsed/>
    <w:rsid w:val="008067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kenza.dali@univ-bejaia.dz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1</cp:revision>
  <dcterms:created xsi:type="dcterms:W3CDTF">2025-04-26T18:26:00Z</dcterms:created>
  <dcterms:modified xsi:type="dcterms:W3CDTF">2025-04-26T18:27:00Z</dcterms:modified>
</cp:coreProperties>
</file>