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45D" w:rsidRDefault="00B2045D" w:rsidP="00B2045D">
      <w:pPr>
        <w:bidi/>
        <w:spacing w:line="360" w:lineRule="auto"/>
        <w:jc w:val="center"/>
        <w:rPr>
          <w:rFonts w:asciiTheme="minorBidi" w:hAnsiTheme="minorBidi" w:hint="cs"/>
          <w:b/>
          <w:bCs/>
          <w:sz w:val="32"/>
          <w:szCs w:val="32"/>
          <w:rtl/>
        </w:rPr>
      </w:pPr>
      <w:r>
        <w:rPr>
          <w:rFonts w:asciiTheme="minorBidi" w:hAnsiTheme="minorBidi" w:hint="cs"/>
          <w:b/>
          <w:bCs/>
          <w:sz w:val="32"/>
          <w:szCs w:val="32"/>
          <w:rtl/>
        </w:rPr>
        <w:t xml:space="preserve">جامعة عبد الرحمن ميرة </w:t>
      </w:r>
      <w:r>
        <w:rPr>
          <w:rFonts w:asciiTheme="minorBidi" w:hAnsiTheme="minorBidi"/>
          <w:b/>
          <w:bCs/>
          <w:sz w:val="32"/>
          <w:szCs w:val="32"/>
          <w:rtl/>
        </w:rPr>
        <w:t>–</w:t>
      </w:r>
      <w:r>
        <w:rPr>
          <w:rFonts w:asciiTheme="minorBidi" w:hAnsiTheme="minorBidi" w:hint="cs"/>
          <w:b/>
          <w:bCs/>
          <w:sz w:val="32"/>
          <w:szCs w:val="32"/>
          <w:rtl/>
        </w:rPr>
        <w:t>بجاية</w:t>
      </w:r>
    </w:p>
    <w:p w:rsidR="00B2045D" w:rsidRDefault="00B2045D" w:rsidP="00B2045D">
      <w:pPr>
        <w:bidi/>
        <w:spacing w:line="360" w:lineRule="auto"/>
        <w:jc w:val="center"/>
        <w:rPr>
          <w:rFonts w:asciiTheme="minorBidi" w:hAnsiTheme="minorBidi" w:hint="cs"/>
          <w:b/>
          <w:bCs/>
          <w:sz w:val="32"/>
          <w:szCs w:val="32"/>
          <w:rtl/>
        </w:rPr>
      </w:pPr>
      <w:r>
        <w:rPr>
          <w:rFonts w:asciiTheme="minorBidi" w:hAnsiTheme="minorBidi" w:hint="cs"/>
          <w:b/>
          <w:bCs/>
          <w:sz w:val="32"/>
          <w:szCs w:val="32"/>
          <w:rtl/>
        </w:rPr>
        <w:t>كلية اللغات والآداب</w:t>
      </w:r>
    </w:p>
    <w:p w:rsidR="00B2045D" w:rsidRDefault="00B2045D" w:rsidP="00B2045D">
      <w:pPr>
        <w:bidi/>
        <w:spacing w:line="360" w:lineRule="auto"/>
        <w:jc w:val="center"/>
        <w:rPr>
          <w:rFonts w:asciiTheme="minorBidi" w:hAnsiTheme="minorBidi" w:hint="cs"/>
          <w:b/>
          <w:bCs/>
          <w:sz w:val="32"/>
          <w:szCs w:val="32"/>
          <w:rtl/>
        </w:rPr>
      </w:pPr>
      <w:r>
        <w:rPr>
          <w:rFonts w:asciiTheme="minorBidi" w:hAnsiTheme="minorBidi" w:hint="cs"/>
          <w:b/>
          <w:bCs/>
          <w:sz w:val="32"/>
          <w:szCs w:val="32"/>
          <w:rtl/>
        </w:rPr>
        <w:t>قسم اللغة العربية وآدابها</w:t>
      </w:r>
    </w:p>
    <w:p w:rsidR="00AD1651" w:rsidRPr="00B2045D" w:rsidRDefault="00B2045D" w:rsidP="00B2045D">
      <w:pPr>
        <w:bidi/>
        <w:spacing w:line="360" w:lineRule="auto"/>
        <w:jc w:val="center"/>
        <w:rPr>
          <w:rFonts w:asciiTheme="minorBidi" w:hAnsiTheme="minorBidi"/>
          <w:b/>
          <w:bCs/>
          <w:sz w:val="32"/>
          <w:szCs w:val="32"/>
          <w:rtl/>
        </w:rPr>
      </w:pPr>
      <w:r>
        <w:rPr>
          <w:rFonts w:asciiTheme="minorBidi" w:hAnsiTheme="minorBidi" w:hint="cs"/>
          <w:b/>
          <w:bCs/>
          <w:sz w:val="32"/>
          <w:szCs w:val="32"/>
          <w:rtl/>
        </w:rPr>
        <w:t xml:space="preserve">دروس في مقياس </w:t>
      </w:r>
      <w:r w:rsidR="00C25224" w:rsidRPr="00B2045D">
        <w:rPr>
          <w:rFonts w:asciiTheme="minorBidi" w:hAnsiTheme="minorBidi"/>
          <w:b/>
          <w:bCs/>
          <w:sz w:val="32"/>
          <w:szCs w:val="32"/>
          <w:rtl/>
        </w:rPr>
        <w:t>التطبيق الصرفي- السداسي الثاني</w:t>
      </w:r>
    </w:p>
    <w:p w:rsidR="00C25224" w:rsidRPr="00B2045D" w:rsidRDefault="00B2045D" w:rsidP="00B2045D">
      <w:pPr>
        <w:bidi/>
        <w:spacing w:line="360" w:lineRule="auto"/>
        <w:jc w:val="center"/>
        <w:rPr>
          <w:rFonts w:asciiTheme="minorBidi" w:hAnsiTheme="minorBidi" w:hint="cs"/>
          <w:b/>
          <w:bCs/>
          <w:sz w:val="32"/>
          <w:szCs w:val="32"/>
          <w:rtl/>
          <w:lang w:bidi="ar-DZ"/>
        </w:rPr>
      </w:pPr>
      <w:r w:rsidRPr="00B2045D">
        <w:rPr>
          <w:rFonts w:asciiTheme="minorBidi" w:hAnsiTheme="minorBidi"/>
          <w:b/>
          <w:bCs/>
          <w:sz w:val="32"/>
          <w:szCs w:val="32"/>
          <w:rtl/>
        </w:rPr>
        <w:t>الأولى ماستر/ أدب</w:t>
      </w:r>
      <w:r w:rsidRPr="00B2045D">
        <w:rPr>
          <w:rFonts w:asciiTheme="minorBidi" w:hAnsiTheme="minorBidi" w:hint="cs"/>
          <w:b/>
          <w:bCs/>
          <w:sz w:val="32"/>
          <w:szCs w:val="32"/>
          <w:rtl/>
        </w:rPr>
        <w:t xml:space="preserve"> - الافواج:  </w:t>
      </w:r>
      <w:r w:rsidR="00ED2EAF">
        <w:rPr>
          <w:rFonts w:asciiTheme="minorBidi" w:hAnsiTheme="minorBidi" w:hint="cs"/>
          <w:b/>
          <w:bCs/>
          <w:sz w:val="32"/>
          <w:szCs w:val="32"/>
          <w:rtl/>
        </w:rPr>
        <w:t>1-2-3</w:t>
      </w:r>
      <w:r w:rsidRPr="00B2045D">
        <w:rPr>
          <w:rFonts w:asciiTheme="minorBidi" w:hAnsiTheme="minorBidi" w:hint="cs"/>
          <w:b/>
          <w:bCs/>
          <w:sz w:val="32"/>
          <w:szCs w:val="32"/>
          <w:rtl/>
        </w:rPr>
        <w:t xml:space="preserve">  </w:t>
      </w:r>
      <w:r w:rsidR="00C25224" w:rsidRPr="00B2045D">
        <w:rPr>
          <w:rFonts w:asciiTheme="minorBidi" w:hAnsiTheme="minorBidi"/>
          <w:b/>
          <w:bCs/>
          <w:sz w:val="32"/>
          <w:szCs w:val="32"/>
          <w:rtl/>
        </w:rPr>
        <w:t xml:space="preserve">                      </w:t>
      </w:r>
      <w:r w:rsidRPr="00B2045D">
        <w:rPr>
          <w:rFonts w:asciiTheme="minorBidi" w:hAnsiTheme="minorBidi"/>
          <w:b/>
          <w:bCs/>
          <w:sz w:val="32"/>
          <w:szCs w:val="32"/>
          <w:rtl/>
        </w:rPr>
        <w:t xml:space="preserve"> الأستاذ</w:t>
      </w:r>
      <w:r w:rsidRPr="00B2045D">
        <w:rPr>
          <w:rFonts w:asciiTheme="minorBidi" w:hAnsiTheme="minorBidi" w:hint="cs"/>
          <w:b/>
          <w:bCs/>
          <w:sz w:val="32"/>
          <w:szCs w:val="32"/>
          <w:rtl/>
          <w:lang w:bidi="ar-DZ"/>
        </w:rPr>
        <w:t>ة: بن دلالي</w:t>
      </w:r>
    </w:p>
    <w:p w:rsidR="00C25224" w:rsidRPr="00B2045D" w:rsidRDefault="00C25224" w:rsidP="00B2045D">
      <w:pPr>
        <w:bidi/>
        <w:spacing w:line="360" w:lineRule="auto"/>
        <w:jc w:val="both"/>
        <w:rPr>
          <w:rFonts w:asciiTheme="minorBidi" w:hAnsiTheme="minorBidi"/>
          <w:sz w:val="32"/>
          <w:szCs w:val="32"/>
          <w:rtl/>
        </w:rPr>
      </w:pPr>
    </w:p>
    <w:p w:rsidR="00C25224" w:rsidRPr="00B2045D" w:rsidRDefault="00B2045D" w:rsidP="00B2045D">
      <w:pPr>
        <w:bidi/>
        <w:spacing w:line="360" w:lineRule="auto"/>
        <w:jc w:val="both"/>
        <w:rPr>
          <w:rFonts w:asciiTheme="minorBidi" w:hAnsiTheme="minorBidi"/>
          <w:sz w:val="32"/>
          <w:szCs w:val="32"/>
          <w:rtl/>
        </w:rPr>
      </w:pPr>
      <w:r>
        <w:rPr>
          <w:rFonts w:asciiTheme="minorBidi" w:hAnsiTheme="minorBidi" w:hint="cs"/>
          <w:sz w:val="32"/>
          <w:szCs w:val="32"/>
          <w:rtl/>
        </w:rPr>
        <w:t>1</w:t>
      </w:r>
      <w:r w:rsidR="00C25224" w:rsidRPr="00B2045D">
        <w:rPr>
          <w:rFonts w:asciiTheme="minorBidi" w:hAnsiTheme="minorBidi"/>
          <w:sz w:val="32"/>
          <w:szCs w:val="32"/>
          <w:rtl/>
        </w:rPr>
        <w:t>-</w:t>
      </w:r>
      <w:r w:rsidR="00C25224" w:rsidRPr="00B2045D">
        <w:rPr>
          <w:rFonts w:asciiTheme="minorBidi" w:hAnsiTheme="minorBidi"/>
          <w:b/>
          <w:bCs/>
          <w:sz w:val="32"/>
          <w:szCs w:val="32"/>
          <w:rtl/>
        </w:rPr>
        <w:t>تهميد</w:t>
      </w:r>
      <w:r w:rsidR="00C25224" w:rsidRPr="00B2045D">
        <w:rPr>
          <w:rFonts w:asciiTheme="minorBidi" w:hAnsiTheme="minorBidi"/>
          <w:sz w:val="32"/>
          <w:szCs w:val="32"/>
          <w:rtl/>
        </w:rPr>
        <w:t>: تشكل المباحث الصرفية لهذا السداسي أهمية بالغة، ليس لأنها تُعين الطالب على معرفة الأبنية الصرفية، وصيغها، وأوزانها فقط، وبالتالي التغيرات المعنوية التي تحملها، والدلالات اللغوية التي تبثها في اللغة العربية، وإنما أيضاً الأخذ بيد الطالب في سبيل معرفة القيمة العلمية لهذا الفرع داخل بوتقة العلوم اللغوية للغة العربية، ومنزلتها عند الدارسين، وعلاقتها بأفنان العلوم المختلفة؛ كعلم النحو، والصوتيات، والصوتيات الوظيفية</w:t>
      </w:r>
      <w:r w:rsidR="0077204C" w:rsidRPr="00B2045D">
        <w:rPr>
          <w:rFonts w:asciiTheme="minorBidi" w:hAnsiTheme="minorBidi"/>
          <w:sz w:val="32"/>
          <w:szCs w:val="32"/>
          <w:rtl/>
        </w:rPr>
        <w:t>، وعلم الدلالة والمعاجم، وغيرها من العلوم.</w:t>
      </w:r>
    </w:p>
    <w:p w:rsidR="0077204C" w:rsidRPr="00B2045D" w:rsidRDefault="0077204C" w:rsidP="00B2045D">
      <w:pPr>
        <w:bidi/>
        <w:spacing w:line="360" w:lineRule="auto"/>
        <w:jc w:val="both"/>
        <w:rPr>
          <w:rFonts w:asciiTheme="minorBidi" w:hAnsiTheme="minorBidi"/>
          <w:sz w:val="32"/>
          <w:szCs w:val="32"/>
          <w:rtl/>
        </w:rPr>
      </w:pPr>
      <w:r w:rsidRPr="00B2045D">
        <w:rPr>
          <w:rFonts w:asciiTheme="minorBidi" w:hAnsiTheme="minorBidi"/>
          <w:sz w:val="32"/>
          <w:szCs w:val="32"/>
          <w:rtl/>
        </w:rPr>
        <w:tab/>
        <w:t xml:space="preserve">لهذا كله، ومن أجله، يجدر بالطالب الذي يقدم على دراسة اللغة العربية وآدابها أن يتزود من معين هذا العلم الذي لا ينضب. </w:t>
      </w:r>
      <w:r w:rsidR="00F24D65" w:rsidRPr="00B2045D">
        <w:rPr>
          <w:rFonts w:asciiTheme="minorBidi" w:hAnsiTheme="minorBidi"/>
          <w:sz w:val="32"/>
          <w:szCs w:val="32"/>
          <w:rtl/>
        </w:rPr>
        <w:t>وأن يقتحم معاقله اقتحاماً، ولذلك حُقّ له (أي علم الصرف) أن يوصف بأنه« من أدق ابواب علم اللغة وأهمها، لأنه علم هي</w:t>
      </w:r>
      <w:r w:rsidR="00923D22" w:rsidRPr="00B2045D">
        <w:rPr>
          <w:rFonts w:asciiTheme="minorBidi" w:hAnsiTheme="minorBidi"/>
          <w:sz w:val="32"/>
          <w:szCs w:val="32"/>
          <w:rtl/>
        </w:rPr>
        <w:t>ئا</w:t>
      </w:r>
      <w:r w:rsidR="00F24D65" w:rsidRPr="00B2045D">
        <w:rPr>
          <w:rFonts w:asciiTheme="minorBidi" w:hAnsiTheme="minorBidi"/>
          <w:sz w:val="32"/>
          <w:szCs w:val="32"/>
          <w:rtl/>
        </w:rPr>
        <w:t>ت الكلمات قبل دخولها في التراكيب.. وربما كانت التعقيدات التي عرفها هذا العلم من أكبر التعقيدات التي تعترض</w:t>
      </w:r>
      <w:r w:rsidR="00923D22" w:rsidRPr="00B2045D">
        <w:rPr>
          <w:rFonts w:asciiTheme="minorBidi" w:hAnsiTheme="minorBidi"/>
          <w:sz w:val="32"/>
          <w:szCs w:val="32"/>
          <w:rtl/>
        </w:rPr>
        <w:t xml:space="preserve"> للباحث نظراً لتشعبها وافتراض الدراية بالأصول، ونظراً لوسع العربية وصعوبتها </w:t>
      </w:r>
      <w:r w:rsidR="00F24D65" w:rsidRPr="00B2045D">
        <w:rPr>
          <w:rFonts w:asciiTheme="minorBidi" w:hAnsiTheme="minorBidi"/>
          <w:sz w:val="32"/>
          <w:szCs w:val="32"/>
          <w:rtl/>
        </w:rPr>
        <w:t>»</w:t>
      </w:r>
      <w:r w:rsidR="00F24D65" w:rsidRPr="00B2045D">
        <w:rPr>
          <w:rFonts w:asciiTheme="minorBidi" w:hAnsiTheme="minorBidi"/>
          <w:sz w:val="32"/>
          <w:szCs w:val="32"/>
          <w:vertAlign w:val="superscript"/>
          <w:rtl/>
        </w:rPr>
        <w:t>(</w:t>
      </w:r>
      <w:r w:rsidR="00923D22" w:rsidRPr="00B2045D">
        <w:rPr>
          <w:rStyle w:val="Appelnotedebasdep"/>
          <w:rFonts w:asciiTheme="minorBidi" w:hAnsiTheme="minorBidi"/>
          <w:sz w:val="32"/>
          <w:szCs w:val="32"/>
          <w:rtl/>
        </w:rPr>
        <w:footnoteReference w:id="2"/>
      </w:r>
      <w:r w:rsidR="00F24D65" w:rsidRPr="00B2045D">
        <w:rPr>
          <w:rFonts w:asciiTheme="minorBidi" w:hAnsiTheme="minorBidi"/>
          <w:sz w:val="32"/>
          <w:szCs w:val="32"/>
          <w:vertAlign w:val="superscript"/>
          <w:rtl/>
        </w:rPr>
        <w:t>)</w:t>
      </w:r>
      <w:r w:rsidR="00F24D65" w:rsidRPr="00B2045D">
        <w:rPr>
          <w:rFonts w:asciiTheme="minorBidi" w:hAnsiTheme="minorBidi"/>
          <w:sz w:val="32"/>
          <w:szCs w:val="32"/>
          <w:rtl/>
        </w:rPr>
        <w:t>.</w:t>
      </w:r>
    </w:p>
    <w:p w:rsidR="006B2553" w:rsidRPr="00B2045D" w:rsidRDefault="006B2553" w:rsidP="00B2045D">
      <w:pPr>
        <w:bidi/>
        <w:spacing w:line="360" w:lineRule="auto"/>
        <w:jc w:val="both"/>
        <w:rPr>
          <w:rFonts w:asciiTheme="minorBidi" w:hAnsiTheme="minorBidi"/>
          <w:sz w:val="32"/>
          <w:szCs w:val="32"/>
          <w:rtl/>
        </w:rPr>
      </w:pPr>
      <w:r w:rsidRPr="00B2045D">
        <w:rPr>
          <w:rFonts w:asciiTheme="minorBidi" w:hAnsiTheme="minorBidi"/>
          <w:sz w:val="32"/>
          <w:szCs w:val="32"/>
          <w:rtl/>
        </w:rPr>
        <w:tab/>
        <w:t>ولمعرفة حقيقته، واكتشاف طبيعته، يحسن بالدارس أن يثبت ههنا مفردات البرنامج المقرر لهذا السداسي، ثم يليه بعده كوكبة من مصادر المادة ومراجعها، حتى يكون الطالب على دراية بما يجب فعله، والقيام به، والتحضير له، والاستعداد والتزود لمراحل تعليمية قادمة.</w:t>
      </w:r>
    </w:p>
    <w:p w:rsidR="006B2553" w:rsidRPr="00B2045D" w:rsidRDefault="006B2553" w:rsidP="00B2045D">
      <w:pPr>
        <w:pStyle w:val="Sansinterligne"/>
        <w:bidi/>
        <w:spacing w:line="360" w:lineRule="auto"/>
        <w:jc w:val="both"/>
        <w:rPr>
          <w:rFonts w:asciiTheme="minorBidi" w:hAnsiTheme="minorBidi"/>
          <w:sz w:val="32"/>
          <w:szCs w:val="32"/>
          <w:rtl/>
        </w:rPr>
      </w:pPr>
      <w:r w:rsidRPr="00B2045D">
        <w:rPr>
          <w:rFonts w:asciiTheme="minorBidi" w:hAnsiTheme="minorBidi"/>
          <w:sz w:val="32"/>
          <w:szCs w:val="32"/>
          <w:rtl/>
        </w:rPr>
        <w:t xml:space="preserve">1 </w:t>
      </w:r>
      <w:r w:rsidR="008207E1" w:rsidRPr="00B2045D">
        <w:rPr>
          <w:rFonts w:asciiTheme="minorBidi" w:hAnsiTheme="minorBidi"/>
          <w:sz w:val="32"/>
          <w:szCs w:val="32"/>
          <w:rtl/>
        </w:rPr>
        <w:t>-</w:t>
      </w:r>
      <w:r w:rsidRPr="00B2045D">
        <w:rPr>
          <w:rFonts w:asciiTheme="minorBidi" w:hAnsiTheme="minorBidi"/>
          <w:sz w:val="32"/>
          <w:szCs w:val="32"/>
          <w:rtl/>
        </w:rPr>
        <w:t>نشأة علم الصرف.</w:t>
      </w:r>
    </w:p>
    <w:p w:rsidR="006B2553" w:rsidRPr="00B2045D" w:rsidRDefault="006B2553" w:rsidP="00B2045D">
      <w:pPr>
        <w:pStyle w:val="Sansinterligne"/>
        <w:bidi/>
        <w:spacing w:line="360" w:lineRule="auto"/>
        <w:jc w:val="both"/>
        <w:rPr>
          <w:rFonts w:asciiTheme="minorBidi" w:hAnsiTheme="minorBidi"/>
          <w:sz w:val="32"/>
          <w:szCs w:val="32"/>
          <w:rtl/>
        </w:rPr>
      </w:pPr>
      <w:r w:rsidRPr="00B2045D">
        <w:rPr>
          <w:rFonts w:asciiTheme="minorBidi" w:hAnsiTheme="minorBidi"/>
          <w:sz w:val="32"/>
          <w:szCs w:val="32"/>
          <w:rtl/>
        </w:rPr>
        <w:t xml:space="preserve">2 </w:t>
      </w:r>
      <w:r w:rsidR="008207E1" w:rsidRPr="00B2045D">
        <w:rPr>
          <w:rFonts w:asciiTheme="minorBidi" w:hAnsiTheme="minorBidi"/>
          <w:sz w:val="32"/>
          <w:szCs w:val="32"/>
          <w:rtl/>
        </w:rPr>
        <w:t>-</w:t>
      </w:r>
      <w:r w:rsidRPr="00B2045D">
        <w:rPr>
          <w:rFonts w:asciiTheme="minorBidi" w:hAnsiTheme="minorBidi"/>
          <w:sz w:val="32"/>
          <w:szCs w:val="32"/>
          <w:rtl/>
        </w:rPr>
        <w:t xml:space="preserve"> علاقة علم الصرف بالنحو والفونولوجيا.</w:t>
      </w:r>
    </w:p>
    <w:p w:rsidR="006B2553" w:rsidRPr="00B2045D" w:rsidRDefault="006B2553" w:rsidP="00B2045D">
      <w:pPr>
        <w:pStyle w:val="Sansinterligne"/>
        <w:bidi/>
        <w:spacing w:line="360" w:lineRule="auto"/>
        <w:jc w:val="both"/>
        <w:rPr>
          <w:rFonts w:asciiTheme="minorBidi" w:hAnsiTheme="minorBidi"/>
          <w:sz w:val="32"/>
          <w:szCs w:val="32"/>
          <w:rtl/>
        </w:rPr>
      </w:pPr>
      <w:r w:rsidRPr="00B2045D">
        <w:rPr>
          <w:rFonts w:asciiTheme="minorBidi" w:hAnsiTheme="minorBidi"/>
          <w:sz w:val="32"/>
          <w:szCs w:val="32"/>
          <w:rtl/>
        </w:rPr>
        <w:lastRenderedPageBreak/>
        <w:t xml:space="preserve">3 </w:t>
      </w:r>
      <w:r w:rsidR="008207E1" w:rsidRPr="00B2045D">
        <w:rPr>
          <w:rFonts w:asciiTheme="minorBidi" w:hAnsiTheme="minorBidi"/>
          <w:sz w:val="32"/>
          <w:szCs w:val="32"/>
          <w:rtl/>
        </w:rPr>
        <w:t>-</w:t>
      </w:r>
      <w:r w:rsidRPr="00B2045D">
        <w:rPr>
          <w:rFonts w:asciiTheme="minorBidi" w:hAnsiTheme="minorBidi"/>
          <w:sz w:val="32"/>
          <w:szCs w:val="32"/>
          <w:rtl/>
        </w:rPr>
        <w:t>ما يلحقه التصريف وما لا يلحقه.</w:t>
      </w:r>
    </w:p>
    <w:p w:rsidR="006B2553" w:rsidRPr="00B2045D" w:rsidRDefault="006B2553" w:rsidP="00B2045D">
      <w:pPr>
        <w:pStyle w:val="Sansinterligne"/>
        <w:bidi/>
        <w:spacing w:line="360" w:lineRule="auto"/>
        <w:jc w:val="both"/>
        <w:rPr>
          <w:rFonts w:asciiTheme="minorBidi" w:hAnsiTheme="minorBidi"/>
          <w:sz w:val="32"/>
          <w:szCs w:val="32"/>
          <w:rtl/>
        </w:rPr>
      </w:pPr>
      <w:r w:rsidRPr="00B2045D">
        <w:rPr>
          <w:rFonts w:asciiTheme="minorBidi" w:hAnsiTheme="minorBidi"/>
          <w:sz w:val="32"/>
          <w:szCs w:val="32"/>
          <w:rtl/>
        </w:rPr>
        <w:t xml:space="preserve">4 -الاسم الجامد والاسم المشتق. </w:t>
      </w:r>
    </w:p>
    <w:p w:rsidR="006B2553" w:rsidRPr="00B2045D" w:rsidRDefault="006B2553" w:rsidP="00B2045D">
      <w:pPr>
        <w:pStyle w:val="Sansinterligne"/>
        <w:bidi/>
        <w:spacing w:line="360" w:lineRule="auto"/>
        <w:jc w:val="both"/>
        <w:rPr>
          <w:rFonts w:asciiTheme="minorBidi" w:hAnsiTheme="minorBidi"/>
          <w:sz w:val="32"/>
          <w:szCs w:val="32"/>
          <w:rtl/>
        </w:rPr>
      </w:pPr>
      <w:r w:rsidRPr="00B2045D">
        <w:rPr>
          <w:rFonts w:asciiTheme="minorBidi" w:hAnsiTheme="minorBidi"/>
          <w:sz w:val="32"/>
          <w:szCs w:val="32"/>
          <w:rtl/>
        </w:rPr>
        <w:t xml:space="preserve">5 </w:t>
      </w:r>
      <w:r w:rsidR="008207E1" w:rsidRPr="00B2045D">
        <w:rPr>
          <w:rFonts w:asciiTheme="minorBidi" w:hAnsiTheme="minorBidi"/>
          <w:sz w:val="32"/>
          <w:szCs w:val="32"/>
          <w:rtl/>
        </w:rPr>
        <w:t>-</w:t>
      </w:r>
      <w:r w:rsidRPr="00B2045D">
        <w:rPr>
          <w:rFonts w:asciiTheme="minorBidi" w:hAnsiTheme="minorBidi"/>
          <w:sz w:val="32"/>
          <w:szCs w:val="32"/>
          <w:rtl/>
        </w:rPr>
        <w:t>الفعل الجامد والفعل المتصرف.</w:t>
      </w:r>
    </w:p>
    <w:p w:rsidR="00C80A1C" w:rsidRPr="00B2045D" w:rsidRDefault="00C80A1C" w:rsidP="00B2045D">
      <w:pPr>
        <w:pStyle w:val="Sansinterligne"/>
        <w:bidi/>
        <w:spacing w:line="360" w:lineRule="auto"/>
        <w:jc w:val="both"/>
        <w:rPr>
          <w:rFonts w:asciiTheme="minorBidi" w:hAnsiTheme="minorBidi"/>
          <w:sz w:val="32"/>
          <w:szCs w:val="32"/>
          <w:rtl/>
        </w:rPr>
      </w:pPr>
      <w:r w:rsidRPr="00B2045D">
        <w:rPr>
          <w:rFonts w:asciiTheme="minorBidi" w:hAnsiTheme="minorBidi"/>
          <w:sz w:val="32"/>
          <w:szCs w:val="32"/>
          <w:rtl/>
        </w:rPr>
        <w:t xml:space="preserve">6 </w:t>
      </w:r>
      <w:r w:rsidR="008207E1" w:rsidRPr="00B2045D">
        <w:rPr>
          <w:rFonts w:asciiTheme="minorBidi" w:hAnsiTheme="minorBidi"/>
          <w:sz w:val="32"/>
          <w:szCs w:val="32"/>
          <w:rtl/>
        </w:rPr>
        <w:t>-</w:t>
      </w:r>
      <w:r w:rsidRPr="00B2045D">
        <w:rPr>
          <w:rFonts w:asciiTheme="minorBidi" w:hAnsiTheme="minorBidi"/>
          <w:sz w:val="32"/>
          <w:szCs w:val="32"/>
          <w:rtl/>
        </w:rPr>
        <w:t>الإعلال: مفهومه وأنواعه.</w:t>
      </w:r>
    </w:p>
    <w:p w:rsidR="00C80A1C" w:rsidRPr="00B2045D" w:rsidRDefault="00C80A1C" w:rsidP="00B2045D">
      <w:pPr>
        <w:pStyle w:val="Sansinterligne"/>
        <w:bidi/>
        <w:spacing w:line="360" w:lineRule="auto"/>
        <w:jc w:val="both"/>
        <w:rPr>
          <w:rFonts w:asciiTheme="minorBidi" w:hAnsiTheme="minorBidi"/>
          <w:sz w:val="32"/>
          <w:szCs w:val="32"/>
          <w:rtl/>
        </w:rPr>
      </w:pPr>
      <w:r w:rsidRPr="00B2045D">
        <w:rPr>
          <w:rFonts w:asciiTheme="minorBidi" w:hAnsiTheme="minorBidi"/>
          <w:sz w:val="32"/>
          <w:szCs w:val="32"/>
          <w:rtl/>
        </w:rPr>
        <w:t xml:space="preserve">7 </w:t>
      </w:r>
      <w:r w:rsidR="008207E1" w:rsidRPr="00B2045D">
        <w:rPr>
          <w:rFonts w:asciiTheme="minorBidi" w:hAnsiTheme="minorBidi"/>
          <w:sz w:val="32"/>
          <w:szCs w:val="32"/>
          <w:rtl/>
        </w:rPr>
        <w:t>-</w:t>
      </w:r>
      <w:r w:rsidRPr="00B2045D">
        <w:rPr>
          <w:rFonts w:asciiTheme="minorBidi" w:hAnsiTheme="minorBidi"/>
          <w:sz w:val="32"/>
          <w:szCs w:val="32"/>
          <w:rtl/>
        </w:rPr>
        <w:t>الإعلال بالقلب.</w:t>
      </w:r>
    </w:p>
    <w:p w:rsidR="00C80A1C" w:rsidRPr="00B2045D" w:rsidRDefault="00C80A1C" w:rsidP="00B2045D">
      <w:pPr>
        <w:pStyle w:val="Sansinterligne"/>
        <w:bidi/>
        <w:spacing w:line="360" w:lineRule="auto"/>
        <w:jc w:val="both"/>
        <w:rPr>
          <w:rFonts w:asciiTheme="minorBidi" w:hAnsiTheme="minorBidi"/>
          <w:sz w:val="32"/>
          <w:szCs w:val="32"/>
          <w:rtl/>
        </w:rPr>
      </w:pPr>
      <w:r w:rsidRPr="00B2045D">
        <w:rPr>
          <w:rFonts w:asciiTheme="minorBidi" w:hAnsiTheme="minorBidi"/>
          <w:sz w:val="32"/>
          <w:szCs w:val="32"/>
          <w:rtl/>
        </w:rPr>
        <w:t xml:space="preserve">8 </w:t>
      </w:r>
      <w:r w:rsidR="008207E1" w:rsidRPr="00B2045D">
        <w:rPr>
          <w:rFonts w:asciiTheme="minorBidi" w:hAnsiTheme="minorBidi"/>
          <w:sz w:val="32"/>
          <w:szCs w:val="32"/>
          <w:rtl/>
        </w:rPr>
        <w:t>-</w:t>
      </w:r>
      <w:r w:rsidRPr="00B2045D">
        <w:rPr>
          <w:rFonts w:asciiTheme="minorBidi" w:hAnsiTheme="minorBidi"/>
          <w:sz w:val="32"/>
          <w:szCs w:val="32"/>
          <w:rtl/>
        </w:rPr>
        <w:t xml:space="preserve"> الإعلال بالحذف.</w:t>
      </w:r>
    </w:p>
    <w:p w:rsidR="00C80A1C" w:rsidRPr="00B2045D" w:rsidRDefault="00C80A1C" w:rsidP="00B2045D">
      <w:pPr>
        <w:pStyle w:val="Sansinterligne"/>
        <w:bidi/>
        <w:spacing w:line="360" w:lineRule="auto"/>
        <w:jc w:val="both"/>
        <w:rPr>
          <w:rFonts w:asciiTheme="minorBidi" w:hAnsiTheme="minorBidi"/>
          <w:sz w:val="32"/>
          <w:szCs w:val="32"/>
          <w:rtl/>
        </w:rPr>
      </w:pPr>
      <w:r w:rsidRPr="00B2045D">
        <w:rPr>
          <w:rFonts w:asciiTheme="minorBidi" w:hAnsiTheme="minorBidi"/>
          <w:sz w:val="32"/>
          <w:szCs w:val="32"/>
          <w:rtl/>
        </w:rPr>
        <w:t xml:space="preserve">9 </w:t>
      </w:r>
      <w:r w:rsidR="008207E1" w:rsidRPr="00B2045D">
        <w:rPr>
          <w:rFonts w:asciiTheme="minorBidi" w:hAnsiTheme="minorBidi"/>
          <w:sz w:val="32"/>
          <w:szCs w:val="32"/>
          <w:rtl/>
        </w:rPr>
        <w:t>-</w:t>
      </w:r>
      <w:r w:rsidRPr="00B2045D">
        <w:rPr>
          <w:rFonts w:asciiTheme="minorBidi" w:hAnsiTheme="minorBidi"/>
          <w:sz w:val="32"/>
          <w:szCs w:val="32"/>
          <w:rtl/>
        </w:rPr>
        <w:t>الإعلال بالنقل.</w:t>
      </w:r>
    </w:p>
    <w:p w:rsidR="00C80A1C" w:rsidRPr="00B2045D" w:rsidRDefault="00C80A1C" w:rsidP="00B2045D">
      <w:pPr>
        <w:pStyle w:val="Sansinterligne"/>
        <w:bidi/>
        <w:spacing w:line="360" w:lineRule="auto"/>
        <w:jc w:val="both"/>
        <w:rPr>
          <w:rFonts w:asciiTheme="minorBidi" w:hAnsiTheme="minorBidi"/>
          <w:sz w:val="32"/>
          <w:szCs w:val="32"/>
          <w:rtl/>
        </w:rPr>
      </w:pPr>
      <w:r w:rsidRPr="00B2045D">
        <w:rPr>
          <w:rFonts w:asciiTheme="minorBidi" w:hAnsiTheme="minorBidi"/>
          <w:sz w:val="32"/>
          <w:szCs w:val="32"/>
          <w:rtl/>
        </w:rPr>
        <w:t xml:space="preserve">10 </w:t>
      </w:r>
      <w:r w:rsidR="008207E1" w:rsidRPr="00B2045D">
        <w:rPr>
          <w:rFonts w:asciiTheme="minorBidi" w:hAnsiTheme="minorBidi"/>
          <w:sz w:val="32"/>
          <w:szCs w:val="32"/>
          <w:rtl/>
        </w:rPr>
        <w:t>-</w:t>
      </w:r>
      <w:r w:rsidRPr="00B2045D">
        <w:rPr>
          <w:rFonts w:asciiTheme="minorBidi" w:hAnsiTheme="minorBidi"/>
          <w:sz w:val="32"/>
          <w:szCs w:val="32"/>
          <w:rtl/>
        </w:rPr>
        <w:t>المجرد والمزيد من الأسماء وأوزانها.</w:t>
      </w:r>
    </w:p>
    <w:p w:rsidR="00C80A1C" w:rsidRPr="00B2045D" w:rsidRDefault="00C80A1C" w:rsidP="00B2045D">
      <w:pPr>
        <w:bidi/>
        <w:spacing w:line="360" w:lineRule="auto"/>
        <w:jc w:val="both"/>
        <w:rPr>
          <w:rFonts w:asciiTheme="minorBidi" w:hAnsiTheme="minorBidi"/>
          <w:sz w:val="32"/>
          <w:szCs w:val="32"/>
          <w:rtl/>
        </w:rPr>
      </w:pPr>
      <w:r w:rsidRPr="00B2045D">
        <w:rPr>
          <w:rFonts w:asciiTheme="minorBidi" w:hAnsiTheme="minorBidi"/>
          <w:sz w:val="32"/>
          <w:szCs w:val="32"/>
          <w:rtl/>
        </w:rPr>
        <w:t xml:space="preserve">11 </w:t>
      </w:r>
      <w:r w:rsidR="008207E1" w:rsidRPr="00B2045D">
        <w:rPr>
          <w:rFonts w:asciiTheme="minorBidi" w:hAnsiTheme="minorBidi"/>
          <w:sz w:val="32"/>
          <w:szCs w:val="32"/>
          <w:rtl/>
        </w:rPr>
        <w:t>-</w:t>
      </w:r>
      <w:r w:rsidRPr="00B2045D">
        <w:rPr>
          <w:rFonts w:asciiTheme="minorBidi" w:hAnsiTheme="minorBidi"/>
          <w:sz w:val="32"/>
          <w:szCs w:val="32"/>
          <w:rtl/>
        </w:rPr>
        <w:t>المجرد والمزيد من الأفعال ومصادرها.</w:t>
      </w:r>
    </w:p>
    <w:p w:rsidR="008207E1" w:rsidRPr="00B2045D" w:rsidRDefault="00C80A1C" w:rsidP="00B2045D">
      <w:pPr>
        <w:bidi/>
        <w:spacing w:line="360" w:lineRule="auto"/>
        <w:jc w:val="both"/>
        <w:rPr>
          <w:rFonts w:asciiTheme="minorBidi" w:hAnsiTheme="minorBidi"/>
          <w:sz w:val="32"/>
          <w:szCs w:val="32"/>
          <w:rtl/>
        </w:rPr>
      </w:pPr>
      <w:r w:rsidRPr="00B2045D">
        <w:rPr>
          <w:rFonts w:asciiTheme="minorBidi" w:hAnsiTheme="minorBidi"/>
          <w:sz w:val="32"/>
          <w:szCs w:val="32"/>
          <w:rtl/>
        </w:rPr>
        <w:tab/>
        <w:t>ولتغطية هذه المباحث (المفردات) تغطية علمية</w:t>
      </w:r>
      <w:r w:rsidR="008207E1" w:rsidRPr="00B2045D">
        <w:rPr>
          <w:rFonts w:asciiTheme="minorBidi" w:hAnsiTheme="minorBidi"/>
          <w:sz w:val="32"/>
          <w:szCs w:val="32"/>
          <w:rtl/>
        </w:rPr>
        <w:t xml:space="preserve"> شاملة، وإشباعها دراسة وتمثيلاً، ومعالجتها تطبيقياً وإجرائياً، لا بد من الاستعانة بعدد من المصادر والمراجع التي درست هذه المباحث دراسة مستفيضة، ومن زوايا مختلفة ولأغراض متعددة. وفيما يلي بعض منها:</w:t>
      </w:r>
    </w:p>
    <w:p w:rsidR="00D3281B" w:rsidRPr="00B2045D" w:rsidRDefault="008207E1" w:rsidP="00B2045D">
      <w:pPr>
        <w:pStyle w:val="Sansinterligne"/>
        <w:bidi/>
        <w:spacing w:line="360" w:lineRule="auto"/>
        <w:jc w:val="both"/>
        <w:rPr>
          <w:rFonts w:asciiTheme="minorBidi" w:hAnsiTheme="minorBidi"/>
          <w:sz w:val="32"/>
          <w:szCs w:val="32"/>
          <w:rtl/>
        </w:rPr>
      </w:pPr>
      <w:r w:rsidRPr="00B2045D">
        <w:rPr>
          <w:rFonts w:asciiTheme="minorBidi" w:hAnsiTheme="minorBidi"/>
          <w:sz w:val="32"/>
          <w:szCs w:val="32"/>
          <w:rtl/>
        </w:rPr>
        <w:t>-</w:t>
      </w:r>
      <w:r w:rsidR="00D3281B" w:rsidRPr="00B2045D">
        <w:rPr>
          <w:rFonts w:asciiTheme="minorBidi" w:hAnsiTheme="minorBidi"/>
          <w:sz w:val="32"/>
          <w:szCs w:val="32"/>
          <w:rtl/>
        </w:rPr>
        <w:t>التصريف، شرح الأشموني.</w:t>
      </w:r>
    </w:p>
    <w:p w:rsidR="00D3281B" w:rsidRPr="00B2045D" w:rsidRDefault="00D3281B" w:rsidP="00B2045D">
      <w:pPr>
        <w:pStyle w:val="Sansinterligne"/>
        <w:bidi/>
        <w:spacing w:line="360" w:lineRule="auto"/>
        <w:jc w:val="both"/>
        <w:rPr>
          <w:rFonts w:asciiTheme="minorBidi" w:hAnsiTheme="minorBidi"/>
          <w:sz w:val="32"/>
          <w:szCs w:val="32"/>
          <w:rtl/>
        </w:rPr>
      </w:pPr>
      <w:r w:rsidRPr="00B2045D">
        <w:rPr>
          <w:rFonts w:asciiTheme="minorBidi" w:hAnsiTheme="minorBidi"/>
          <w:sz w:val="32"/>
          <w:szCs w:val="32"/>
          <w:rtl/>
        </w:rPr>
        <w:t>- شذا العرف في علم الصرف</w:t>
      </w:r>
      <w:r w:rsidR="00025532" w:rsidRPr="00B2045D">
        <w:rPr>
          <w:rFonts w:asciiTheme="minorBidi" w:hAnsiTheme="minorBidi"/>
          <w:sz w:val="32"/>
          <w:szCs w:val="32"/>
          <w:rtl/>
        </w:rPr>
        <w:t>،</w:t>
      </w:r>
      <w:r w:rsidR="00025532" w:rsidRPr="00B2045D">
        <w:rPr>
          <w:rFonts w:asciiTheme="minorBidi" w:hAnsiTheme="minorBidi"/>
          <w:color w:val="000000"/>
          <w:sz w:val="32"/>
          <w:szCs w:val="32"/>
          <w:rtl/>
          <w:lang w:bidi="ar-DZ"/>
        </w:rPr>
        <w:t>أحمد بن محمد الحملاوي، مكتبة الرشد الرياض. د ت.</w:t>
      </w:r>
    </w:p>
    <w:p w:rsidR="00D3281B" w:rsidRPr="00B2045D" w:rsidRDefault="00D3281B" w:rsidP="00B2045D">
      <w:pPr>
        <w:bidi/>
        <w:spacing w:line="360" w:lineRule="auto"/>
        <w:jc w:val="both"/>
        <w:rPr>
          <w:rFonts w:asciiTheme="minorBidi" w:hAnsiTheme="minorBidi"/>
          <w:sz w:val="32"/>
          <w:szCs w:val="32"/>
          <w:rtl/>
        </w:rPr>
      </w:pPr>
      <w:r w:rsidRPr="00B2045D">
        <w:rPr>
          <w:rFonts w:asciiTheme="minorBidi" w:hAnsiTheme="minorBidi"/>
          <w:sz w:val="32"/>
          <w:szCs w:val="32"/>
          <w:rtl/>
        </w:rPr>
        <w:t>- فتح اللطيف في التصريف على البسط والتعريف، كتاب نفيس فيه أبحاث دقيقة في فن الصرف للطلبة والمتخصصين، لصاحبه العلامة عمر بن أبي حفص الزموري، رحمه الله.</w:t>
      </w:r>
    </w:p>
    <w:p w:rsidR="00D3281B" w:rsidRPr="00B2045D" w:rsidRDefault="00D3281B" w:rsidP="00B2045D">
      <w:pPr>
        <w:pStyle w:val="Sansinterligne"/>
        <w:bidi/>
        <w:spacing w:line="360" w:lineRule="auto"/>
        <w:jc w:val="both"/>
        <w:rPr>
          <w:rFonts w:asciiTheme="minorBidi" w:hAnsiTheme="minorBidi"/>
          <w:sz w:val="32"/>
          <w:szCs w:val="32"/>
          <w:rtl/>
        </w:rPr>
      </w:pPr>
      <w:r w:rsidRPr="00B2045D">
        <w:rPr>
          <w:rFonts w:asciiTheme="minorBidi" w:hAnsiTheme="minorBidi"/>
          <w:sz w:val="32"/>
          <w:szCs w:val="32"/>
          <w:rtl/>
        </w:rPr>
        <w:t>- تصريف الأسماء والأفعال، فخر الدين قباوة.</w:t>
      </w:r>
    </w:p>
    <w:p w:rsidR="00D3281B" w:rsidRPr="00B2045D" w:rsidRDefault="00D3281B" w:rsidP="00B2045D">
      <w:pPr>
        <w:pStyle w:val="Sansinterligne"/>
        <w:bidi/>
        <w:spacing w:line="360" w:lineRule="auto"/>
        <w:jc w:val="both"/>
        <w:rPr>
          <w:rFonts w:asciiTheme="minorBidi" w:hAnsiTheme="minorBidi"/>
          <w:sz w:val="32"/>
          <w:szCs w:val="32"/>
          <w:rtl/>
        </w:rPr>
      </w:pPr>
      <w:r w:rsidRPr="00B2045D">
        <w:rPr>
          <w:rFonts w:asciiTheme="minorBidi" w:hAnsiTheme="minorBidi"/>
          <w:sz w:val="32"/>
          <w:szCs w:val="32"/>
          <w:rtl/>
        </w:rPr>
        <w:t>- التطبيق الصرفي، عبده الراجحي.</w:t>
      </w:r>
    </w:p>
    <w:p w:rsidR="00D3281B" w:rsidRPr="00B2045D" w:rsidRDefault="00D3281B" w:rsidP="00B2045D">
      <w:pPr>
        <w:pStyle w:val="Sansinterligne"/>
        <w:bidi/>
        <w:spacing w:line="360" w:lineRule="auto"/>
        <w:jc w:val="both"/>
        <w:rPr>
          <w:rFonts w:asciiTheme="minorBidi" w:hAnsiTheme="minorBidi"/>
          <w:sz w:val="32"/>
          <w:szCs w:val="32"/>
          <w:rtl/>
        </w:rPr>
      </w:pPr>
      <w:r w:rsidRPr="00B2045D">
        <w:rPr>
          <w:rFonts w:asciiTheme="minorBidi" w:hAnsiTheme="minorBidi"/>
          <w:sz w:val="32"/>
          <w:szCs w:val="32"/>
          <w:rtl/>
        </w:rPr>
        <w:t>- البسيط في علم الصرف، شرف الدين الراجحي.</w:t>
      </w:r>
    </w:p>
    <w:p w:rsidR="00D3281B" w:rsidRPr="00B2045D" w:rsidRDefault="00D3281B" w:rsidP="00B2045D">
      <w:pPr>
        <w:pStyle w:val="Sansinterligne"/>
        <w:bidi/>
        <w:spacing w:line="360" w:lineRule="auto"/>
        <w:jc w:val="both"/>
        <w:rPr>
          <w:rFonts w:asciiTheme="minorBidi" w:hAnsiTheme="minorBidi"/>
          <w:sz w:val="32"/>
          <w:szCs w:val="32"/>
          <w:rtl/>
        </w:rPr>
      </w:pPr>
      <w:r w:rsidRPr="00B2045D">
        <w:rPr>
          <w:rFonts w:asciiTheme="minorBidi" w:hAnsiTheme="minorBidi"/>
          <w:sz w:val="32"/>
          <w:szCs w:val="32"/>
          <w:rtl/>
        </w:rPr>
        <w:t>- أساسيات علم الصرف ج2، عبد الستار عبد اللطيف أحمد سعيد.</w:t>
      </w:r>
    </w:p>
    <w:p w:rsidR="00D3281B" w:rsidRPr="00B2045D" w:rsidRDefault="00D3281B" w:rsidP="00B2045D">
      <w:pPr>
        <w:pStyle w:val="Sansinterligne"/>
        <w:bidi/>
        <w:spacing w:line="360" w:lineRule="auto"/>
        <w:jc w:val="both"/>
        <w:rPr>
          <w:rFonts w:asciiTheme="minorBidi" w:hAnsiTheme="minorBidi"/>
          <w:sz w:val="32"/>
          <w:szCs w:val="32"/>
          <w:rtl/>
        </w:rPr>
      </w:pPr>
      <w:r w:rsidRPr="00B2045D">
        <w:rPr>
          <w:rFonts w:asciiTheme="minorBidi" w:hAnsiTheme="minorBidi"/>
          <w:sz w:val="32"/>
          <w:szCs w:val="32"/>
          <w:rtl/>
        </w:rPr>
        <w:t>- الكامل في النحو والصرف، أحمد قبيش.</w:t>
      </w:r>
    </w:p>
    <w:p w:rsidR="00C80A1C" w:rsidRPr="00B2045D" w:rsidRDefault="00D3281B" w:rsidP="00B2045D">
      <w:pPr>
        <w:bidi/>
        <w:spacing w:line="360" w:lineRule="auto"/>
        <w:jc w:val="both"/>
        <w:rPr>
          <w:rFonts w:asciiTheme="minorBidi" w:hAnsiTheme="minorBidi"/>
          <w:sz w:val="32"/>
          <w:szCs w:val="32"/>
          <w:rtl/>
        </w:rPr>
      </w:pPr>
      <w:r w:rsidRPr="00B2045D">
        <w:rPr>
          <w:rFonts w:asciiTheme="minorBidi" w:hAnsiTheme="minorBidi"/>
          <w:sz w:val="32"/>
          <w:szCs w:val="32"/>
          <w:rtl/>
        </w:rPr>
        <w:t>وغيرها من المراجع الموجودة في مكتبة الجامعية.</w:t>
      </w:r>
    </w:p>
    <w:p w:rsidR="001264A2" w:rsidRPr="00B2045D" w:rsidRDefault="001264A2" w:rsidP="00B2045D">
      <w:pPr>
        <w:bidi/>
        <w:spacing w:line="360" w:lineRule="auto"/>
        <w:jc w:val="both"/>
        <w:rPr>
          <w:rFonts w:asciiTheme="minorBidi" w:hAnsiTheme="minorBidi"/>
          <w:sz w:val="32"/>
          <w:szCs w:val="32"/>
          <w:rtl/>
        </w:rPr>
      </w:pPr>
    </w:p>
    <w:p w:rsidR="00B2045D" w:rsidRPr="00B2045D" w:rsidRDefault="00B2045D" w:rsidP="00B2045D">
      <w:pPr>
        <w:bidi/>
        <w:spacing w:line="360" w:lineRule="auto"/>
        <w:jc w:val="both"/>
        <w:rPr>
          <w:rFonts w:asciiTheme="minorBidi" w:hAnsiTheme="minorBidi"/>
          <w:sz w:val="32"/>
          <w:szCs w:val="32"/>
          <w:rtl/>
        </w:rPr>
      </w:pPr>
    </w:p>
    <w:p w:rsidR="001264A2" w:rsidRPr="00B2045D" w:rsidRDefault="00B2045D" w:rsidP="00B2045D">
      <w:pPr>
        <w:bidi/>
        <w:spacing w:line="360" w:lineRule="auto"/>
        <w:jc w:val="both"/>
        <w:rPr>
          <w:rFonts w:asciiTheme="minorBidi" w:hAnsiTheme="minorBidi"/>
          <w:sz w:val="32"/>
          <w:szCs w:val="32"/>
          <w:rtl/>
        </w:rPr>
      </w:pPr>
      <w:r>
        <w:rPr>
          <w:rFonts w:asciiTheme="minorBidi" w:hAnsiTheme="minorBidi" w:hint="cs"/>
          <w:sz w:val="32"/>
          <w:szCs w:val="32"/>
          <w:rtl/>
        </w:rPr>
        <w:lastRenderedPageBreak/>
        <w:t>2</w:t>
      </w:r>
      <w:r w:rsidR="001264A2" w:rsidRPr="00B2045D">
        <w:rPr>
          <w:rFonts w:asciiTheme="minorBidi" w:hAnsiTheme="minorBidi"/>
          <w:sz w:val="32"/>
          <w:szCs w:val="32"/>
          <w:rtl/>
        </w:rPr>
        <w:t xml:space="preserve"> -</w:t>
      </w:r>
      <w:r w:rsidR="001264A2" w:rsidRPr="00B2045D">
        <w:rPr>
          <w:rFonts w:asciiTheme="minorBidi" w:hAnsiTheme="minorBidi"/>
          <w:b/>
          <w:bCs/>
          <w:sz w:val="32"/>
          <w:szCs w:val="32"/>
          <w:rtl/>
        </w:rPr>
        <w:t>نشأة علم الصرف</w:t>
      </w:r>
      <w:r w:rsidR="001264A2" w:rsidRPr="00B2045D">
        <w:rPr>
          <w:rFonts w:asciiTheme="minorBidi" w:hAnsiTheme="minorBidi"/>
          <w:sz w:val="32"/>
          <w:szCs w:val="32"/>
          <w:rtl/>
        </w:rPr>
        <w:t>.</w:t>
      </w:r>
    </w:p>
    <w:p w:rsidR="001264A2" w:rsidRPr="00B2045D" w:rsidRDefault="001264A2" w:rsidP="00B2045D">
      <w:pPr>
        <w:bidi/>
        <w:spacing w:line="360" w:lineRule="auto"/>
        <w:jc w:val="both"/>
        <w:rPr>
          <w:rFonts w:asciiTheme="minorBidi" w:hAnsiTheme="minorBidi"/>
          <w:sz w:val="32"/>
          <w:szCs w:val="32"/>
          <w:rtl/>
        </w:rPr>
      </w:pPr>
      <w:r w:rsidRPr="00B2045D">
        <w:rPr>
          <w:rFonts w:asciiTheme="minorBidi" w:hAnsiTheme="minorBidi"/>
          <w:sz w:val="32"/>
          <w:szCs w:val="32"/>
          <w:rtl/>
        </w:rPr>
        <w:t>-</w:t>
      </w:r>
      <w:r w:rsidRPr="00B2045D">
        <w:rPr>
          <w:rFonts w:asciiTheme="minorBidi" w:hAnsiTheme="minorBidi"/>
          <w:b/>
          <w:bCs/>
          <w:sz w:val="32"/>
          <w:szCs w:val="32"/>
          <w:rtl/>
        </w:rPr>
        <w:t>تمهيد</w:t>
      </w:r>
      <w:r w:rsidRPr="00B2045D">
        <w:rPr>
          <w:rFonts w:asciiTheme="minorBidi" w:hAnsiTheme="minorBidi"/>
          <w:sz w:val="32"/>
          <w:szCs w:val="32"/>
          <w:rtl/>
        </w:rPr>
        <w:t>: لا مشاحة أن ننطلق من حيث انطلق عبده الراجحي في كتابه "التطبيق الصرفي"</w:t>
      </w:r>
      <w:r w:rsidR="008E0236" w:rsidRPr="00B2045D">
        <w:rPr>
          <w:rFonts w:asciiTheme="minorBidi" w:hAnsiTheme="minorBidi"/>
          <w:sz w:val="32"/>
          <w:szCs w:val="32"/>
          <w:rtl/>
        </w:rPr>
        <w:t xml:space="preserve"> من أنّ العرب القدامى فهموا الدرس الصرفي فهما صحيحاً حين جعلوه مع النحو علماً واحداً«</w:t>
      </w:r>
      <w:r w:rsidR="00481F54" w:rsidRPr="00B2045D">
        <w:rPr>
          <w:rFonts w:asciiTheme="minorBidi" w:hAnsiTheme="minorBidi"/>
          <w:sz w:val="32"/>
          <w:szCs w:val="32"/>
          <w:rtl/>
        </w:rPr>
        <w:t xml:space="preserve">أو حين أشار بعضهم إلى ضرورة دراسته قبل النحو على ما قرر أبو الفتح ابن جني في شرحه على تصريف أبي عثمان </w:t>
      </w:r>
      <w:r w:rsidR="008E0236" w:rsidRPr="00B2045D">
        <w:rPr>
          <w:rFonts w:asciiTheme="minorBidi" w:hAnsiTheme="minorBidi"/>
          <w:sz w:val="32"/>
          <w:szCs w:val="32"/>
          <w:rtl/>
        </w:rPr>
        <w:t>»</w:t>
      </w:r>
      <w:r w:rsidR="008E0236" w:rsidRPr="00B2045D">
        <w:rPr>
          <w:rFonts w:asciiTheme="minorBidi" w:hAnsiTheme="minorBidi"/>
          <w:sz w:val="32"/>
          <w:szCs w:val="32"/>
          <w:vertAlign w:val="superscript"/>
          <w:rtl/>
        </w:rPr>
        <w:t>(</w:t>
      </w:r>
      <w:r w:rsidR="00481F54" w:rsidRPr="00B2045D">
        <w:rPr>
          <w:rStyle w:val="Appelnotedebasdep"/>
          <w:rFonts w:asciiTheme="minorBidi" w:hAnsiTheme="minorBidi"/>
          <w:sz w:val="32"/>
          <w:szCs w:val="32"/>
          <w:rtl/>
        </w:rPr>
        <w:footnoteReference w:id="3"/>
      </w:r>
      <w:r w:rsidR="008E0236" w:rsidRPr="00B2045D">
        <w:rPr>
          <w:rFonts w:asciiTheme="minorBidi" w:hAnsiTheme="minorBidi"/>
          <w:sz w:val="32"/>
          <w:szCs w:val="32"/>
          <w:vertAlign w:val="superscript"/>
          <w:rtl/>
        </w:rPr>
        <w:t>)</w:t>
      </w:r>
      <w:r w:rsidR="008E0236" w:rsidRPr="00B2045D">
        <w:rPr>
          <w:rFonts w:asciiTheme="minorBidi" w:hAnsiTheme="minorBidi"/>
          <w:sz w:val="32"/>
          <w:szCs w:val="32"/>
          <w:rtl/>
        </w:rPr>
        <w:t>.</w:t>
      </w:r>
    </w:p>
    <w:p w:rsidR="001777E0" w:rsidRPr="00B2045D" w:rsidRDefault="001777E0" w:rsidP="00B2045D">
      <w:pPr>
        <w:bidi/>
        <w:spacing w:line="360" w:lineRule="auto"/>
        <w:jc w:val="both"/>
        <w:rPr>
          <w:rFonts w:asciiTheme="minorBidi" w:hAnsiTheme="minorBidi"/>
          <w:sz w:val="32"/>
          <w:szCs w:val="32"/>
          <w:rtl/>
        </w:rPr>
      </w:pPr>
      <w:r w:rsidRPr="00B2045D">
        <w:rPr>
          <w:rFonts w:asciiTheme="minorBidi" w:hAnsiTheme="minorBidi"/>
          <w:sz w:val="32"/>
          <w:szCs w:val="32"/>
          <w:rtl/>
        </w:rPr>
        <w:tab/>
        <w:t>إلاّ أنّ الملاحظ في الكتب القديمة هو كثرة الفروض والتمرينات التي أصبحت عسيرة على الفهم،« ومشكوكاً في جدواها من ناحية أخرى »</w:t>
      </w:r>
      <w:r w:rsidRPr="00B2045D">
        <w:rPr>
          <w:rFonts w:asciiTheme="minorBidi" w:hAnsiTheme="minorBidi"/>
          <w:sz w:val="32"/>
          <w:szCs w:val="32"/>
          <w:vertAlign w:val="superscript"/>
          <w:rtl/>
        </w:rPr>
        <w:t>(</w:t>
      </w:r>
      <w:r w:rsidRPr="00B2045D">
        <w:rPr>
          <w:rStyle w:val="Appelnotedebasdep"/>
          <w:rFonts w:asciiTheme="minorBidi" w:hAnsiTheme="minorBidi"/>
          <w:sz w:val="32"/>
          <w:szCs w:val="32"/>
          <w:rtl/>
        </w:rPr>
        <w:footnoteReference w:id="4"/>
      </w:r>
      <w:r w:rsidRPr="00B2045D">
        <w:rPr>
          <w:rFonts w:asciiTheme="minorBidi" w:hAnsiTheme="minorBidi"/>
          <w:sz w:val="32"/>
          <w:szCs w:val="32"/>
          <w:vertAlign w:val="superscript"/>
          <w:rtl/>
        </w:rPr>
        <w:t>)</w:t>
      </w:r>
      <w:r w:rsidRPr="00B2045D">
        <w:rPr>
          <w:rFonts w:asciiTheme="minorBidi" w:hAnsiTheme="minorBidi"/>
          <w:sz w:val="32"/>
          <w:szCs w:val="32"/>
          <w:rtl/>
        </w:rPr>
        <w:t>. وبالرغم من هذه العقبات والصعوبات التي تواجه المتعلم، إلاّ أنّ الحقيقة المؤكدة هي أنّ« الصرف لا غنى عنه في الدرس اللغوي</w:t>
      </w:r>
      <w:r w:rsidR="00A2323A" w:rsidRPr="00B2045D">
        <w:rPr>
          <w:rFonts w:asciiTheme="minorBidi" w:hAnsiTheme="minorBidi"/>
          <w:sz w:val="32"/>
          <w:szCs w:val="32"/>
          <w:rtl/>
        </w:rPr>
        <w:t>؛ وفي الدرس العربي على الخصوص »</w:t>
      </w:r>
      <w:r w:rsidR="00A2323A" w:rsidRPr="00B2045D">
        <w:rPr>
          <w:rFonts w:asciiTheme="minorBidi" w:hAnsiTheme="minorBidi"/>
          <w:sz w:val="32"/>
          <w:szCs w:val="32"/>
          <w:vertAlign w:val="superscript"/>
          <w:rtl/>
        </w:rPr>
        <w:t>(</w:t>
      </w:r>
      <w:r w:rsidR="00A2323A" w:rsidRPr="00B2045D">
        <w:rPr>
          <w:rStyle w:val="Appelnotedebasdep"/>
          <w:rFonts w:asciiTheme="minorBidi" w:hAnsiTheme="minorBidi"/>
          <w:sz w:val="32"/>
          <w:szCs w:val="32"/>
          <w:rtl/>
        </w:rPr>
        <w:footnoteReference w:id="5"/>
      </w:r>
      <w:r w:rsidR="00A2323A" w:rsidRPr="00B2045D">
        <w:rPr>
          <w:rFonts w:asciiTheme="minorBidi" w:hAnsiTheme="minorBidi"/>
          <w:sz w:val="32"/>
          <w:szCs w:val="32"/>
          <w:vertAlign w:val="superscript"/>
          <w:rtl/>
        </w:rPr>
        <w:t>)</w:t>
      </w:r>
      <w:r w:rsidR="00A2323A" w:rsidRPr="00B2045D">
        <w:rPr>
          <w:rFonts w:asciiTheme="minorBidi" w:hAnsiTheme="minorBidi"/>
          <w:sz w:val="32"/>
          <w:szCs w:val="32"/>
          <w:rtl/>
        </w:rPr>
        <w:t>. ومن المؤكد أيضاً أنّ الدرس الصرفي لم يلق العناية اللازمة، وما يعين على فهمه، و</w:t>
      </w:r>
      <w:r w:rsidR="00D420A1" w:rsidRPr="00B2045D">
        <w:rPr>
          <w:rFonts w:asciiTheme="minorBidi" w:hAnsiTheme="minorBidi"/>
          <w:sz w:val="32"/>
          <w:szCs w:val="32"/>
          <w:rtl/>
        </w:rPr>
        <w:t>« وتقديمه في صورة تيسر الإفادة منه »</w:t>
      </w:r>
      <w:r w:rsidR="00D420A1" w:rsidRPr="00B2045D">
        <w:rPr>
          <w:rFonts w:asciiTheme="minorBidi" w:hAnsiTheme="minorBidi"/>
          <w:sz w:val="32"/>
          <w:szCs w:val="32"/>
          <w:vertAlign w:val="superscript"/>
          <w:rtl/>
        </w:rPr>
        <w:t>(</w:t>
      </w:r>
      <w:r w:rsidR="00D420A1" w:rsidRPr="00B2045D">
        <w:rPr>
          <w:rStyle w:val="Appelnotedebasdep"/>
          <w:rFonts w:asciiTheme="minorBidi" w:hAnsiTheme="minorBidi"/>
          <w:sz w:val="32"/>
          <w:szCs w:val="32"/>
          <w:rtl/>
        </w:rPr>
        <w:footnoteReference w:id="6"/>
      </w:r>
      <w:r w:rsidR="00D420A1" w:rsidRPr="00B2045D">
        <w:rPr>
          <w:rFonts w:asciiTheme="minorBidi" w:hAnsiTheme="minorBidi"/>
          <w:sz w:val="32"/>
          <w:szCs w:val="32"/>
          <w:vertAlign w:val="superscript"/>
          <w:rtl/>
        </w:rPr>
        <w:t>)</w:t>
      </w:r>
      <w:r w:rsidR="00D420A1" w:rsidRPr="00B2045D">
        <w:rPr>
          <w:rFonts w:asciiTheme="minorBidi" w:hAnsiTheme="minorBidi"/>
          <w:sz w:val="32"/>
          <w:szCs w:val="32"/>
          <w:rtl/>
        </w:rPr>
        <w:t>.</w:t>
      </w:r>
    </w:p>
    <w:p w:rsidR="00D420A1" w:rsidRPr="00B2045D" w:rsidRDefault="00D420A1" w:rsidP="00B2045D">
      <w:pPr>
        <w:bidi/>
        <w:spacing w:line="360" w:lineRule="auto"/>
        <w:jc w:val="both"/>
        <w:rPr>
          <w:rFonts w:asciiTheme="minorBidi" w:hAnsiTheme="minorBidi"/>
          <w:sz w:val="32"/>
          <w:szCs w:val="32"/>
          <w:rtl/>
        </w:rPr>
      </w:pPr>
      <w:r w:rsidRPr="00B2045D">
        <w:rPr>
          <w:rFonts w:asciiTheme="minorBidi" w:hAnsiTheme="minorBidi"/>
          <w:sz w:val="32"/>
          <w:szCs w:val="32"/>
          <w:rtl/>
        </w:rPr>
        <w:tab/>
        <w:t xml:space="preserve">وعلى قدر الاستفادة تكون الفائدة، لذلك  فإنّ من الأهمية بمكان إيلاء هذه المباحث وغيرها الأهمية اللازمة، في سبيل تحصيل الملكة اللغوية بأوسع معانيها. فهي من أحد أوجهها إنما تحصل بالممارسة والمِران والدُربة، لذلك </w:t>
      </w:r>
      <w:r w:rsidR="00604D3E" w:rsidRPr="00B2045D">
        <w:rPr>
          <w:rFonts w:asciiTheme="minorBidi" w:hAnsiTheme="minorBidi"/>
          <w:sz w:val="32"/>
          <w:szCs w:val="32"/>
          <w:rtl/>
        </w:rPr>
        <w:t>فلا مناص لطالب اللغة من معرفة هذه الأبنية، وطرائق حصولها وكيفية بنائها والتحولات التي تطرأ عليها سواء بالزيادة أم بالنقصان، ولماذا تصنف ضمن هذه الفئة، وليس مع غيرها؟ فكل هذا يساعد على تنمية الرصيد المعرفي، ويزيد من حصول الملكة اللغوية والشعرية.</w:t>
      </w:r>
    </w:p>
    <w:p w:rsidR="00D9210F" w:rsidRPr="00B2045D" w:rsidRDefault="00D9210F" w:rsidP="00B2045D">
      <w:pPr>
        <w:bidi/>
        <w:spacing w:line="360" w:lineRule="auto"/>
        <w:jc w:val="both"/>
        <w:rPr>
          <w:rFonts w:asciiTheme="minorBidi" w:hAnsiTheme="minorBidi"/>
          <w:sz w:val="32"/>
          <w:szCs w:val="32"/>
          <w:rtl/>
        </w:rPr>
      </w:pPr>
      <w:r w:rsidRPr="00B2045D">
        <w:rPr>
          <w:rFonts w:asciiTheme="minorBidi" w:hAnsiTheme="minorBidi"/>
          <w:sz w:val="32"/>
          <w:szCs w:val="32"/>
          <w:rtl/>
        </w:rPr>
        <w:t>-</w:t>
      </w:r>
      <w:r w:rsidRPr="00B2045D">
        <w:rPr>
          <w:rFonts w:asciiTheme="minorBidi" w:hAnsiTheme="minorBidi"/>
          <w:b/>
          <w:bCs/>
          <w:sz w:val="32"/>
          <w:szCs w:val="32"/>
          <w:rtl/>
        </w:rPr>
        <w:t>تعريف الصرف</w:t>
      </w:r>
      <w:r w:rsidRPr="00B2045D">
        <w:rPr>
          <w:rFonts w:asciiTheme="minorBidi" w:hAnsiTheme="minorBidi"/>
          <w:sz w:val="32"/>
          <w:szCs w:val="32"/>
          <w:rtl/>
        </w:rPr>
        <w:t>: اقترن الصرف في كتب القدامى بالنحو؛ فهذا عباس حسن في تعريف النحو يقول:« النحو هو العلم الذي يجمع الصرف والإعراب معاً »</w:t>
      </w:r>
      <w:r w:rsidRPr="00B2045D">
        <w:rPr>
          <w:rFonts w:asciiTheme="minorBidi" w:hAnsiTheme="minorBidi"/>
          <w:sz w:val="32"/>
          <w:szCs w:val="32"/>
          <w:vertAlign w:val="superscript"/>
          <w:rtl/>
        </w:rPr>
        <w:t>(</w:t>
      </w:r>
      <w:r w:rsidRPr="00B2045D">
        <w:rPr>
          <w:rStyle w:val="Appelnotedebasdep"/>
          <w:rFonts w:asciiTheme="minorBidi" w:hAnsiTheme="minorBidi"/>
          <w:sz w:val="32"/>
          <w:szCs w:val="32"/>
          <w:rtl/>
        </w:rPr>
        <w:footnoteReference w:id="7"/>
      </w:r>
      <w:r w:rsidRPr="00B2045D">
        <w:rPr>
          <w:rFonts w:asciiTheme="minorBidi" w:hAnsiTheme="minorBidi"/>
          <w:sz w:val="32"/>
          <w:szCs w:val="32"/>
          <w:vertAlign w:val="superscript"/>
          <w:rtl/>
        </w:rPr>
        <w:t>)</w:t>
      </w:r>
      <w:r w:rsidRPr="00B2045D">
        <w:rPr>
          <w:rFonts w:asciiTheme="minorBidi" w:hAnsiTheme="minorBidi"/>
          <w:sz w:val="32"/>
          <w:szCs w:val="32"/>
          <w:rtl/>
        </w:rPr>
        <w:t xml:space="preserve">. وإليه يرجع الدارسون لفهم </w:t>
      </w:r>
      <w:r w:rsidRPr="00B2045D">
        <w:rPr>
          <w:rFonts w:asciiTheme="minorBidi" w:hAnsiTheme="minorBidi"/>
          <w:sz w:val="32"/>
          <w:szCs w:val="32"/>
          <w:rtl/>
        </w:rPr>
        <w:lastRenderedPageBreak/>
        <w:t>مسائل اللغة، وفروع تشريعها. فالنحو بهذا شامل   « علوم اللغة العربية من إعراب وصرف، به تنضبط قواعدها، وتصان من الزلل والخطأ، إنه مرجع الجميع للقياس والحكم على الكلام »</w:t>
      </w:r>
      <w:r w:rsidRPr="00B2045D">
        <w:rPr>
          <w:rFonts w:asciiTheme="minorBidi" w:hAnsiTheme="minorBidi"/>
          <w:sz w:val="32"/>
          <w:szCs w:val="32"/>
          <w:vertAlign w:val="superscript"/>
          <w:rtl/>
        </w:rPr>
        <w:t>(</w:t>
      </w:r>
      <w:r w:rsidRPr="00B2045D">
        <w:rPr>
          <w:rStyle w:val="Appelnotedebasdep"/>
          <w:rFonts w:asciiTheme="minorBidi" w:hAnsiTheme="minorBidi"/>
          <w:sz w:val="32"/>
          <w:szCs w:val="32"/>
          <w:rtl/>
        </w:rPr>
        <w:footnoteReference w:id="8"/>
      </w:r>
      <w:r w:rsidRPr="00B2045D">
        <w:rPr>
          <w:rFonts w:asciiTheme="minorBidi" w:hAnsiTheme="minorBidi"/>
          <w:sz w:val="32"/>
          <w:szCs w:val="32"/>
          <w:vertAlign w:val="superscript"/>
          <w:rtl/>
        </w:rPr>
        <w:t>)</w:t>
      </w:r>
      <w:r w:rsidRPr="00B2045D">
        <w:rPr>
          <w:rFonts w:asciiTheme="minorBidi" w:hAnsiTheme="minorBidi"/>
          <w:sz w:val="32"/>
          <w:szCs w:val="32"/>
          <w:rtl/>
        </w:rPr>
        <w:t>.</w:t>
      </w:r>
    </w:p>
    <w:p w:rsidR="00920452" w:rsidRPr="00B2045D" w:rsidRDefault="00920452" w:rsidP="00B2045D">
      <w:pPr>
        <w:bidi/>
        <w:spacing w:line="360" w:lineRule="auto"/>
        <w:jc w:val="both"/>
        <w:rPr>
          <w:rFonts w:asciiTheme="minorBidi" w:hAnsiTheme="minorBidi"/>
          <w:sz w:val="32"/>
          <w:szCs w:val="32"/>
          <w:rtl/>
        </w:rPr>
      </w:pPr>
      <w:r w:rsidRPr="00B2045D">
        <w:rPr>
          <w:rFonts w:asciiTheme="minorBidi" w:hAnsiTheme="minorBidi"/>
          <w:sz w:val="32"/>
          <w:szCs w:val="32"/>
          <w:rtl/>
        </w:rPr>
        <w:tab/>
        <w:t>وإلى مثل هذا ذهب صاحب جامع الدروس العربية مصطفى الغلاييني إذ يقول:« إنّ الصرف والإعراب يجمعهما اسم النحو »</w:t>
      </w:r>
      <w:r w:rsidRPr="00B2045D">
        <w:rPr>
          <w:rFonts w:asciiTheme="minorBidi" w:hAnsiTheme="minorBidi"/>
          <w:sz w:val="32"/>
          <w:szCs w:val="32"/>
          <w:vertAlign w:val="superscript"/>
          <w:rtl/>
        </w:rPr>
        <w:t>(</w:t>
      </w:r>
      <w:r w:rsidRPr="00B2045D">
        <w:rPr>
          <w:rStyle w:val="Appelnotedebasdep"/>
          <w:rFonts w:asciiTheme="minorBidi" w:hAnsiTheme="minorBidi"/>
          <w:sz w:val="32"/>
          <w:szCs w:val="32"/>
          <w:rtl/>
        </w:rPr>
        <w:footnoteReference w:id="9"/>
      </w:r>
      <w:r w:rsidRPr="00B2045D">
        <w:rPr>
          <w:rFonts w:asciiTheme="minorBidi" w:hAnsiTheme="minorBidi"/>
          <w:sz w:val="32"/>
          <w:szCs w:val="32"/>
          <w:vertAlign w:val="superscript"/>
          <w:rtl/>
        </w:rPr>
        <w:t>)</w:t>
      </w:r>
      <w:r w:rsidRPr="00B2045D">
        <w:rPr>
          <w:rFonts w:asciiTheme="minorBidi" w:hAnsiTheme="minorBidi"/>
          <w:sz w:val="32"/>
          <w:szCs w:val="32"/>
          <w:rtl/>
        </w:rPr>
        <w:t>. وفئة أخرى من الدارسين تفصله عن النحو، مثلما نجد عند عبد الصبور شاهين القائل:« إنّ الصرف علم بأصول تعرف بها أحوال أبنية الكلمة</w:t>
      </w:r>
      <w:r w:rsidR="00025532" w:rsidRPr="00B2045D">
        <w:rPr>
          <w:rFonts w:asciiTheme="minorBidi" w:hAnsiTheme="minorBidi"/>
          <w:sz w:val="32"/>
          <w:szCs w:val="32"/>
          <w:rtl/>
        </w:rPr>
        <w:t xml:space="preserve"> التي ليست بإعراب.. أي بالمعنى العلمي، تحويل الأصل الواحد إلى أمثلة مختلفة لمعانٍ مقصودة لا تحصل بها.. وبذلك يتقرب معنى الصرف من معنى مصطلح المورفولوجيا في الدراسات الحديثة </w:t>
      </w:r>
      <w:r w:rsidRPr="00B2045D">
        <w:rPr>
          <w:rFonts w:asciiTheme="minorBidi" w:hAnsiTheme="minorBidi"/>
          <w:sz w:val="32"/>
          <w:szCs w:val="32"/>
          <w:rtl/>
        </w:rPr>
        <w:t>»</w:t>
      </w:r>
      <w:r w:rsidRPr="00B2045D">
        <w:rPr>
          <w:rFonts w:asciiTheme="minorBidi" w:hAnsiTheme="minorBidi"/>
          <w:sz w:val="32"/>
          <w:szCs w:val="32"/>
          <w:vertAlign w:val="superscript"/>
          <w:rtl/>
        </w:rPr>
        <w:t>(</w:t>
      </w:r>
      <w:r w:rsidR="00025532" w:rsidRPr="00B2045D">
        <w:rPr>
          <w:rStyle w:val="Appelnotedebasdep"/>
          <w:rFonts w:asciiTheme="minorBidi" w:hAnsiTheme="minorBidi"/>
          <w:sz w:val="32"/>
          <w:szCs w:val="32"/>
          <w:rtl/>
        </w:rPr>
        <w:footnoteReference w:id="10"/>
      </w:r>
      <w:r w:rsidRPr="00B2045D">
        <w:rPr>
          <w:rFonts w:asciiTheme="minorBidi" w:hAnsiTheme="minorBidi"/>
          <w:sz w:val="32"/>
          <w:szCs w:val="32"/>
          <w:vertAlign w:val="superscript"/>
          <w:rtl/>
        </w:rPr>
        <w:t>)</w:t>
      </w:r>
      <w:r w:rsidRPr="00B2045D">
        <w:rPr>
          <w:rFonts w:asciiTheme="minorBidi" w:hAnsiTheme="minorBidi"/>
          <w:sz w:val="32"/>
          <w:szCs w:val="32"/>
          <w:rtl/>
        </w:rPr>
        <w:t>.</w:t>
      </w:r>
    </w:p>
    <w:p w:rsidR="008A739E" w:rsidRPr="00B2045D" w:rsidRDefault="008A739E" w:rsidP="00B2045D">
      <w:pPr>
        <w:bidi/>
        <w:spacing w:line="360" w:lineRule="auto"/>
        <w:jc w:val="both"/>
        <w:rPr>
          <w:rFonts w:asciiTheme="minorBidi" w:hAnsiTheme="minorBidi"/>
          <w:sz w:val="32"/>
          <w:szCs w:val="32"/>
          <w:rtl/>
        </w:rPr>
      </w:pPr>
      <w:r w:rsidRPr="00B2045D">
        <w:rPr>
          <w:rFonts w:asciiTheme="minorBidi" w:hAnsiTheme="minorBidi"/>
          <w:sz w:val="32"/>
          <w:szCs w:val="32"/>
          <w:rtl/>
        </w:rPr>
        <w:tab/>
        <w:t>وقد اعتاد الدارسون قديماً المزج بين النحو والصرف، كما يكثرون من الاستشهاد بالشعر العربي في العصر الأولين: الجاهلي والإسلامي، كما كانوا« يستشهدون بالآيات القرآنية للاستدلال على صحة آرائهم وما وصلوا إليه من البحث والاستقراء، فجاءت كتبهم مفعمة بعلوم شتى، وبقيت كذلك مدة إلى أن ظهر ابن الحاجب، ففصل النحو عن الصرف في كتابيه المشهورين: الكافية والشافية، ثم جاءت مرحلة أخرى متأخرة وظهر فيها عدد من العلماء في اللغة؛ ومنهم ابن مالك الأندلسي الذي ألّف ألفيته شعراً، وجمع فيها النحو والصرف، ولكنه قدّم النحو وأخّر الصرف، وكأنه يريد أن يقتدي بمن سبقه فيجمع بين مناهجهم ليساير منطق التطورات العصرية، وكأنه لم يزل يرى أن النحو والصرف علمان مترابطان، ولا بد من جمعها في منظومة رجزية واحدة.. غير أنّ ابن مالك رأى فيما بعد أنّ النحو علم قائم برأسه، ومثله علم الصرف. وإذن فلا بد للباحث الذي يروم التأليف أن يقدّم ثمرة يانعة للقرّاء في هذا العلم أو ذلك، ولن يستطيع ذلك إلاّ أن يتبحر في كليهما، فكان أن خصص للنحو كتاباً على حدة وللصرف كتاباً آخر على حدة أيضاً»</w:t>
      </w:r>
      <w:r w:rsidRPr="00B2045D">
        <w:rPr>
          <w:rFonts w:asciiTheme="minorBidi" w:hAnsiTheme="minorBidi"/>
          <w:sz w:val="32"/>
          <w:szCs w:val="32"/>
          <w:vertAlign w:val="superscript"/>
          <w:rtl/>
        </w:rPr>
        <w:t>(</w:t>
      </w:r>
      <w:r w:rsidRPr="00B2045D">
        <w:rPr>
          <w:rStyle w:val="Appelnotedebasdep"/>
          <w:rFonts w:asciiTheme="minorBidi" w:hAnsiTheme="minorBidi"/>
          <w:sz w:val="32"/>
          <w:szCs w:val="32"/>
          <w:rtl/>
        </w:rPr>
        <w:footnoteReference w:id="11"/>
      </w:r>
      <w:r w:rsidRPr="00B2045D">
        <w:rPr>
          <w:rFonts w:asciiTheme="minorBidi" w:hAnsiTheme="minorBidi"/>
          <w:sz w:val="32"/>
          <w:szCs w:val="32"/>
          <w:vertAlign w:val="superscript"/>
          <w:rtl/>
        </w:rPr>
        <w:t>)</w:t>
      </w:r>
      <w:r w:rsidRPr="00B2045D">
        <w:rPr>
          <w:rFonts w:asciiTheme="minorBidi" w:hAnsiTheme="minorBidi"/>
          <w:sz w:val="32"/>
          <w:szCs w:val="32"/>
          <w:rtl/>
        </w:rPr>
        <w:t>.</w:t>
      </w:r>
    </w:p>
    <w:p w:rsidR="00137E38" w:rsidRPr="00B2045D" w:rsidRDefault="00137E38" w:rsidP="00B2045D">
      <w:pPr>
        <w:bidi/>
        <w:spacing w:line="360" w:lineRule="auto"/>
        <w:jc w:val="both"/>
        <w:rPr>
          <w:rFonts w:asciiTheme="minorBidi" w:hAnsiTheme="minorBidi"/>
          <w:sz w:val="32"/>
          <w:szCs w:val="32"/>
          <w:rtl/>
        </w:rPr>
      </w:pPr>
      <w:r w:rsidRPr="00B2045D">
        <w:rPr>
          <w:rFonts w:asciiTheme="minorBidi" w:hAnsiTheme="minorBidi"/>
          <w:sz w:val="32"/>
          <w:szCs w:val="32"/>
          <w:rtl/>
        </w:rPr>
        <w:lastRenderedPageBreak/>
        <w:tab/>
        <w:t>وفي بيان آخر أوضح ضيف الله محمد الأخضر أنّ ابن مالك« ألّف منظومة شعرية في الصرف وهي لامية الأفعال، واشتهرت كما اشتهرت ألفيته، ثم ظهر مرة أخرى أنّ علم الصرف أوسع من أن يحصر في بنية الكلمة؛ ففي الصرف حروف صحيحة، وأخرى معتلة، ثم أنّ هذه الحروف المعتلة قد تكون ثلاثية، وقد تكون رباعية، ثم هي بعد ذلك، قد تكون معتلة الفاء أو العين أو اللام، ثم إنّ هذه الأفعال المعتلة اللام قد تكون واوية، وقد تكون يائية، بل أن من الأفعال المعتلة اللم ما يكون صالحاً لأن يكون واوياً ويائياً، لأنّ العرب نطقت به كذلك »</w:t>
      </w:r>
      <w:r w:rsidRPr="00B2045D">
        <w:rPr>
          <w:rFonts w:asciiTheme="minorBidi" w:hAnsiTheme="minorBidi"/>
          <w:sz w:val="32"/>
          <w:szCs w:val="32"/>
          <w:vertAlign w:val="superscript"/>
          <w:rtl/>
        </w:rPr>
        <w:t>(</w:t>
      </w:r>
      <w:r w:rsidRPr="00B2045D">
        <w:rPr>
          <w:rStyle w:val="Appelnotedebasdep"/>
          <w:rFonts w:asciiTheme="minorBidi" w:hAnsiTheme="minorBidi"/>
          <w:sz w:val="32"/>
          <w:szCs w:val="32"/>
          <w:rtl/>
        </w:rPr>
        <w:footnoteReference w:id="12"/>
      </w:r>
      <w:r w:rsidRPr="00B2045D">
        <w:rPr>
          <w:rFonts w:asciiTheme="minorBidi" w:hAnsiTheme="minorBidi"/>
          <w:sz w:val="32"/>
          <w:szCs w:val="32"/>
          <w:vertAlign w:val="superscript"/>
          <w:rtl/>
        </w:rPr>
        <w:t>)</w:t>
      </w:r>
      <w:r w:rsidRPr="00B2045D">
        <w:rPr>
          <w:rFonts w:asciiTheme="minorBidi" w:hAnsiTheme="minorBidi"/>
          <w:sz w:val="32"/>
          <w:szCs w:val="32"/>
          <w:rtl/>
        </w:rPr>
        <w:t>.</w:t>
      </w:r>
    </w:p>
    <w:p w:rsidR="000B33E6" w:rsidRPr="00B2045D" w:rsidRDefault="000B33E6" w:rsidP="00B2045D">
      <w:pPr>
        <w:bidi/>
        <w:spacing w:line="360" w:lineRule="auto"/>
        <w:jc w:val="both"/>
        <w:rPr>
          <w:rFonts w:asciiTheme="minorBidi" w:hAnsiTheme="minorBidi"/>
          <w:sz w:val="32"/>
          <w:szCs w:val="32"/>
          <w:rtl/>
        </w:rPr>
      </w:pPr>
      <w:r w:rsidRPr="00B2045D">
        <w:rPr>
          <w:rFonts w:asciiTheme="minorBidi" w:hAnsiTheme="minorBidi"/>
          <w:sz w:val="32"/>
          <w:szCs w:val="32"/>
          <w:rtl/>
        </w:rPr>
        <w:tab/>
        <w:t>وهكذا نجد عبده الراجحي ينسب تعريفه لعلم الصرف إلى علماء العربية، ويعرّفه بقوله:« العلم الذي تعرف به كيفية صياغة الأبنية العربية، وأحوال هذه الأبنية التي ليست إعراباً ولا بناء. والمقصودة بـ"الأبنية" هنا "هيئة" الكلمة. ومعنى ذلك أن العرب القدماء فهموا الصرف على أنه دراسة لبنية الكلمة وهو فهم صحيح في الإطار العام للدرس اللغوي »</w:t>
      </w:r>
      <w:r w:rsidRPr="00B2045D">
        <w:rPr>
          <w:rFonts w:asciiTheme="minorBidi" w:hAnsiTheme="minorBidi"/>
          <w:sz w:val="32"/>
          <w:szCs w:val="32"/>
          <w:vertAlign w:val="superscript"/>
          <w:rtl/>
        </w:rPr>
        <w:t>(</w:t>
      </w:r>
      <w:r w:rsidRPr="00B2045D">
        <w:rPr>
          <w:rStyle w:val="Appelnotedebasdep"/>
          <w:rFonts w:asciiTheme="minorBidi" w:hAnsiTheme="minorBidi"/>
          <w:sz w:val="32"/>
          <w:szCs w:val="32"/>
          <w:rtl/>
        </w:rPr>
        <w:footnoteReference w:id="13"/>
      </w:r>
      <w:r w:rsidRPr="00B2045D">
        <w:rPr>
          <w:rFonts w:asciiTheme="minorBidi" w:hAnsiTheme="minorBidi"/>
          <w:sz w:val="32"/>
          <w:szCs w:val="32"/>
          <w:vertAlign w:val="superscript"/>
          <w:rtl/>
        </w:rPr>
        <w:t>)</w:t>
      </w:r>
      <w:r w:rsidRPr="00B2045D">
        <w:rPr>
          <w:rFonts w:asciiTheme="minorBidi" w:hAnsiTheme="minorBidi"/>
          <w:sz w:val="32"/>
          <w:szCs w:val="32"/>
          <w:rtl/>
        </w:rPr>
        <w:t>.</w:t>
      </w:r>
    </w:p>
    <w:p w:rsidR="000B33E6" w:rsidRPr="00B2045D" w:rsidRDefault="000B33E6" w:rsidP="00B2045D">
      <w:pPr>
        <w:bidi/>
        <w:spacing w:line="360" w:lineRule="auto"/>
        <w:jc w:val="both"/>
        <w:rPr>
          <w:rFonts w:asciiTheme="minorBidi" w:hAnsiTheme="minorBidi"/>
          <w:sz w:val="32"/>
          <w:szCs w:val="32"/>
          <w:rtl/>
        </w:rPr>
      </w:pPr>
      <w:r w:rsidRPr="00B2045D">
        <w:rPr>
          <w:rFonts w:asciiTheme="minorBidi" w:hAnsiTheme="minorBidi"/>
          <w:sz w:val="32"/>
          <w:szCs w:val="32"/>
          <w:rtl/>
        </w:rPr>
        <w:tab/>
      </w:r>
      <w:r w:rsidR="0089404C" w:rsidRPr="00B2045D">
        <w:rPr>
          <w:rFonts w:asciiTheme="minorBidi" w:hAnsiTheme="minorBidi"/>
          <w:sz w:val="32"/>
          <w:szCs w:val="32"/>
          <w:rtl/>
        </w:rPr>
        <w:t>كما عزا الراجحي سبب اختلاف المحدثين عن القدامى في تحديدهم ميدان الصرف وحده. فهم يرون« أنّ كل دراسة تتصل بالكلمة، أو أحد أجزائها وتؤدي إلى خدمة العبارة والجملة، -أو بعبارة أحدهم -تؤدي إلى اختلاف معاني النحو كل دراسة في هذا القبيل فهي صرف »</w:t>
      </w:r>
      <w:r w:rsidR="0089404C" w:rsidRPr="00B2045D">
        <w:rPr>
          <w:rFonts w:asciiTheme="minorBidi" w:hAnsiTheme="minorBidi"/>
          <w:sz w:val="32"/>
          <w:szCs w:val="32"/>
          <w:vertAlign w:val="superscript"/>
          <w:rtl/>
        </w:rPr>
        <w:t>(</w:t>
      </w:r>
      <w:r w:rsidR="0089404C" w:rsidRPr="00B2045D">
        <w:rPr>
          <w:rStyle w:val="Appelnotedebasdep"/>
          <w:rFonts w:asciiTheme="minorBidi" w:hAnsiTheme="minorBidi"/>
          <w:sz w:val="32"/>
          <w:szCs w:val="32"/>
          <w:rtl/>
        </w:rPr>
        <w:footnoteReference w:id="14"/>
      </w:r>
      <w:r w:rsidR="0089404C" w:rsidRPr="00B2045D">
        <w:rPr>
          <w:rFonts w:asciiTheme="minorBidi" w:hAnsiTheme="minorBidi"/>
          <w:sz w:val="32"/>
          <w:szCs w:val="32"/>
          <w:vertAlign w:val="superscript"/>
          <w:rtl/>
        </w:rPr>
        <w:t>)</w:t>
      </w:r>
      <w:r w:rsidR="0089404C" w:rsidRPr="00B2045D">
        <w:rPr>
          <w:rFonts w:asciiTheme="minorBidi" w:hAnsiTheme="minorBidi"/>
          <w:sz w:val="32"/>
          <w:szCs w:val="32"/>
          <w:rtl/>
        </w:rPr>
        <w:t>.</w:t>
      </w:r>
    </w:p>
    <w:p w:rsidR="0089404C" w:rsidRPr="00B2045D" w:rsidRDefault="0089404C" w:rsidP="00B2045D">
      <w:pPr>
        <w:autoSpaceDE w:val="0"/>
        <w:autoSpaceDN w:val="0"/>
        <w:bidi/>
        <w:adjustRightInd w:val="0"/>
        <w:spacing w:after="0" w:line="360" w:lineRule="auto"/>
        <w:jc w:val="both"/>
        <w:rPr>
          <w:rFonts w:asciiTheme="minorBidi" w:hAnsiTheme="minorBidi"/>
          <w:color w:val="000000"/>
          <w:sz w:val="32"/>
          <w:szCs w:val="32"/>
          <w:rtl/>
          <w:lang w:bidi="ar-DZ"/>
        </w:rPr>
      </w:pPr>
      <w:r w:rsidRPr="00B2045D">
        <w:rPr>
          <w:rFonts w:asciiTheme="minorBidi" w:hAnsiTheme="minorBidi"/>
          <w:sz w:val="32"/>
          <w:szCs w:val="32"/>
          <w:rtl/>
        </w:rPr>
        <w:tab/>
        <w:t>وكذا عرّفه صاحب "شذا العرف في فن الصرف" الشيخ الحملاوي - رحمه الله - قائلاً:«</w:t>
      </w:r>
      <w:r w:rsidRPr="00B2045D">
        <w:rPr>
          <w:rFonts w:asciiTheme="minorBidi" w:hAnsiTheme="minorBidi"/>
          <w:color w:val="000000"/>
          <w:sz w:val="32"/>
          <w:szCs w:val="32"/>
          <w:rtl/>
          <w:lang w:bidi="ar-DZ"/>
        </w:rPr>
        <w:t>الصَّرفُ، ويُقال له التصريفُ، وَهُوَ لُغَةً: التَّغْييْر</w:t>
      </w:r>
      <w:r w:rsidR="009D113A" w:rsidRPr="00B2045D">
        <w:rPr>
          <w:rFonts w:asciiTheme="minorBidi" w:hAnsiTheme="minorBidi"/>
          <w:color w:val="000000"/>
          <w:sz w:val="32"/>
          <w:szCs w:val="32"/>
          <w:rtl/>
          <w:lang w:bidi="ar-DZ"/>
        </w:rPr>
        <w:t>ُ، وَمِنْهُ تَصريفُ الرِّياح، أي</w:t>
      </w:r>
      <w:r w:rsidRPr="00B2045D">
        <w:rPr>
          <w:rFonts w:asciiTheme="minorBidi" w:hAnsiTheme="minorBidi"/>
          <w:color w:val="000000"/>
          <w:sz w:val="32"/>
          <w:szCs w:val="32"/>
          <w:rtl/>
          <w:lang w:bidi="ar-DZ"/>
        </w:rPr>
        <w:t xml:space="preserve"> تَغييرُها. واصطلاحًا بالمعنى العَمَلي: تحويلُ الأَصلِ الواحدِ إلى أمثلةٍ مختلفةٍ، لمعانٍ مقصودةٍ، لا تحصُل إلا بها، كاسمَي الفاعِلِ والمفعولِ، واسمِ التَّفضيلِ، والتَثنية والجَمعِ، إلى غير ذلك. وبالمعنى العِلْمي: عِلمٌ بأصولٍ يُعرفُ</w:t>
      </w:r>
      <w:r w:rsidR="009D113A" w:rsidRPr="00B2045D">
        <w:rPr>
          <w:rFonts w:asciiTheme="minorBidi" w:hAnsiTheme="minorBidi"/>
          <w:color w:val="000000"/>
          <w:sz w:val="32"/>
          <w:szCs w:val="32"/>
          <w:rtl/>
          <w:lang w:bidi="ar-DZ"/>
        </w:rPr>
        <w:t xml:space="preserve"> بها أحوالُ أبنيةِ الكلمةِ، التي</w:t>
      </w:r>
      <w:r w:rsidRPr="00B2045D">
        <w:rPr>
          <w:rFonts w:asciiTheme="minorBidi" w:hAnsiTheme="minorBidi"/>
          <w:color w:val="000000"/>
          <w:sz w:val="32"/>
          <w:szCs w:val="32"/>
          <w:rtl/>
          <w:lang w:bidi="ar-DZ"/>
        </w:rPr>
        <w:t xml:space="preserve"> ليست بإعرابٍ ولا بناءٍ.</w:t>
      </w:r>
    </w:p>
    <w:p w:rsidR="0089404C" w:rsidRPr="00B2045D" w:rsidRDefault="0089404C" w:rsidP="00B2045D">
      <w:pPr>
        <w:autoSpaceDE w:val="0"/>
        <w:autoSpaceDN w:val="0"/>
        <w:bidi/>
        <w:adjustRightInd w:val="0"/>
        <w:spacing w:after="0" w:line="360" w:lineRule="auto"/>
        <w:jc w:val="both"/>
        <w:rPr>
          <w:rFonts w:asciiTheme="minorBidi" w:hAnsiTheme="minorBidi"/>
          <w:color w:val="000000"/>
          <w:sz w:val="32"/>
          <w:szCs w:val="32"/>
          <w:rtl/>
          <w:lang w:bidi="ar-DZ"/>
        </w:rPr>
      </w:pPr>
      <w:r w:rsidRPr="00B2045D">
        <w:rPr>
          <w:rFonts w:asciiTheme="minorBidi" w:hAnsiTheme="minorBidi"/>
          <w:color w:val="000000"/>
          <w:sz w:val="32"/>
          <w:szCs w:val="32"/>
          <w:rtl/>
          <w:lang w:bidi="ar-DZ"/>
        </w:rPr>
        <w:t>وموضوعُه: الألفاظُ العربيةُ من حيثُ تلك الأحوالِ، كالصحَّةِ والإعلالِ، والأصالةِ والزِّيادَةِ، وَنَحوِها.</w:t>
      </w:r>
    </w:p>
    <w:p w:rsidR="0089404C" w:rsidRPr="00B2045D" w:rsidRDefault="0089404C" w:rsidP="00B2045D">
      <w:pPr>
        <w:autoSpaceDE w:val="0"/>
        <w:autoSpaceDN w:val="0"/>
        <w:bidi/>
        <w:adjustRightInd w:val="0"/>
        <w:spacing w:after="0" w:line="360" w:lineRule="auto"/>
        <w:ind w:firstLine="708"/>
        <w:jc w:val="both"/>
        <w:rPr>
          <w:rFonts w:asciiTheme="minorBidi" w:hAnsiTheme="minorBidi"/>
          <w:color w:val="000000"/>
          <w:sz w:val="32"/>
          <w:szCs w:val="32"/>
          <w:rtl/>
          <w:lang w:bidi="ar-DZ"/>
        </w:rPr>
      </w:pPr>
      <w:r w:rsidRPr="00B2045D">
        <w:rPr>
          <w:rFonts w:asciiTheme="minorBidi" w:hAnsiTheme="minorBidi"/>
          <w:color w:val="000000"/>
          <w:sz w:val="32"/>
          <w:szCs w:val="32"/>
          <w:rtl/>
          <w:lang w:bidi="ar-DZ"/>
        </w:rPr>
        <w:t>ويختصُّ بالأسماءِ المُتَمَكِّنَةِ، والأفعالِ المتصرِّفةِ؛ وما وَرَدَ من تَثنِيَةِ بَعضِ الأسماءِ الموصولةِ وأسماءِ الإشارةِ، وَجمعِها وتَصغيرِها</w:t>
      </w:r>
      <w:r w:rsidR="004E5887" w:rsidRPr="00B2045D">
        <w:rPr>
          <w:rFonts w:asciiTheme="minorBidi" w:hAnsiTheme="minorBidi"/>
          <w:color w:val="000000"/>
          <w:sz w:val="32"/>
          <w:szCs w:val="32"/>
          <w:rtl/>
          <w:lang w:bidi="ar-DZ"/>
        </w:rPr>
        <w:t xml:space="preserve">[ ليست أسماء متمكنة، ويقول قائل إنها تُثنّى ذلك </w:t>
      </w:r>
      <w:r w:rsidRPr="00B2045D">
        <w:rPr>
          <w:rFonts w:asciiTheme="minorBidi" w:hAnsiTheme="minorBidi"/>
          <w:color w:val="000000"/>
          <w:sz w:val="32"/>
          <w:szCs w:val="32"/>
          <w:rtl/>
          <w:lang w:bidi="ar-DZ"/>
        </w:rPr>
        <w:t>صُوريٌ لا حقيقيٌ</w:t>
      </w:r>
      <w:r w:rsidR="004E5887" w:rsidRPr="00B2045D">
        <w:rPr>
          <w:rFonts w:asciiTheme="minorBidi" w:hAnsiTheme="minorBidi"/>
          <w:color w:val="000000"/>
          <w:sz w:val="32"/>
          <w:szCs w:val="32"/>
          <w:rtl/>
          <w:lang w:bidi="ar-DZ"/>
        </w:rPr>
        <w:t>]</w:t>
      </w:r>
      <w:r w:rsidRPr="00B2045D">
        <w:rPr>
          <w:rFonts w:asciiTheme="minorBidi" w:hAnsiTheme="minorBidi"/>
          <w:color w:val="000000"/>
          <w:sz w:val="32"/>
          <w:szCs w:val="32"/>
          <w:rtl/>
          <w:lang w:bidi="ar-DZ"/>
        </w:rPr>
        <w:t>.</w:t>
      </w:r>
    </w:p>
    <w:p w:rsidR="0089404C" w:rsidRPr="00B2045D" w:rsidRDefault="0089404C" w:rsidP="00B2045D">
      <w:pPr>
        <w:autoSpaceDE w:val="0"/>
        <w:autoSpaceDN w:val="0"/>
        <w:bidi/>
        <w:adjustRightInd w:val="0"/>
        <w:spacing w:after="0" w:line="360" w:lineRule="auto"/>
        <w:jc w:val="both"/>
        <w:rPr>
          <w:rFonts w:asciiTheme="minorBidi" w:hAnsiTheme="minorBidi"/>
          <w:color w:val="000000"/>
          <w:sz w:val="32"/>
          <w:szCs w:val="32"/>
          <w:rtl/>
          <w:lang w:bidi="ar-DZ"/>
        </w:rPr>
      </w:pPr>
      <w:r w:rsidRPr="00B2045D">
        <w:rPr>
          <w:rFonts w:asciiTheme="minorBidi" w:hAnsiTheme="minorBidi"/>
          <w:color w:val="000000"/>
          <w:sz w:val="32"/>
          <w:szCs w:val="32"/>
          <w:rtl/>
          <w:lang w:bidi="ar-DZ"/>
        </w:rPr>
        <w:lastRenderedPageBreak/>
        <w:t xml:space="preserve">واضعُه: مُعاذ بن مُسْلِم الهَرَّاء، بتشديد الراء، </w:t>
      </w:r>
      <w:r w:rsidR="004E5887" w:rsidRPr="00B2045D">
        <w:rPr>
          <w:rFonts w:asciiTheme="minorBidi" w:hAnsiTheme="minorBidi"/>
          <w:color w:val="000000"/>
          <w:sz w:val="32"/>
          <w:szCs w:val="32"/>
          <w:rtl/>
          <w:lang w:bidi="ar-DZ"/>
        </w:rPr>
        <w:t xml:space="preserve">المتوفى عام 187 ه، </w:t>
      </w:r>
      <w:r w:rsidRPr="00B2045D">
        <w:rPr>
          <w:rFonts w:asciiTheme="minorBidi" w:hAnsiTheme="minorBidi"/>
          <w:color w:val="000000"/>
          <w:sz w:val="32"/>
          <w:szCs w:val="32"/>
          <w:rtl/>
          <w:lang w:bidi="ar-DZ"/>
        </w:rPr>
        <w:t xml:space="preserve">وقيلَ </w:t>
      </w:r>
      <w:r w:rsidR="004E5887" w:rsidRPr="00B2045D">
        <w:rPr>
          <w:rFonts w:asciiTheme="minorBidi" w:hAnsiTheme="minorBidi"/>
          <w:color w:val="000000"/>
          <w:sz w:val="32"/>
          <w:szCs w:val="32"/>
          <w:rtl/>
          <w:lang w:bidi="ar-DZ"/>
        </w:rPr>
        <w:t xml:space="preserve">الإمام </w:t>
      </w:r>
      <w:r w:rsidRPr="00B2045D">
        <w:rPr>
          <w:rFonts w:asciiTheme="minorBidi" w:hAnsiTheme="minorBidi"/>
          <w:color w:val="000000"/>
          <w:sz w:val="32"/>
          <w:szCs w:val="32"/>
          <w:rtl/>
          <w:lang w:bidi="ar-DZ"/>
        </w:rPr>
        <w:t xml:space="preserve">عليٌ </w:t>
      </w:r>
      <w:r w:rsidR="004E5887" w:rsidRPr="00B2045D">
        <w:rPr>
          <w:rFonts w:asciiTheme="minorBidi" w:hAnsiTheme="minorBidi"/>
          <w:color w:val="000000"/>
          <w:sz w:val="32"/>
          <w:szCs w:val="32"/>
          <w:rtl/>
          <w:lang w:bidi="ar-DZ"/>
        </w:rPr>
        <w:t>(ض).</w:t>
      </w:r>
    </w:p>
    <w:p w:rsidR="0089404C" w:rsidRPr="00B2045D" w:rsidRDefault="0089404C" w:rsidP="00B2045D">
      <w:pPr>
        <w:autoSpaceDE w:val="0"/>
        <w:autoSpaceDN w:val="0"/>
        <w:bidi/>
        <w:adjustRightInd w:val="0"/>
        <w:spacing w:after="0" w:line="360" w:lineRule="auto"/>
        <w:jc w:val="both"/>
        <w:rPr>
          <w:rFonts w:asciiTheme="minorBidi" w:hAnsiTheme="minorBidi"/>
          <w:color w:val="000000"/>
          <w:sz w:val="32"/>
          <w:szCs w:val="32"/>
          <w:rtl/>
          <w:lang w:bidi="ar-DZ"/>
        </w:rPr>
      </w:pPr>
      <w:r w:rsidRPr="00B2045D">
        <w:rPr>
          <w:rFonts w:asciiTheme="minorBidi" w:hAnsiTheme="minorBidi"/>
          <w:color w:val="000000"/>
          <w:sz w:val="32"/>
          <w:szCs w:val="32"/>
          <w:rtl/>
          <w:lang w:bidi="ar-DZ"/>
        </w:rPr>
        <w:t>وَمسائِلُه: قضاياهُ التي تُذكر فيه صريحا أو ضِمْنًا، نحو: كلُّ واو أو ياء تحرَّكت وانفتح ما قبلها قُلِبَت ألِفًا</w:t>
      </w:r>
      <w:r w:rsidR="004E5887" w:rsidRPr="00B2045D">
        <w:rPr>
          <w:rFonts w:asciiTheme="minorBidi" w:hAnsiTheme="minorBidi"/>
          <w:color w:val="000000"/>
          <w:sz w:val="32"/>
          <w:szCs w:val="32"/>
          <w:rtl/>
          <w:lang w:bidi="ar-DZ"/>
        </w:rPr>
        <w:t>(قَوَل - قال)</w:t>
      </w:r>
      <w:r w:rsidRPr="00B2045D">
        <w:rPr>
          <w:rFonts w:asciiTheme="minorBidi" w:hAnsiTheme="minorBidi"/>
          <w:color w:val="000000"/>
          <w:sz w:val="32"/>
          <w:szCs w:val="32"/>
          <w:rtl/>
          <w:lang w:bidi="ar-DZ"/>
        </w:rPr>
        <w:t>، ونحو إذا اجتَمَعَتِ الواوُ والياءُ وسُبقت إحداهُما بالسكون، قُلِبَت الواوُ ياء، وأدغِمَت في الياءِ</w:t>
      </w:r>
      <w:r w:rsidR="009D113A" w:rsidRPr="00B2045D">
        <w:rPr>
          <w:rFonts w:asciiTheme="minorBidi" w:hAnsiTheme="minorBidi"/>
          <w:color w:val="000000"/>
          <w:sz w:val="32"/>
          <w:szCs w:val="32"/>
          <w:rtl/>
          <w:lang w:bidi="ar-DZ"/>
        </w:rPr>
        <w:t>(طَوْيَ: طَيَّ)</w:t>
      </w:r>
      <w:r w:rsidRPr="00B2045D">
        <w:rPr>
          <w:rFonts w:asciiTheme="minorBidi" w:hAnsiTheme="minorBidi"/>
          <w:color w:val="000000"/>
          <w:sz w:val="32"/>
          <w:szCs w:val="32"/>
          <w:rtl/>
          <w:lang w:bidi="ar-DZ"/>
        </w:rPr>
        <w:t>، وَهكذا.</w:t>
      </w:r>
    </w:p>
    <w:p w:rsidR="0089404C" w:rsidRPr="00B2045D" w:rsidRDefault="004E5887" w:rsidP="00B2045D">
      <w:pPr>
        <w:autoSpaceDE w:val="0"/>
        <w:autoSpaceDN w:val="0"/>
        <w:bidi/>
        <w:adjustRightInd w:val="0"/>
        <w:spacing w:after="0" w:line="360" w:lineRule="auto"/>
        <w:jc w:val="both"/>
        <w:rPr>
          <w:rFonts w:asciiTheme="minorBidi" w:hAnsiTheme="minorBidi"/>
          <w:color w:val="000000"/>
          <w:sz w:val="32"/>
          <w:szCs w:val="32"/>
          <w:rtl/>
          <w:lang w:bidi="ar-DZ"/>
        </w:rPr>
      </w:pPr>
      <w:r w:rsidRPr="00B2045D">
        <w:rPr>
          <w:rFonts w:asciiTheme="minorBidi" w:hAnsiTheme="minorBidi"/>
          <w:color w:val="000000"/>
          <w:sz w:val="32"/>
          <w:szCs w:val="32"/>
          <w:rtl/>
          <w:lang w:bidi="ar-DZ"/>
        </w:rPr>
        <w:t>وَفائدته</w:t>
      </w:r>
      <w:r w:rsidR="0089404C" w:rsidRPr="00B2045D">
        <w:rPr>
          <w:rFonts w:asciiTheme="minorBidi" w:hAnsiTheme="minorBidi"/>
          <w:color w:val="000000"/>
          <w:sz w:val="32"/>
          <w:szCs w:val="32"/>
          <w:rtl/>
          <w:lang w:bidi="ar-DZ"/>
        </w:rPr>
        <w:t>: صَونُ اللّسانِ عن الخطأِ في المفرداتِ،</w:t>
      </w:r>
      <w:r w:rsidR="009D113A" w:rsidRPr="00B2045D">
        <w:rPr>
          <w:rFonts w:asciiTheme="minorBidi" w:hAnsiTheme="minorBidi"/>
          <w:color w:val="000000"/>
          <w:sz w:val="32"/>
          <w:szCs w:val="32"/>
          <w:rtl/>
          <w:lang w:bidi="ar-DZ"/>
        </w:rPr>
        <w:t xml:space="preserve"> ومراعاةُ قانون اللُّغَةِ في ال</w:t>
      </w:r>
      <w:r w:rsidR="0089404C" w:rsidRPr="00B2045D">
        <w:rPr>
          <w:rFonts w:asciiTheme="minorBidi" w:hAnsiTheme="minorBidi"/>
          <w:color w:val="000000"/>
          <w:sz w:val="32"/>
          <w:szCs w:val="32"/>
          <w:rtl/>
          <w:lang w:bidi="ar-DZ"/>
        </w:rPr>
        <w:t>كتابَةِ.</w:t>
      </w:r>
    </w:p>
    <w:p w:rsidR="0089404C" w:rsidRPr="00B2045D" w:rsidRDefault="0089404C" w:rsidP="00B2045D">
      <w:pPr>
        <w:bidi/>
        <w:spacing w:line="360" w:lineRule="auto"/>
        <w:jc w:val="both"/>
        <w:rPr>
          <w:rFonts w:asciiTheme="minorBidi" w:hAnsiTheme="minorBidi"/>
          <w:sz w:val="32"/>
          <w:szCs w:val="32"/>
          <w:rtl/>
        </w:rPr>
      </w:pPr>
      <w:r w:rsidRPr="00B2045D">
        <w:rPr>
          <w:rFonts w:asciiTheme="minorBidi" w:hAnsiTheme="minorBidi"/>
          <w:color w:val="000000"/>
          <w:sz w:val="32"/>
          <w:szCs w:val="32"/>
          <w:rtl/>
          <w:lang w:bidi="ar-DZ"/>
        </w:rPr>
        <w:t>وَاستِمدادُه: من كلامِ الله تعالى، وكلامِ رَسولِهِ صلى الله عليه وسلم، وكلامِ العربِ</w:t>
      </w:r>
      <w:r w:rsidRPr="00B2045D">
        <w:rPr>
          <w:rFonts w:asciiTheme="minorBidi" w:hAnsiTheme="minorBidi"/>
          <w:sz w:val="32"/>
          <w:szCs w:val="32"/>
          <w:rtl/>
        </w:rPr>
        <w:t>»</w:t>
      </w:r>
      <w:r w:rsidRPr="00B2045D">
        <w:rPr>
          <w:rFonts w:asciiTheme="minorBidi" w:hAnsiTheme="minorBidi"/>
          <w:sz w:val="32"/>
          <w:szCs w:val="32"/>
          <w:vertAlign w:val="superscript"/>
          <w:rtl/>
        </w:rPr>
        <w:t>(</w:t>
      </w:r>
      <w:r w:rsidRPr="00B2045D">
        <w:rPr>
          <w:rStyle w:val="Appelnotedebasdep"/>
          <w:rFonts w:asciiTheme="minorBidi" w:hAnsiTheme="minorBidi"/>
          <w:sz w:val="32"/>
          <w:szCs w:val="32"/>
          <w:rtl/>
        </w:rPr>
        <w:footnoteReference w:id="15"/>
      </w:r>
      <w:r w:rsidRPr="00B2045D">
        <w:rPr>
          <w:rFonts w:asciiTheme="minorBidi" w:hAnsiTheme="minorBidi"/>
          <w:sz w:val="32"/>
          <w:szCs w:val="32"/>
          <w:vertAlign w:val="superscript"/>
          <w:rtl/>
        </w:rPr>
        <w:t>)</w:t>
      </w:r>
      <w:r w:rsidRPr="00B2045D">
        <w:rPr>
          <w:rFonts w:asciiTheme="minorBidi" w:hAnsiTheme="minorBidi"/>
          <w:sz w:val="32"/>
          <w:szCs w:val="32"/>
          <w:rtl/>
        </w:rPr>
        <w:t>.</w:t>
      </w:r>
    </w:p>
    <w:p w:rsidR="009D113A" w:rsidRPr="00B2045D" w:rsidRDefault="00B2045D" w:rsidP="00B2045D">
      <w:pPr>
        <w:bidi/>
        <w:spacing w:line="360" w:lineRule="auto"/>
        <w:jc w:val="both"/>
        <w:rPr>
          <w:rFonts w:asciiTheme="minorBidi" w:hAnsiTheme="minorBidi"/>
          <w:sz w:val="32"/>
          <w:szCs w:val="32"/>
          <w:rtl/>
        </w:rPr>
      </w:pPr>
      <w:r>
        <w:rPr>
          <w:rFonts w:asciiTheme="minorBidi" w:hAnsiTheme="minorBidi" w:hint="cs"/>
          <w:sz w:val="32"/>
          <w:szCs w:val="32"/>
          <w:rtl/>
        </w:rPr>
        <w:t>3</w:t>
      </w:r>
      <w:r w:rsidR="009D113A" w:rsidRPr="00B2045D">
        <w:rPr>
          <w:rFonts w:asciiTheme="minorBidi" w:hAnsiTheme="minorBidi"/>
          <w:sz w:val="32"/>
          <w:szCs w:val="32"/>
          <w:rtl/>
        </w:rPr>
        <w:t xml:space="preserve"> -</w:t>
      </w:r>
      <w:r w:rsidR="009D113A" w:rsidRPr="00B2045D">
        <w:rPr>
          <w:rFonts w:asciiTheme="minorBidi" w:hAnsiTheme="minorBidi"/>
          <w:b/>
          <w:bCs/>
          <w:sz w:val="32"/>
          <w:szCs w:val="32"/>
          <w:rtl/>
        </w:rPr>
        <w:t>علاقة علم الصرف والفونولوجيا والنحو</w:t>
      </w:r>
      <w:r w:rsidR="009D113A" w:rsidRPr="00B2045D">
        <w:rPr>
          <w:rFonts w:asciiTheme="minorBidi" w:hAnsiTheme="minorBidi"/>
          <w:sz w:val="32"/>
          <w:szCs w:val="32"/>
          <w:rtl/>
        </w:rPr>
        <w:t>:</w:t>
      </w:r>
    </w:p>
    <w:p w:rsidR="009D113A" w:rsidRPr="00B2045D" w:rsidRDefault="009D113A" w:rsidP="00B2045D">
      <w:pPr>
        <w:bidi/>
        <w:spacing w:line="360" w:lineRule="auto"/>
        <w:jc w:val="both"/>
        <w:rPr>
          <w:rFonts w:asciiTheme="minorBidi" w:hAnsiTheme="minorBidi"/>
          <w:sz w:val="32"/>
          <w:szCs w:val="32"/>
          <w:rtl/>
        </w:rPr>
      </w:pPr>
      <w:r w:rsidRPr="00B2045D">
        <w:rPr>
          <w:rFonts w:asciiTheme="minorBidi" w:hAnsiTheme="minorBidi"/>
          <w:sz w:val="32"/>
          <w:szCs w:val="32"/>
          <w:rtl/>
        </w:rPr>
        <w:tab/>
        <w:t xml:space="preserve">يرى بعض الدارسين </w:t>
      </w:r>
      <w:r w:rsidR="00745716" w:rsidRPr="00B2045D">
        <w:rPr>
          <w:rFonts w:asciiTheme="minorBidi" w:hAnsiTheme="minorBidi"/>
          <w:sz w:val="32"/>
          <w:szCs w:val="32"/>
          <w:rtl/>
        </w:rPr>
        <w:t>أنّ مشكلة الصرف العربي، إنما هي في معاملته على أنه من ط</w:t>
      </w:r>
      <w:r w:rsidR="00581714" w:rsidRPr="00B2045D">
        <w:rPr>
          <w:rFonts w:asciiTheme="minorBidi" w:hAnsiTheme="minorBidi"/>
          <w:sz w:val="32"/>
          <w:szCs w:val="32"/>
          <w:rtl/>
        </w:rPr>
        <w:t xml:space="preserve">بيعة بصرية؛ أي باعتباره رسماً، </w:t>
      </w:r>
      <w:r w:rsidR="00745716" w:rsidRPr="00B2045D">
        <w:rPr>
          <w:rFonts w:asciiTheme="minorBidi" w:hAnsiTheme="minorBidi"/>
          <w:sz w:val="32"/>
          <w:szCs w:val="32"/>
          <w:rtl/>
        </w:rPr>
        <w:t xml:space="preserve">ما أفقد الكلمة أهم خصائصها، وعقّد قواعد هيئاتها تعقيداً لا داعي له، بل اضطر النحاة أحياناً إلى افتراض أشكال للكلمة ليست واقعية، بسبب ابتعادهم عن طبيعتها الصوتية البسيطة، فكان </w:t>
      </w:r>
      <w:r w:rsidR="00581714" w:rsidRPr="00B2045D">
        <w:rPr>
          <w:rFonts w:asciiTheme="minorBidi" w:hAnsiTheme="minorBidi"/>
          <w:sz w:val="32"/>
          <w:szCs w:val="32"/>
          <w:rtl/>
        </w:rPr>
        <w:t>ال</w:t>
      </w:r>
      <w:r w:rsidR="00745716" w:rsidRPr="00B2045D">
        <w:rPr>
          <w:rFonts w:asciiTheme="minorBidi" w:hAnsiTheme="minorBidi"/>
          <w:sz w:val="32"/>
          <w:szCs w:val="32"/>
          <w:rtl/>
        </w:rPr>
        <w:t xml:space="preserve">كثير من الأقيسة الصرفية العربية </w:t>
      </w:r>
      <w:r w:rsidR="007B6DCA" w:rsidRPr="00B2045D">
        <w:rPr>
          <w:rFonts w:asciiTheme="minorBidi" w:hAnsiTheme="minorBidi"/>
          <w:sz w:val="32"/>
          <w:szCs w:val="32"/>
          <w:rtl/>
        </w:rPr>
        <w:t>-</w:t>
      </w:r>
      <w:r w:rsidR="00745716" w:rsidRPr="00B2045D">
        <w:rPr>
          <w:rFonts w:asciiTheme="minorBidi" w:hAnsiTheme="minorBidi"/>
          <w:sz w:val="32"/>
          <w:szCs w:val="32"/>
          <w:rtl/>
        </w:rPr>
        <w:t xml:space="preserve"> ولاسيما في الإبدال </w:t>
      </w:r>
      <w:r w:rsidR="007B6DCA" w:rsidRPr="00B2045D">
        <w:rPr>
          <w:rFonts w:asciiTheme="minorBidi" w:hAnsiTheme="minorBidi"/>
          <w:sz w:val="32"/>
          <w:szCs w:val="32"/>
          <w:rtl/>
        </w:rPr>
        <w:t>-</w:t>
      </w:r>
      <w:r w:rsidR="00745716" w:rsidRPr="00B2045D">
        <w:rPr>
          <w:rFonts w:asciiTheme="minorBidi" w:hAnsiTheme="minorBidi"/>
          <w:sz w:val="32"/>
          <w:szCs w:val="32"/>
          <w:rtl/>
        </w:rPr>
        <w:t xml:space="preserve"> معقداً إلى حد بعيد. ولو</w:t>
      </w:r>
      <w:r w:rsidR="007B6DCA" w:rsidRPr="00B2045D">
        <w:rPr>
          <w:rFonts w:asciiTheme="minorBidi" w:hAnsiTheme="minorBidi"/>
          <w:sz w:val="32"/>
          <w:szCs w:val="32"/>
          <w:rtl/>
        </w:rPr>
        <w:t>أنّ النحاة القدامى لم يقصروا نظرهم على شكل الكلمة الكتابي ليتمكنوا من استنباط قواعد بسيطة للغاية تغني ع</w:t>
      </w:r>
      <w:r w:rsidR="00581714" w:rsidRPr="00B2045D">
        <w:rPr>
          <w:rFonts w:asciiTheme="minorBidi" w:hAnsiTheme="minorBidi"/>
          <w:sz w:val="32"/>
          <w:szCs w:val="32"/>
          <w:rtl/>
        </w:rPr>
        <w:t>ن</w:t>
      </w:r>
      <w:r w:rsidR="007B6DCA" w:rsidRPr="00B2045D">
        <w:rPr>
          <w:rFonts w:asciiTheme="minorBidi" w:hAnsiTheme="minorBidi"/>
          <w:sz w:val="32"/>
          <w:szCs w:val="32"/>
          <w:rtl/>
        </w:rPr>
        <w:t xml:space="preserve"> كل المصاعب التي تطالع المتلقي »</w:t>
      </w:r>
      <w:r w:rsidR="007B6DCA" w:rsidRPr="00B2045D">
        <w:rPr>
          <w:rFonts w:asciiTheme="minorBidi" w:hAnsiTheme="minorBidi"/>
          <w:sz w:val="32"/>
          <w:szCs w:val="32"/>
          <w:vertAlign w:val="superscript"/>
          <w:rtl/>
        </w:rPr>
        <w:t>(</w:t>
      </w:r>
      <w:r w:rsidR="007B6DCA" w:rsidRPr="00B2045D">
        <w:rPr>
          <w:rStyle w:val="Appelnotedebasdep"/>
          <w:rFonts w:asciiTheme="minorBidi" w:hAnsiTheme="minorBidi"/>
          <w:sz w:val="32"/>
          <w:szCs w:val="32"/>
          <w:rtl/>
        </w:rPr>
        <w:footnoteReference w:id="16"/>
      </w:r>
      <w:r w:rsidR="007B6DCA" w:rsidRPr="00B2045D">
        <w:rPr>
          <w:rFonts w:asciiTheme="minorBidi" w:hAnsiTheme="minorBidi"/>
          <w:sz w:val="32"/>
          <w:szCs w:val="32"/>
          <w:vertAlign w:val="superscript"/>
          <w:rtl/>
        </w:rPr>
        <w:t>)</w:t>
      </w:r>
      <w:r w:rsidR="007B6DCA" w:rsidRPr="00B2045D">
        <w:rPr>
          <w:rFonts w:asciiTheme="minorBidi" w:hAnsiTheme="minorBidi"/>
          <w:sz w:val="32"/>
          <w:szCs w:val="32"/>
          <w:rtl/>
        </w:rPr>
        <w:t>.</w:t>
      </w:r>
    </w:p>
    <w:p w:rsidR="00581714" w:rsidRPr="00B2045D" w:rsidRDefault="00581714" w:rsidP="00B2045D">
      <w:pPr>
        <w:bidi/>
        <w:spacing w:line="360" w:lineRule="auto"/>
        <w:jc w:val="both"/>
        <w:rPr>
          <w:rFonts w:asciiTheme="minorBidi" w:hAnsiTheme="minorBidi"/>
          <w:sz w:val="32"/>
          <w:szCs w:val="32"/>
          <w:rtl/>
        </w:rPr>
      </w:pPr>
      <w:r w:rsidRPr="00B2045D">
        <w:rPr>
          <w:rFonts w:asciiTheme="minorBidi" w:hAnsiTheme="minorBidi"/>
          <w:sz w:val="32"/>
          <w:szCs w:val="32"/>
          <w:rtl/>
        </w:rPr>
        <w:tab/>
        <w:t>ومن هنا تتأكد لنا الطبيعة الصوتية للبنى الصرفية، ومنه فإنه العلاقة بين علم الصرف والفونولوجيا (علم وظائف الأصوات) علاقة صلة مؤكدة، ولاسيما أثناء التركيز على المقطع الصوتي بأنواعه، فهو مفتاح علم الصرف« وأساس بنى الكلمات خاصة طبيعة الصوائت والصوامت »</w:t>
      </w:r>
      <w:r w:rsidRPr="00B2045D">
        <w:rPr>
          <w:rFonts w:asciiTheme="minorBidi" w:hAnsiTheme="minorBidi"/>
          <w:sz w:val="32"/>
          <w:szCs w:val="32"/>
          <w:vertAlign w:val="superscript"/>
          <w:rtl/>
        </w:rPr>
        <w:t>(</w:t>
      </w:r>
      <w:r w:rsidRPr="00B2045D">
        <w:rPr>
          <w:rStyle w:val="Appelnotedebasdep"/>
          <w:rFonts w:asciiTheme="minorBidi" w:hAnsiTheme="minorBidi"/>
          <w:sz w:val="32"/>
          <w:szCs w:val="32"/>
          <w:rtl/>
        </w:rPr>
        <w:footnoteReference w:id="17"/>
      </w:r>
      <w:r w:rsidRPr="00B2045D">
        <w:rPr>
          <w:rFonts w:asciiTheme="minorBidi" w:hAnsiTheme="minorBidi"/>
          <w:sz w:val="32"/>
          <w:szCs w:val="32"/>
          <w:vertAlign w:val="superscript"/>
          <w:rtl/>
        </w:rPr>
        <w:t>)</w:t>
      </w:r>
      <w:r w:rsidRPr="00B2045D">
        <w:rPr>
          <w:rFonts w:asciiTheme="minorBidi" w:hAnsiTheme="minorBidi"/>
          <w:sz w:val="32"/>
          <w:szCs w:val="32"/>
          <w:rtl/>
        </w:rPr>
        <w:t>.</w:t>
      </w:r>
    </w:p>
    <w:p w:rsidR="00581714" w:rsidRPr="00B2045D" w:rsidRDefault="00581714" w:rsidP="00B2045D">
      <w:pPr>
        <w:bidi/>
        <w:spacing w:line="360" w:lineRule="auto"/>
        <w:jc w:val="both"/>
        <w:rPr>
          <w:rFonts w:asciiTheme="minorBidi" w:hAnsiTheme="minorBidi"/>
          <w:sz w:val="32"/>
          <w:szCs w:val="32"/>
          <w:rtl/>
        </w:rPr>
      </w:pPr>
      <w:r w:rsidRPr="00B2045D">
        <w:rPr>
          <w:rFonts w:asciiTheme="minorBidi" w:hAnsiTheme="minorBidi"/>
          <w:sz w:val="32"/>
          <w:szCs w:val="32"/>
          <w:rtl/>
        </w:rPr>
        <w:tab/>
        <w:t xml:space="preserve">أما علاقة </w:t>
      </w:r>
      <w:r w:rsidR="0051168E" w:rsidRPr="00B2045D">
        <w:rPr>
          <w:rFonts w:asciiTheme="minorBidi" w:hAnsiTheme="minorBidi"/>
          <w:sz w:val="32"/>
          <w:szCs w:val="32"/>
          <w:rtl/>
        </w:rPr>
        <w:t>الصرف بالنحو، فهي أكثر تجلياً، فإذا كان النحو يختص بالإعراب والبناء، فإنّ الصرف يختص بالتغيرات والتحولات الجارية على الكلمة وأقسامها. بمعنى أنّ كلاهما يهدف إلى تقويم اللسان وحفظه من الوقوع في اللحن، ويكون المستوى الصرفي أساساً للمستوى النحوي. ففي أحيان كثيرة لا تعرف الوظيفية النحوية للكلمة إلاّ بمعرفة الصيغة الصرفية. وعليه فإنّ كل المباني الصرفية مرتبطة ارتباطاً وثيقاً بالمعاني النحوية.</w:t>
      </w:r>
    </w:p>
    <w:p w:rsidR="0051168E" w:rsidRPr="00B2045D" w:rsidRDefault="0051168E" w:rsidP="00B2045D">
      <w:pPr>
        <w:bidi/>
        <w:spacing w:line="360" w:lineRule="auto"/>
        <w:jc w:val="both"/>
        <w:rPr>
          <w:rFonts w:asciiTheme="minorBidi" w:hAnsiTheme="minorBidi"/>
          <w:sz w:val="32"/>
          <w:szCs w:val="32"/>
        </w:rPr>
      </w:pPr>
      <w:r w:rsidRPr="00B2045D">
        <w:rPr>
          <w:rFonts w:asciiTheme="minorBidi" w:hAnsiTheme="minorBidi"/>
          <w:sz w:val="32"/>
          <w:szCs w:val="32"/>
          <w:rtl/>
        </w:rPr>
        <w:lastRenderedPageBreak/>
        <w:tab/>
        <w:t>وفي</w:t>
      </w:r>
      <w:r w:rsidR="00BE7D82" w:rsidRPr="00B2045D">
        <w:rPr>
          <w:rFonts w:asciiTheme="minorBidi" w:hAnsiTheme="minorBidi"/>
          <w:sz w:val="32"/>
          <w:szCs w:val="32"/>
          <w:rtl/>
        </w:rPr>
        <w:t>هذ</w:t>
      </w:r>
      <w:r w:rsidRPr="00B2045D">
        <w:rPr>
          <w:rFonts w:asciiTheme="minorBidi" w:hAnsiTheme="minorBidi"/>
          <w:sz w:val="32"/>
          <w:szCs w:val="32"/>
          <w:rtl/>
        </w:rPr>
        <w:t>ا أشار ابن جني أنّ الدرس الصرفي أسبق من الدرس النحوي، لأنّ التصريف إنما هو لمعرفة أسس الكلمة الثابتة، والنحو إنما هو لمعرفة أحواله المتنقلة.</w:t>
      </w:r>
      <w:r w:rsidR="00BE7D82" w:rsidRPr="00B2045D">
        <w:rPr>
          <w:rFonts w:asciiTheme="minorBidi" w:hAnsiTheme="minorBidi"/>
          <w:sz w:val="32"/>
          <w:szCs w:val="32"/>
          <w:rtl/>
        </w:rPr>
        <w:t>فقولك زيدٌ قارئٌ كتاباً، فأنت لا تستطيع معرفة موقع كلمة (كتاباً) إلاّ إذا عرفت أنّ كلمة (قارئ) اسم فاعل. فالوظيفة النحوية لا تُعلم إلاّ بمعرفة البنية الصرفية لكلمة (قارئ) التي تؤدي وظيفة الفعل نفسه، فتعرب كلمة (كتاباً) مفعولاً به لاسم الفاعل (قارئ)، فكأنك قلتَ: زيدٌ قرأ أو يقرأُ كتاباً.. وهكذا.</w:t>
      </w:r>
      <w:bookmarkStart w:id="0" w:name="_GoBack"/>
      <w:bookmarkEnd w:id="0"/>
    </w:p>
    <w:sectPr w:rsidR="0051168E" w:rsidRPr="00B2045D" w:rsidSect="00B2045D">
      <w:footerReference w:type="default" r:id="rId6"/>
      <w:pgSz w:w="11906" w:h="16838"/>
      <w:pgMar w:top="1134" w:right="1134" w:bottom="1134"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01A0" w:rsidRDefault="000201A0" w:rsidP="00923D22">
      <w:pPr>
        <w:spacing w:after="0" w:line="240" w:lineRule="auto"/>
      </w:pPr>
      <w:r>
        <w:separator/>
      </w:r>
    </w:p>
  </w:endnote>
  <w:endnote w:type="continuationSeparator" w:id="1">
    <w:p w:rsidR="000201A0" w:rsidRDefault="000201A0" w:rsidP="00923D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charset w:val="00"/>
    <w:family w:val="roman"/>
    <w:pitch w:val="variable"/>
    <w:sig w:usb0="00000000"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0125311"/>
      <w:docPartObj>
        <w:docPartGallery w:val="Page Numbers (Bottom of Page)"/>
        <w:docPartUnique/>
      </w:docPartObj>
    </w:sdtPr>
    <w:sdtContent>
      <w:p w:rsidR="00B2045D" w:rsidRDefault="00B2045D">
        <w:pPr>
          <w:pStyle w:val="Pieddepage"/>
          <w:jc w:val="center"/>
        </w:pPr>
        <w:fldSimple w:instr=" PAGE   \* MERGEFORMAT ">
          <w:r w:rsidR="00ED2EAF">
            <w:rPr>
              <w:noProof/>
            </w:rPr>
            <w:t>1</w:t>
          </w:r>
        </w:fldSimple>
      </w:p>
    </w:sdtContent>
  </w:sdt>
  <w:p w:rsidR="007B6DCA" w:rsidRDefault="007B6DC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01A0" w:rsidRDefault="000201A0" w:rsidP="00481F54">
      <w:pPr>
        <w:bidi/>
        <w:spacing w:after="0" w:line="240" w:lineRule="auto"/>
      </w:pPr>
      <w:r>
        <w:separator/>
      </w:r>
    </w:p>
  </w:footnote>
  <w:footnote w:type="continuationSeparator" w:id="1">
    <w:p w:rsidR="000201A0" w:rsidRDefault="000201A0" w:rsidP="00923D22">
      <w:pPr>
        <w:spacing w:after="0" w:line="240" w:lineRule="auto"/>
      </w:pPr>
      <w:r>
        <w:continuationSeparator/>
      </w:r>
    </w:p>
  </w:footnote>
  <w:footnote w:id="2">
    <w:p w:rsidR="00923D22" w:rsidRDefault="00923D22" w:rsidP="00923D22">
      <w:pPr>
        <w:pStyle w:val="Notedebasdepage"/>
        <w:bidi/>
        <w:rPr>
          <w:rtl/>
        </w:rPr>
      </w:pPr>
      <w:r>
        <w:rPr>
          <w:rStyle w:val="Appelnotedebasdep"/>
        </w:rPr>
        <w:footnoteRef/>
      </w:r>
      <w:r>
        <w:rPr>
          <w:rFonts w:hint="cs"/>
          <w:rtl/>
        </w:rPr>
        <w:t xml:space="preserve"> - </w:t>
      </w:r>
      <w:r w:rsidRPr="00923D22">
        <w:rPr>
          <w:rFonts w:ascii="Traditional Arabic" w:hAnsi="Traditional Arabic" w:cs="Traditional Arabic"/>
          <w:sz w:val="28"/>
          <w:szCs w:val="28"/>
          <w:rtl/>
        </w:rPr>
        <w:t>ديزيرهسقال، الصرف وعلم الأصوات</w:t>
      </w:r>
      <w:r w:rsidR="006B2553">
        <w:rPr>
          <w:rFonts w:ascii="Traditional Arabic" w:hAnsi="Traditional Arabic" w:cs="Traditional Arabic" w:hint="cs"/>
          <w:sz w:val="28"/>
          <w:szCs w:val="28"/>
          <w:rtl/>
        </w:rPr>
        <w:t>، دار الصداقة العربية، ط</w:t>
      </w:r>
      <w:r w:rsidR="006B2553" w:rsidRPr="006B2553">
        <w:rPr>
          <w:rFonts w:ascii="Traditional Arabic" w:hAnsi="Traditional Arabic" w:cs="Traditional Arabic" w:hint="cs"/>
          <w:sz w:val="22"/>
          <w:szCs w:val="22"/>
          <w:rtl/>
        </w:rPr>
        <w:t>1</w:t>
      </w:r>
      <w:r w:rsidR="006B2553">
        <w:rPr>
          <w:rFonts w:ascii="Traditional Arabic" w:hAnsi="Traditional Arabic" w:cs="Traditional Arabic" w:hint="cs"/>
          <w:sz w:val="28"/>
          <w:szCs w:val="28"/>
          <w:rtl/>
        </w:rPr>
        <w:t xml:space="preserve">، بيروت، </w:t>
      </w:r>
      <w:r w:rsidR="006B2553" w:rsidRPr="006B2553">
        <w:rPr>
          <w:rFonts w:ascii="Traditional Arabic" w:hAnsi="Traditional Arabic" w:cs="Traditional Arabic" w:hint="cs"/>
          <w:sz w:val="22"/>
          <w:szCs w:val="22"/>
          <w:rtl/>
        </w:rPr>
        <w:t xml:space="preserve">1996 </w:t>
      </w:r>
      <w:r w:rsidR="006B2553">
        <w:rPr>
          <w:rFonts w:ascii="Traditional Arabic" w:hAnsi="Traditional Arabic" w:cs="Traditional Arabic" w:hint="cs"/>
          <w:sz w:val="28"/>
          <w:szCs w:val="28"/>
          <w:rtl/>
        </w:rPr>
        <w:t>ص</w:t>
      </w:r>
      <w:r w:rsidR="006B2553" w:rsidRPr="006B2553">
        <w:rPr>
          <w:rFonts w:ascii="Traditional Arabic" w:hAnsi="Traditional Arabic" w:cs="Traditional Arabic" w:hint="cs"/>
          <w:sz w:val="22"/>
          <w:szCs w:val="22"/>
          <w:rtl/>
        </w:rPr>
        <w:t>7</w:t>
      </w:r>
      <w:r w:rsidR="006B2553">
        <w:rPr>
          <w:rFonts w:ascii="Traditional Arabic" w:hAnsi="Traditional Arabic" w:cs="Traditional Arabic" w:hint="cs"/>
          <w:sz w:val="28"/>
          <w:szCs w:val="28"/>
          <w:rtl/>
        </w:rPr>
        <w:t xml:space="preserve"> (من المقدمة).</w:t>
      </w:r>
    </w:p>
  </w:footnote>
  <w:footnote w:id="3">
    <w:p w:rsidR="00481F54" w:rsidRDefault="00481F54" w:rsidP="00481F54">
      <w:pPr>
        <w:pStyle w:val="Notedebasdepage"/>
        <w:bidi/>
        <w:rPr>
          <w:rtl/>
        </w:rPr>
      </w:pPr>
      <w:r>
        <w:rPr>
          <w:rStyle w:val="Appelnotedebasdep"/>
        </w:rPr>
        <w:footnoteRef/>
      </w:r>
      <w:r>
        <w:rPr>
          <w:rFonts w:hint="cs"/>
          <w:rtl/>
        </w:rPr>
        <w:t xml:space="preserve"> - </w:t>
      </w:r>
      <w:r w:rsidRPr="00481F54">
        <w:rPr>
          <w:rFonts w:ascii="Traditional Arabic" w:hAnsi="Traditional Arabic" w:cs="Traditional Arabic"/>
          <w:sz w:val="28"/>
          <w:szCs w:val="28"/>
          <w:rtl/>
        </w:rPr>
        <w:t>عبده الراجحي، التطبيق الصرفي، دار المسيرة للنشر والتوزيع والطباعة، طبعة مزيدة ومنقحة، (ط</w:t>
      </w:r>
      <w:r w:rsidRPr="00481F54">
        <w:rPr>
          <w:rFonts w:ascii="Traditional Arabic" w:hAnsi="Traditional Arabic" w:cs="Traditional Arabic"/>
          <w:sz w:val="22"/>
          <w:szCs w:val="22"/>
          <w:rtl/>
        </w:rPr>
        <w:t>1</w:t>
      </w:r>
      <w:r w:rsidRPr="00481F54">
        <w:rPr>
          <w:rFonts w:ascii="Traditional Arabic" w:hAnsi="Traditional Arabic" w:cs="Traditional Arabic"/>
          <w:sz w:val="28"/>
          <w:szCs w:val="28"/>
          <w:rtl/>
        </w:rPr>
        <w:t xml:space="preserve">) </w:t>
      </w:r>
      <w:r w:rsidRPr="00481F54">
        <w:rPr>
          <w:rFonts w:ascii="Traditional Arabic" w:hAnsi="Traditional Arabic" w:cs="Traditional Arabic"/>
          <w:sz w:val="22"/>
          <w:szCs w:val="22"/>
          <w:rtl/>
        </w:rPr>
        <w:t>2008</w:t>
      </w:r>
      <w:r w:rsidRPr="00481F54">
        <w:rPr>
          <w:rFonts w:ascii="Traditional Arabic" w:hAnsi="Traditional Arabic" w:cs="Traditional Arabic"/>
          <w:sz w:val="28"/>
          <w:szCs w:val="28"/>
          <w:rtl/>
        </w:rPr>
        <w:t xml:space="preserve">، ص </w:t>
      </w:r>
      <w:r w:rsidRPr="00481F54">
        <w:rPr>
          <w:rFonts w:ascii="Traditional Arabic" w:hAnsi="Traditional Arabic" w:cs="Traditional Arabic"/>
          <w:rtl/>
        </w:rPr>
        <w:t xml:space="preserve">15 </w:t>
      </w:r>
      <w:r w:rsidRPr="00481F54">
        <w:rPr>
          <w:rFonts w:ascii="Traditional Arabic" w:hAnsi="Traditional Arabic" w:cs="Traditional Arabic"/>
          <w:sz w:val="28"/>
          <w:szCs w:val="28"/>
          <w:rtl/>
        </w:rPr>
        <w:t>(من المقدمة).</w:t>
      </w:r>
    </w:p>
  </w:footnote>
  <w:footnote w:id="4">
    <w:p w:rsidR="001777E0" w:rsidRDefault="001777E0" w:rsidP="001777E0">
      <w:pPr>
        <w:pStyle w:val="Notedebasdepage"/>
        <w:bidi/>
        <w:rPr>
          <w:rtl/>
        </w:rPr>
      </w:pPr>
      <w:r>
        <w:rPr>
          <w:rStyle w:val="Appelnotedebasdep"/>
        </w:rPr>
        <w:footnoteRef/>
      </w:r>
      <w:r>
        <w:rPr>
          <w:rFonts w:hint="cs"/>
          <w:rtl/>
        </w:rPr>
        <w:t xml:space="preserve"> - </w:t>
      </w:r>
      <w:r w:rsidRPr="001777E0">
        <w:rPr>
          <w:rFonts w:ascii="Traditional Arabic" w:hAnsi="Traditional Arabic" w:cs="Traditional Arabic"/>
          <w:sz w:val="28"/>
          <w:szCs w:val="28"/>
          <w:rtl/>
        </w:rPr>
        <w:t>نفسه، ص</w:t>
      </w:r>
      <w:r>
        <w:rPr>
          <w:rFonts w:hint="cs"/>
          <w:rtl/>
        </w:rPr>
        <w:t>15.</w:t>
      </w:r>
    </w:p>
  </w:footnote>
  <w:footnote w:id="5">
    <w:p w:rsidR="00A2323A" w:rsidRDefault="00A2323A" w:rsidP="00A2323A">
      <w:pPr>
        <w:pStyle w:val="Notedebasdepage"/>
        <w:bidi/>
        <w:rPr>
          <w:rtl/>
        </w:rPr>
      </w:pPr>
      <w:r>
        <w:rPr>
          <w:rStyle w:val="Appelnotedebasdep"/>
        </w:rPr>
        <w:footnoteRef/>
      </w:r>
      <w:r>
        <w:rPr>
          <w:rFonts w:hint="cs"/>
          <w:rtl/>
        </w:rPr>
        <w:t xml:space="preserve"> - </w:t>
      </w:r>
      <w:r w:rsidRPr="001777E0">
        <w:rPr>
          <w:rFonts w:ascii="Traditional Arabic" w:hAnsi="Traditional Arabic" w:cs="Traditional Arabic"/>
          <w:sz w:val="28"/>
          <w:szCs w:val="28"/>
          <w:rtl/>
        </w:rPr>
        <w:t>نفسه، ص</w:t>
      </w:r>
      <w:r>
        <w:rPr>
          <w:rFonts w:hint="cs"/>
          <w:rtl/>
        </w:rPr>
        <w:t>15.</w:t>
      </w:r>
    </w:p>
  </w:footnote>
  <w:footnote w:id="6">
    <w:p w:rsidR="00D420A1" w:rsidRDefault="00D420A1" w:rsidP="00D420A1">
      <w:pPr>
        <w:pStyle w:val="Notedebasdepage"/>
        <w:bidi/>
        <w:rPr>
          <w:rtl/>
        </w:rPr>
      </w:pPr>
      <w:r>
        <w:rPr>
          <w:rStyle w:val="Appelnotedebasdep"/>
        </w:rPr>
        <w:footnoteRef/>
      </w:r>
      <w:r>
        <w:rPr>
          <w:rFonts w:hint="cs"/>
          <w:rtl/>
        </w:rPr>
        <w:t xml:space="preserve"> - </w:t>
      </w:r>
      <w:r w:rsidRPr="001777E0">
        <w:rPr>
          <w:rFonts w:ascii="Traditional Arabic" w:hAnsi="Traditional Arabic" w:cs="Traditional Arabic"/>
          <w:sz w:val="28"/>
          <w:szCs w:val="28"/>
          <w:rtl/>
        </w:rPr>
        <w:t>نفسه، ص</w:t>
      </w:r>
      <w:r>
        <w:rPr>
          <w:rFonts w:hint="cs"/>
          <w:rtl/>
        </w:rPr>
        <w:t>15.</w:t>
      </w:r>
    </w:p>
  </w:footnote>
  <w:footnote w:id="7">
    <w:p w:rsidR="00D9210F" w:rsidRDefault="00D9210F" w:rsidP="00D9210F">
      <w:pPr>
        <w:pStyle w:val="Notedebasdepage"/>
        <w:bidi/>
        <w:rPr>
          <w:rtl/>
        </w:rPr>
      </w:pPr>
      <w:r>
        <w:rPr>
          <w:rStyle w:val="Appelnotedebasdep"/>
        </w:rPr>
        <w:footnoteRef/>
      </w:r>
      <w:r>
        <w:rPr>
          <w:rFonts w:hint="cs"/>
          <w:rtl/>
        </w:rPr>
        <w:t xml:space="preserve"> - </w:t>
      </w:r>
      <w:r w:rsidRPr="00D9210F">
        <w:rPr>
          <w:rFonts w:ascii="Traditional Arabic" w:hAnsi="Traditional Arabic" w:cs="Traditional Arabic"/>
          <w:sz w:val="28"/>
          <w:szCs w:val="28"/>
          <w:rtl/>
        </w:rPr>
        <w:t>عباس حسن، النحو الوافي، دار المعارف، ط</w:t>
      </w:r>
      <w:r>
        <w:rPr>
          <w:rFonts w:hint="cs"/>
          <w:rtl/>
        </w:rPr>
        <w:t>5</w:t>
      </w:r>
      <w:r w:rsidRPr="00D9210F">
        <w:rPr>
          <w:rFonts w:ascii="Traditional Arabic" w:hAnsi="Traditional Arabic" w:cs="Traditional Arabic"/>
          <w:sz w:val="28"/>
          <w:szCs w:val="28"/>
          <w:rtl/>
        </w:rPr>
        <w:t>، مصر، ص</w:t>
      </w:r>
      <w:r>
        <w:rPr>
          <w:rFonts w:hint="cs"/>
          <w:rtl/>
        </w:rPr>
        <w:t>1.</w:t>
      </w:r>
    </w:p>
  </w:footnote>
  <w:footnote w:id="8">
    <w:p w:rsidR="00D9210F" w:rsidRDefault="00D9210F" w:rsidP="00D9210F">
      <w:pPr>
        <w:pStyle w:val="Notedebasdepage"/>
        <w:bidi/>
        <w:rPr>
          <w:rtl/>
        </w:rPr>
      </w:pPr>
      <w:r>
        <w:rPr>
          <w:rStyle w:val="Appelnotedebasdep"/>
        </w:rPr>
        <w:footnoteRef/>
      </w:r>
      <w:r>
        <w:rPr>
          <w:rFonts w:hint="cs"/>
          <w:rtl/>
        </w:rPr>
        <w:t xml:space="preserve"> - </w:t>
      </w:r>
      <w:r w:rsidRPr="00D9210F">
        <w:rPr>
          <w:rFonts w:ascii="Traditional Arabic" w:hAnsi="Traditional Arabic" w:cs="Traditional Arabic"/>
          <w:sz w:val="28"/>
          <w:szCs w:val="28"/>
          <w:rtl/>
        </w:rPr>
        <w:t>ديزيرهسقال، المرجع السابق، ص</w:t>
      </w:r>
      <w:r>
        <w:rPr>
          <w:rFonts w:hint="cs"/>
          <w:rtl/>
        </w:rPr>
        <w:t>11.</w:t>
      </w:r>
    </w:p>
  </w:footnote>
  <w:footnote w:id="9">
    <w:p w:rsidR="00920452" w:rsidRDefault="00920452" w:rsidP="00920452">
      <w:pPr>
        <w:pStyle w:val="Notedebasdepage"/>
        <w:bidi/>
        <w:rPr>
          <w:rtl/>
        </w:rPr>
      </w:pPr>
      <w:r>
        <w:rPr>
          <w:rStyle w:val="Appelnotedebasdep"/>
        </w:rPr>
        <w:footnoteRef/>
      </w:r>
      <w:r>
        <w:rPr>
          <w:rFonts w:hint="cs"/>
          <w:rtl/>
        </w:rPr>
        <w:t xml:space="preserve"> - </w:t>
      </w:r>
      <w:r>
        <w:rPr>
          <w:rFonts w:ascii="Traditional Arabic" w:hAnsi="Traditional Arabic" w:cs="Traditional Arabic" w:hint="cs"/>
          <w:sz w:val="32"/>
          <w:szCs w:val="32"/>
          <w:rtl/>
        </w:rPr>
        <w:t>مصطفى الغلاييني، جامع الدروس العربية، ط</w:t>
      </w:r>
      <w:r w:rsidRPr="00920452">
        <w:rPr>
          <w:rFonts w:ascii="Traditional Arabic" w:hAnsi="Traditional Arabic" w:cs="Traditional Arabic" w:hint="cs"/>
          <w:sz w:val="22"/>
          <w:szCs w:val="22"/>
          <w:rtl/>
        </w:rPr>
        <w:t>15</w:t>
      </w:r>
      <w:r>
        <w:rPr>
          <w:rFonts w:ascii="Traditional Arabic" w:hAnsi="Traditional Arabic" w:cs="Traditional Arabic" w:hint="cs"/>
          <w:sz w:val="32"/>
          <w:szCs w:val="32"/>
          <w:rtl/>
        </w:rPr>
        <w:t xml:space="preserve">، مصر، </w:t>
      </w:r>
      <w:r w:rsidRPr="00920452">
        <w:rPr>
          <w:rFonts w:ascii="Traditional Arabic" w:hAnsi="Traditional Arabic" w:cs="Traditional Arabic" w:hint="cs"/>
          <w:sz w:val="22"/>
          <w:szCs w:val="22"/>
          <w:rtl/>
        </w:rPr>
        <w:t>1981</w:t>
      </w:r>
      <w:r>
        <w:rPr>
          <w:rFonts w:ascii="Traditional Arabic" w:hAnsi="Traditional Arabic" w:cs="Traditional Arabic" w:hint="cs"/>
          <w:sz w:val="32"/>
          <w:szCs w:val="32"/>
          <w:rtl/>
        </w:rPr>
        <w:t xml:space="preserve">، ص </w:t>
      </w:r>
      <w:r w:rsidRPr="00920452">
        <w:rPr>
          <w:rFonts w:ascii="Traditional Arabic" w:hAnsi="Traditional Arabic" w:cs="Traditional Arabic" w:hint="cs"/>
          <w:sz w:val="22"/>
          <w:szCs w:val="22"/>
          <w:rtl/>
        </w:rPr>
        <w:t>41</w:t>
      </w:r>
    </w:p>
  </w:footnote>
  <w:footnote w:id="10">
    <w:p w:rsidR="00025532" w:rsidRDefault="00025532" w:rsidP="00025532">
      <w:pPr>
        <w:pStyle w:val="Notedebasdepage"/>
        <w:bidi/>
        <w:rPr>
          <w:rtl/>
        </w:rPr>
      </w:pPr>
      <w:r>
        <w:rPr>
          <w:rStyle w:val="Appelnotedebasdep"/>
        </w:rPr>
        <w:footnoteRef/>
      </w:r>
      <w:r>
        <w:rPr>
          <w:rFonts w:hint="cs"/>
          <w:rtl/>
        </w:rPr>
        <w:t xml:space="preserve"> - </w:t>
      </w:r>
      <w:r w:rsidRPr="00025532">
        <w:rPr>
          <w:rFonts w:ascii="Traditional Arabic" w:hAnsi="Traditional Arabic" w:cs="Traditional Arabic"/>
          <w:sz w:val="28"/>
          <w:szCs w:val="28"/>
          <w:rtl/>
        </w:rPr>
        <w:t>عبد الصبور شاهين، المنهج الصوتي للبنية العربية، مؤسسة الرسالة،</w:t>
      </w:r>
      <w:r w:rsidRPr="00025532">
        <w:rPr>
          <w:rFonts w:hint="cs"/>
          <w:sz w:val="22"/>
          <w:szCs w:val="22"/>
          <w:rtl/>
        </w:rPr>
        <w:t>1980</w:t>
      </w:r>
      <w:r w:rsidRPr="00025532">
        <w:rPr>
          <w:rFonts w:ascii="Traditional Arabic" w:hAnsi="Traditional Arabic" w:cs="Traditional Arabic"/>
          <w:sz w:val="28"/>
          <w:szCs w:val="28"/>
          <w:rtl/>
        </w:rPr>
        <w:t>، ص</w:t>
      </w:r>
      <w:r w:rsidRPr="00025532">
        <w:rPr>
          <w:rFonts w:hint="cs"/>
          <w:sz w:val="22"/>
          <w:szCs w:val="22"/>
          <w:rtl/>
        </w:rPr>
        <w:t>73</w:t>
      </w:r>
      <w:r>
        <w:rPr>
          <w:rFonts w:hint="cs"/>
          <w:rtl/>
        </w:rPr>
        <w:t>.</w:t>
      </w:r>
    </w:p>
  </w:footnote>
  <w:footnote w:id="11">
    <w:p w:rsidR="008A739E" w:rsidRDefault="008A739E" w:rsidP="00137E38">
      <w:pPr>
        <w:pStyle w:val="Notedebasdepage"/>
        <w:bidi/>
        <w:rPr>
          <w:rtl/>
        </w:rPr>
      </w:pPr>
      <w:r>
        <w:rPr>
          <w:rStyle w:val="Appelnotedebasdep"/>
        </w:rPr>
        <w:footnoteRef/>
      </w:r>
      <w:r>
        <w:rPr>
          <w:rFonts w:hint="cs"/>
          <w:rtl/>
        </w:rPr>
        <w:t xml:space="preserve"> - </w:t>
      </w:r>
      <w:r w:rsidRPr="00137E38">
        <w:rPr>
          <w:rFonts w:ascii="Traditional Arabic" w:hAnsi="Traditional Arabic" w:cs="Traditional Arabic"/>
          <w:sz w:val="28"/>
          <w:szCs w:val="28"/>
          <w:rtl/>
        </w:rPr>
        <w:t>ضيف الله محمد الأخضر، الأفعال المعتلة، دراسة تحليلية من خلال مؤلفات النحويين والصرفيين القدامى، د. م. ج، الجزائر، د ت، ص</w:t>
      </w:r>
      <w:r w:rsidR="00137E38">
        <w:rPr>
          <w:rFonts w:hint="cs"/>
          <w:rtl/>
        </w:rPr>
        <w:t>5 - 6</w:t>
      </w:r>
    </w:p>
  </w:footnote>
  <w:footnote w:id="12">
    <w:p w:rsidR="00137E38" w:rsidRDefault="00137E38" w:rsidP="00137E38">
      <w:pPr>
        <w:pStyle w:val="Notedebasdepage"/>
        <w:bidi/>
        <w:rPr>
          <w:rtl/>
        </w:rPr>
      </w:pPr>
      <w:r>
        <w:rPr>
          <w:rStyle w:val="Appelnotedebasdep"/>
        </w:rPr>
        <w:footnoteRef/>
      </w:r>
      <w:r>
        <w:rPr>
          <w:rFonts w:hint="cs"/>
          <w:rtl/>
        </w:rPr>
        <w:t xml:space="preserve"> - </w:t>
      </w:r>
      <w:r w:rsidRPr="00137E38">
        <w:rPr>
          <w:rFonts w:ascii="Traditional Arabic" w:hAnsi="Traditional Arabic" w:cs="Traditional Arabic"/>
          <w:sz w:val="28"/>
          <w:szCs w:val="28"/>
          <w:rtl/>
        </w:rPr>
        <w:t>نفسه، ص</w:t>
      </w:r>
      <w:r>
        <w:rPr>
          <w:rFonts w:hint="cs"/>
          <w:rtl/>
        </w:rPr>
        <w:t>6.</w:t>
      </w:r>
    </w:p>
  </w:footnote>
  <w:footnote w:id="13">
    <w:p w:rsidR="000B33E6" w:rsidRDefault="000B33E6" w:rsidP="000B33E6">
      <w:pPr>
        <w:pStyle w:val="Notedebasdepage"/>
        <w:bidi/>
        <w:rPr>
          <w:rtl/>
        </w:rPr>
      </w:pPr>
      <w:r>
        <w:rPr>
          <w:rStyle w:val="Appelnotedebasdep"/>
        </w:rPr>
        <w:footnoteRef/>
      </w:r>
      <w:r>
        <w:rPr>
          <w:rFonts w:hint="cs"/>
          <w:rtl/>
        </w:rPr>
        <w:t xml:space="preserve"> - </w:t>
      </w:r>
      <w:r w:rsidRPr="000B33E6">
        <w:rPr>
          <w:rFonts w:ascii="Traditional Arabic" w:hAnsi="Traditional Arabic" w:cs="Traditional Arabic"/>
          <w:sz w:val="28"/>
          <w:szCs w:val="28"/>
          <w:rtl/>
        </w:rPr>
        <w:t>عبده الراجحي، المرجع السابق، ص</w:t>
      </w:r>
      <w:r>
        <w:rPr>
          <w:rFonts w:hint="cs"/>
          <w:rtl/>
        </w:rPr>
        <w:t>17.</w:t>
      </w:r>
    </w:p>
  </w:footnote>
  <w:footnote w:id="14">
    <w:p w:rsidR="0089404C" w:rsidRDefault="0089404C" w:rsidP="0089404C">
      <w:pPr>
        <w:pStyle w:val="Notedebasdepage"/>
        <w:bidi/>
        <w:rPr>
          <w:rtl/>
        </w:rPr>
      </w:pPr>
      <w:r>
        <w:rPr>
          <w:rStyle w:val="Appelnotedebasdep"/>
        </w:rPr>
        <w:footnoteRef/>
      </w:r>
      <w:r>
        <w:rPr>
          <w:rFonts w:hint="cs"/>
          <w:rtl/>
        </w:rPr>
        <w:t xml:space="preserve"> - </w:t>
      </w:r>
      <w:r w:rsidRPr="00137E38">
        <w:rPr>
          <w:rFonts w:ascii="Traditional Arabic" w:hAnsi="Traditional Arabic" w:cs="Traditional Arabic"/>
          <w:sz w:val="28"/>
          <w:szCs w:val="28"/>
          <w:rtl/>
        </w:rPr>
        <w:t>نفسه، ص</w:t>
      </w:r>
      <w:r>
        <w:rPr>
          <w:rFonts w:hint="cs"/>
          <w:rtl/>
        </w:rPr>
        <w:t>17.</w:t>
      </w:r>
    </w:p>
  </w:footnote>
  <w:footnote w:id="15">
    <w:p w:rsidR="0089404C" w:rsidRDefault="0089404C" w:rsidP="0089404C">
      <w:pPr>
        <w:pStyle w:val="Notedebasdepage"/>
        <w:bidi/>
        <w:rPr>
          <w:rtl/>
        </w:rPr>
      </w:pPr>
      <w:r>
        <w:rPr>
          <w:rStyle w:val="Appelnotedebasdep"/>
        </w:rPr>
        <w:footnoteRef/>
      </w:r>
      <w:r>
        <w:rPr>
          <w:rFonts w:hint="cs"/>
          <w:rtl/>
        </w:rPr>
        <w:t xml:space="preserve"> - </w:t>
      </w:r>
      <w:r w:rsidRPr="0089404C">
        <w:rPr>
          <w:rFonts w:ascii="Traditional Arabic" w:hAnsi="Traditional Arabic" w:cs="Traditional Arabic"/>
          <w:sz w:val="28"/>
          <w:szCs w:val="28"/>
          <w:rtl/>
        </w:rPr>
        <w:t>شذا العرف في علم الصرف</w:t>
      </w:r>
      <w:r w:rsidRPr="0089404C">
        <w:rPr>
          <w:rFonts w:ascii="Traditional Arabic" w:hAnsi="Traditional Arabic" w:cs="Traditional Arabic" w:hint="cs"/>
          <w:sz w:val="28"/>
          <w:szCs w:val="28"/>
          <w:rtl/>
        </w:rPr>
        <w:t>،</w:t>
      </w:r>
      <w:r w:rsidRPr="0089404C">
        <w:rPr>
          <w:rFonts w:ascii="Traditional Arabic" w:hAnsi="Traditional Arabic" w:cs="Traditional Arabic"/>
          <w:color w:val="000000"/>
          <w:sz w:val="28"/>
          <w:szCs w:val="28"/>
          <w:rtl/>
          <w:lang w:bidi="ar-DZ"/>
        </w:rPr>
        <w:t>أحمد بن محمد الحملاوي</w:t>
      </w:r>
      <w:r w:rsidRPr="0089404C">
        <w:rPr>
          <w:rFonts w:ascii="Traditional Arabic" w:hAnsi="Traditional Arabic" w:cs="Traditional Arabic" w:hint="cs"/>
          <w:color w:val="000000"/>
          <w:sz w:val="28"/>
          <w:szCs w:val="28"/>
          <w:rtl/>
          <w:lang w:bidi="ar-DZ"/>
        </w:rPr>
        <w:t>،</w:t>
      </w:r>
      <w:r w:rsidRPr="0089404C">
        <w:rPr>
          <w:rFonts w:ascii="Traditional Arabic" w:hAnsi="Traditional Arabic" w:cs="Traditional Arabic"/>
          <w:color w:val="000000"/>
          <w:sz w:val="28"/>
          <w:szCs w:val="28"/>
          <w:rtl/>
          <w:lang w:bidi="ar-DZ"/>
        </w:rPr>
        <w:t xml:space="preserve"> مكتبة الرشد الرياض</w:t>
      </w:r>
      <w:r w:rsidRPr="0089404C">
        <w:rPr>
          <w:rFonts w:ascii="Traditional Arabic" w:hAnsi="Traditional Arabic" w:cs="Traditional Arabic" w:hint="cs"/>
          <w:color w:val="000000"/>
          <w:sz w:val="28"/>
          <w:szCs w:val="28"/>
          <w:rtl/>
          <w:lang w:bidi="ar-DZ"/>
        </w:rPr>
        <w:t xml:space="preserve">. د ت. ص </w:t>
      </w:r>
      <w:r w:rsidRPr="0089404C">
        <w:rPr>
          <w:rFonts w:ascii="Traditional Arabic" w:hAnsi="Traditional Arabic" w:cs="Traditional Arabic" w:hint="cs"/>
          <w:color w:val="000000"/>
          <w:sz w:val="22"/>
          <w:szCs w:val="22"/>
          <w:rtl/>
          <w:lang w:bidi="ar-DZ"/>
        </w:rPr>
        <w:t>11</w:t>
      </w:r>
      <w:r>
        <w:rPr>
          <w:rFonts w:ascii="Traditional Arabic" w:hAnsi="Traditional Arabic" w:cs="Traditional Arabic" w:hint="cs"/>
          <w:color w:val="000000"/>
          <w:sz w:val="32"/>
          <w:szCs w:val="32"/>
          <w:rtl/>
          <w:lang w:bidi="ar-DZ"/>
        </w:rPr>
        <w:t>.</w:t>
      </w:r>
      <w:r w:rsidR="004E5887">
        <w:rPr>
          <w:rFonts w:ascii="Traditional Arabic" w:hAnsi="Traditional Arabic" w:cs="Traditional Arabic" w:hint="cs"/>
          <w:color w:val="000000"/>
          <w:sz w:val="32"/>
          <w:szCs w:val="32"/>
          <w:rtl/>
          <w:lang w:bidi="ar-DZ"/>
        </w:rPr>
        <w:t>بتصرف يسير.</w:t>
      </w:r>
    </w:p>
  </w:footnote>
  <w:footnote w:id="16">
    <w:p w:rsidR="007B6DCA" w:rsidRDefault="007B6DCA" w:rsidP="007B6DCA">
      <w:pPr>
        <w:pStyle w:val="Notedebasdepage"/>
        <w:bidi/>
        <w:rPr>
          <w:rtl/>
        </w:rPr>
      </w:pPr>
      <w:r>
        <w:rPr>
          <w:rStyle w:val="Appelnotedebasdep"/>
        </w:rPr>
        <w:footnoteRef/>
      </w:r>
      <w:r>
        <w:rPr>
          <w:rFonts w:hint="cs"/>
          <w:rtl/>
        </w:rPr>
        <w:t xml:space="preserve"> - </w:t>
      </w:r>
      <w:r>
        <w:rPr>
          <w:rFonts w:ascii="Traditional Arabic" w:hAnsi="Traditional Arabic" w:cs="Traditional Arabic"/>
          <w:sz w:val="28"/>
          <w:szCs w:val="28"/>
          <w:rtl/>
        </w:rPr>
        <w:t>دي</w:t>
      </w:r>
      <w:r>
        <w:rPr>
          <w:rFonts w:ascii="Traditional Arabic" w:hAnsi="Traditional Arabic" w:cs="Traditional Arabic" w:hint="cs"/>
          <w:sz w:val="28"/>
          <w:szCs w:val="28"/>
          <w:rtl/>
        </w:rPr>
        <w:t>زير</w:t>
      </w:r>
      <w:r w:rsidRPr="007B6DCA">
        <w:rPr>
          <w:rFonts w:ascii="Traditional Arabic" w:hAnsi="Traditional Arabic" w:cs="Traditional Arabic"/>
          <w:sz w:val="28"/>
          <w:szCs w:val="28"/>
          <w:rtl/>
        </w:rPr>
        <w:t>هسقال، المرجع السابق، ص</w:t>
      </w:r>
      <w:r>
        <w:rPr>
          <w:rFonts w:hint="cs"/>
          <w:rtl/>
        </w:rPr>
        <w:t xml:space="preserve">7 </w:t>
      </w:r>
      <w:r w:rsidRPr="007B6DCA">
        <w:rPr>
          <w:rFonts w:ascii="Traditional Arabic" w:hAnsi="Traditional Arabic" w:cs="Traditional Arabic"/>
          <w:sz w:val="28"/>
          <w:szCs w:val="28"/>
          <w:rtl/>
        </w:rPr>
        <w:t>(من المقدمة).</w:t>
      </w:r>
    </w:p>
  </w:footnote>
  <w:footnote w:id="17">
    <w:p w:rsidR="00581714" w:rsidRDefault="00581714" w:rsidP="00581714">
      <w:pPr>
        <w:pStyle w:val="Notedebasdepage"/>
        <w:bidi/>
        <w:rPr>
          <w:rtl/>
        </w:rPr>
      </w:pPr>
      <w:r>
        <w:rPr>
          <w:rStyle w:val="Appelnotedebasdep"/>
        </w:rPr>
        <w:footnoteRef/>
      </w:r>
      <w:r>
        <w:rPr>
          <w:rFonts w:hint="cs"/>
          <w:rtl/>
        </w:rPr>
        <w:t xml:space="preserve"> - </w:t>
      </w:r>
      <w:r w:rsidRPr="00581714">
        <w:rPr>
          <w:rFonts w:ascii="Traditional Arabic" w:hAnsi="Traditional Arabic" w:cs="Traditional Arabic"/>
          <w:sz w:val="28"/>
          <w:szCs w:val="28"/>
          <w:rtl/>
        </w:rPr>
        <w:t>نفسه، ص</w:t>
      </w:r>
      <w:r>
        <w:rPr>
          <w:rFonts w:hint="cs"/>
          <w:rtl/>
        </w:rPr>
        <w:t>7.</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C25224"/>
    <w:rsid w:val="000201A0"/>
    <w:rsid w:val="00025532"/>
    <w:rsid w:val="000B33E6"/>
    <w:rsid w:val="000F7714"/>
    <w:rsid w:val="001202EC"/>
    <w:rsid w:val="001264A2"/>
    <w:rsid w:val="00137E38"/>
    <w:rsid w:val="001777E0"/>
    <w:rsid w:val="001F0B95"/>
    <w:rsid w:val="002B0D1A"/>
    <w:rsid w:val="003C1134"/>
    <w:rsid w:val="00481F54"/>
    <w:rsid w:val="004E5887"/>
    <w:rsid w:val="0051168E"/>
    <w:rsid w:val="00575B43"/>
    <w:rsid w:val="00581714"/>
    <w:rsid w:val="00604D3E"/>
    <w:rsid w:val="006B2553"/>
    <w:rsid w:val="00745716"/>
    <w:rsid w:val="007539DC"/>
    <w:rsid w:val="007623F7"/>
    <w:rsid w:val="00764CEB"/>
    <w:rsid w:val="0077204C"/>
    <w:rsid w:val="007B6DCA"/>
    <w:rsid w:val="008207E1"/>
    <w:rsid w:val="0089404C"/>
    <w:rsid w:val="008A739E"/>
    <w:rsid w:val="008E0236"/>
    <w:rsid w:val="00920452"/>
    <w:rsid w:val="00923D22"/>
    <w:rsid w:val="009D113A"/>
    <w:rsid w:val="00A2323A"/>
    <w:rsid w:val="00AB7D08"/>
    <w:rsid w:val="00AC231F"/>
    <w:rsid w:val="00B2045D"/>
    <w:rsid w:val="00BE7D82"/>
    <w:rsid w:val="00C25224"/>
    <w:rsid w:val="00C27946"/>
    <w:rsid w:val="00C80A1C"/>
    <w:rsid w:val="00D3281B"/>
    <w:rsid w:val="00D420A1"/>
    <w:rsid w:val="00D9210F"/>
    <w:rsid w:val="00ED2EAF"/>
    <w:rsid w:val="00F24D65"/>
    <w:rsid w:val="00F94C9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B4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25224"/>
    <w:pPr>
      <w:ind w:left="720"/>
      <w:contextualSpacing/>
    </w:pPr>
  </w:style>
  <w:style w:type="paragraph" w:styleId="Notedebasdepage">
    <w:name w:val="footnote text"/>
    <w:basedOn w:val="Normal"/>
    <w:link w:val="NotedebasdepageCar"/>
    <w:uiPriority w:val="99"/>
    <w:semiHidden/>
    <w:unhideWhenUsed/>
    <w:rsid w:val="00923D2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23D22"/>
    <w:rPr>
      <w:sz w:val="20"/>
      <w:szCs w:val="20"/>
    </w:rPr>
  </w:style>
  <w:style w:type="character" w:styleId="Appelnotedebasdep">
    <w:name w:val="footnote reference"/>
    <w:basedOn w:val="Policepardfaut"/>
    <w:uiPriority w:val="99"/>
    <w:semiHidden/>
    <w:unhideWhenUsed/>
    <w:rsid w:val="00923D22"/>
    <w:rPr>
      <w:vertAlign w:val="superscript"/>
    </w:rPr>
  </w:style>
  <w:style w:type="paragraph" w:styleId="Sansinterligne">
    <w:name w:val="No Spacing"/>
    <w:uiPriority w:val="1"/>
    <w:qFormat/>
    <w:rsid w:val="008207E1"/>
    <w:pPr>
      <w:spacing w:after="0" w:line="240" w:lineRule="auto"/>
    </w:pPr>
  </w:style>
  <w:style w:type="paragraph" w:styleId="En-tte">
    <w:name w:val="header"/>
    <w:basedOn w:val="Normal"/>
    <w:link w:val="En-tteCar"/>
    <w:uiPriority w:val="99"/>
    <w:unhideWhenUsed/>
    <w:rsid w:val="007B6DCA"/>
    <w:pPr>
      <w:tabs>
        <w:tab w:val="center" w:pos="4153"/>
        <w:tab w:val="right" w:pos="8306"/>
      </w:tabs>
      <w:spacing w:after="0" w:line="240" w:lineRule="auto"/>
    </w:pPr>
  </w:style>
  <w:style w:type="character" w:customStyle="1" w:styleId="En-tteCar">
    <w:name w:val="En-tête Car"/>
    <w:basedOn w:val="Policepardfaut"/>
    <w:link w:val="En-tte"/>
    <w:uiPriority w:val="99"/>
    <w:rsid w:val="007B6DCA"/>
  </w:style>
  <w:style w:type="paragraph" w:styleId="Pieddepage">
    <w:name w:val="footer"/>
    <w:basedOn w:val="Normal"/>
    <w:link w:val="PieddepageCar"/>
    <w:uiPriority w:val="99"/>
    <w:unhideWhenUsed/>
    <w:rsid w:val="007B6DCA"/>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7B6D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25224"/>
    <w:pPr>
      <w:ind w:left="720"/>
      <w:contextualSpacing/>
    </w:pPr>
  </w:style>
  <w:style w:type="paragraph" w:styleId="Notedebasdepage">
    <w:name w:val="footnote text"/>
    <w:basedOn w:val="Normal"/>
    <w:link w:val="NotedebasdepageCar"/>
    <w:uiPriority w:val="99"/>
    <w:semiHidden/>
    <w:unhideWhenUsed/>
    <w:rsid w:val="00923D2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23D22"/>
    <w:rPr>
      <w:sz w:val="20"/>
      <w:szCs w:val="20"/>
    </w:rPr>
  </w:style>
  <w:style w:type="character" w:styleId="Appelnotedebasdep">
    <w:name w:val="footnote reference"/>
    <w:basedOn w:val="Policepardfaut"/>
    <w:uiPriority w:val="99"/>
    <w:semiHidden/>
    <w:unhideWhenUsed/>
    <w:rsid w:val="00923D22"/>
    <w:rPr>
      <w:vertAlign w:val="superscript"/>
    </w:rPr>
  </w:style>
  <w:style w:type="paragraph" w:styleId="Sansinterligne">
    <w:name w:val="No Spacing"/>
    <w:uiPriority w:val="1"/>
    <w:qFormat/>
    <w:rsid w:val="008207E1"/>
    <w:pPr>
      <w:spacing w:after="0" w:line="240" w:lineRule="auto"/>
    </w:pPr>
  </w:style>
  <w:style w:type="paragraph" w:styleId="En-tte">
    <w:name w:val="header"/>
    <w:basedOn w:val="Normal"/>
    <w:link w:val="En-tteCar"/>
    <w:uiPriority w:val="99"/>
    <w:unhideWhenUsed/>
    <w:rsid w:val="007B6DCA"/>
    <w:pPr>
      <w:tabs>
        <w:tab w:val="center" w:pos="4153"/>
        <w:tab w:val="right" w:pos="8306"/>
      </w:tabs>
      <w:spacing w:after="0" w:line="240" w:lineRule="auto"/>
    </w:pPr>
  </w:style>
  <w:style w:type="character" w:customStyle="1" w:styleId="En-tteCar">
    <w:name w:val="En-tête Car"/>
    <w:basedOn w:val="Policepardfaut"/>
    <w:link w:val="En-tte"/>
    <w:uiPriority w:val="99"/>
    <w:rsid w:val="007B6DCA"/>
  </w:style>
  <w:style w:type="paragraph" w:styleId="Pieddepage">
    <w:name w:val="footer"/>
    <w:basedOn w:val="Normal"/>
    <w:link w:val="PieddepageCar"/>
    <w:uiPriority w:val="99"/>
    <w:unhideWhenUsed/>
    <w:rsid w:val="007B6DCA"/>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7B6DC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1422</Words>
  <Characters>7827</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Hocine</dc:creator>
  <cp:lastModifiedBy>Latitude</cp:lastModifiedBy>
  <cp:revision>5</cp:revision>
  <dcterms:created xsi:type="dcterms:W3CDTF">2025-05-02T20:26:00Z</dcterms:created>
  <dcterms:modified xsi:type="dcterms:W3CDTF">2025-05-02T20:49:00Z</dcterms:modified>
</cp:coreProperties>
</file>