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79688"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Le droit du commerce international est la branche du droit qui se propose d’étudier les normes, la réglementation commerciale internationale. Au plan mondial, il y a énormément d’échanges commerciaux à travers différe</w:t>
      </w:r>
      <w:bookmarkStart w:id="0" w:name="_GoBack"/>
      <w:bookmarkEnd w:id="0"/>
      <w:r w:rsidRPr="00BD6C64">
        <w:rPr>
          <w:rFonts w:ascii="Book Antiqua" w:hAnsi="Book Antiqua" w:cs="Times New Roman"/>
          <w:sz w:val="26"/>
          <w:szCs w:val="26"/>
        </w:rPr>
        <w:t xml:space="preserve">nts espaces géographiques, souvent avec des pratiques différentes. Il s’agit de voir s’il y a une harmonisation et comment se fait cette harmonisation.                                                                   </w:t>
      </w:r>
    </w:p>
    <w:p w14:paraId="28B6B0C8"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Du point de vue de son objet et de son domaine, il faut dire que le commerce international se caractérise par la liberté, l’autonomie de la volonté des parties donc l’absence de contraintes i.e. de dispositions impératives, ce qui permet de comprendre que le droit du commerce international repose essentiellement sur le droit des contrats i.e. sur le concept de contrat commercial international.                            </w:t>
      </w:r>
    </w:p>
    <w:p w14:paraId="03A8A62D" w14:textId="77777777" w:rsidR="00560874" w:rsidRPr="00BD6C64" w:rsidRDefault="0057105C"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Les</w:t>
      </w:r>
      <w:r w:rsidR="00560874" w:rsidRPr="00BD6C64">
        <w:rPr>
          <w:rFonts w:ascii="Book Antiqua" w:hAnsi="Book Antiqua" w:cs="Times New Roman"/>
          <w:sz w:val="26"/>
          <w:szCs w:val="26"/>
        </w:rPr>
        <w:t xml:space="preserve"> normes du commerce international sont élaborées ou alors codifiées par des institutions spécialisées lesquelles on peut évoquer quelques-unes notamment : </w:t>
      </w:r>
    </w:p>
    <w:p w14:paraId="77FBC4B1"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la CNUDCI (Commission des Nations Unies sur le Droit Commercial International) mais également </w:t>
      </w:r>
    </w:p>
    <w:p w14:paraId="10B5AAEC"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la CNUCED (Conférence des Nations Unies pour le Commerce et le Développement) il </w:t>
      </w:r>
      <w:proofErr w:type="gramStart"/>
      <w:r w:rsidRPr="00BD6C64">
        <w:rPr>
          <w:rFonts w:ascii="Book Antiqua" w:hAnsi="Book Antiqua" w:cs="Times New Roman"/>
          <w:sz w:val="26"/>
          <w:szCs w:val="26"/>
        </w:rPr>
        <w:t>faut</w:t>
      </w:r>
      <w:proofErr w:type="gramEnd"/>
      <w:r w:rsidRPr="00BD6C64">
        <w:rPr>
          <w:rFonts w:ascii="Book Antiqua" w:hAnsi="Book Antiqua" w:cs="Times New Roman"/>
          <w:sz w:val="26"/>
          <w:szCs w:val="26"/>
        </w:rPr>
        <w:t xml:space="preserve"> ajouter </w:t>
      </w:r>
    </w:p>
    <w:p w14:paraId="246AD383"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l’OMC mais aussi                         </w:t>
      </w:r>
    </w:p>
    <w:p w14:paraId="31410FC6" w14:textId="77777777" w:rsidR="00560874" w:rsidRPr="00BD6C64" w:rsidRDefault="00560874" w:rsidP="00823B3D">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la Chambre de Commerce Internationale de Paris crée en 1919, </w:t>
      </w:r>
      <w:r w:rsidR="00823B3D" w:rsidRPr="00BD6C64">
        <w:rPr>
          <w:rFonts w:ascii="Book Antiqua" w:hAnsi="Book Antiqua" w:cs="Times New Roman"/>
          <w:sz w:val="26"/>
          <w:szCs w:val="26"/>
        </w:rPr>
        <w:t>l’une</w:t>
      </w:r>
      <w:r w:rsidRPr="00BD6C64">
        <w:rPr>
          <w:rFonts w:ascii="Book Antiqua" w:hAnsi="Book Antiqua" w:cs="Times New Roman"/>
          <w:sz w:val="26"/>
          <w:szCs w:val="26"/>
        </w:rPr>
        <w:t xml:space="preserve"> des institutions les plus en vue.  </w:t>
      </w:r>
    </w:p>
    <w:p w14:paraId="2806E7D6"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L’institut international pour l’unification du droit prive UNIDROIT.</w:t>
      </w:r>
    </w:p>
    <w:p w14:paraId="2BF8CC78"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b/>
          <w:bCs/>
          <w:sz w:val="26"/>
          <w:szCs w:val="26"/>
        </w:rPr>
        <w:t xml:space="preserve">I- LA CNUDCI </w:t>
      </w:r>
    </w:p>
    <w:p w14:paraId="02C8D544"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Elle est une institution spécialisée des NU et comme son nom l’indique c’est la principale institution chargée de l’élaboration et de l’harmonisation du droit commercial international.                 </w:t>
      </w:r>
    </w:p>
    <w:p w14:paraId="6DAA319F"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Sa création remonte à 1966 à la suite d’une résolution de l’assemblée générale des NU qui exprimait le besoin de voir les normes commerciales internationales harmonisées. La CNUDCI comprend une assemblée générale et un secrétariat général basé à Vienne en Autriche.                                                                                     </w:t>
      </w:r>
    </w:p>
    <w:p w14:paraId="353E8924"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Le secrétariat général a un rôle d’impulsion, de conception et d’organisation des réunions des groupes de travail constitué par l’assemblée générale. L’assemblée générale comprend deux catégories de membres :  </w:t>
      </w:r>
    </w:p>
    <w:p w14:paraId="3B1FF588"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Les Etats sont élus comme membre pour une période précise, mais il y a aussi</w:t>
      </w:r>
    </w:p>
    <w:p w14:paraId="541B38DF"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Les membres qui ont la qualité d’observateurs auxquels on associe </w:t>
      </w:r>
    </w:p>
    <w:p w14:paraId="3361B461"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d’autres observateurs qui sont des ONG.  </w:t>
      </w:r>
    </w:p>
    <w:p w14:paraId="4651C042" w14:textId="768FF7F4"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En général, tous les Etats membres des NU peuvent être élus membres de l’assemblée générale de la CNUDCI ou alors ils sont observateurs. Mais du point de vue technique et opérationnel </w:t>
      </w:r>
      <w:r w:rsidR="00563B90" w:rsidRPr="00BD6C64">
        <w:rPr>
          <w:rFonts w:ascii="Book Antiqua" w:hAnsi="Book Antiqua" w:cs="Times New Roman"/>
          <w:sz w:val="26"/>
          <w:szCs w:val="26"/>
        </w:rPr>
        <w:t>et</w:t>
      </w:r>
      <w:r w:rsidRPr="00BD6C64">
        <w:rPr>
          <w:rFonts w:ascii="Book Antiqua" w:hAnsi="Book Antiqua" w:cs="Times New Roman"/>
          <w:sz w:val="26"/>
          <w:szCs w:val="26"/>
        </w:rPr>
        <w:t xml:space="preserve"> pour permettre l’élaboration des normes commerciales internationales, l’assemblée générale de la CNUDCI procède à la création de groupes de travail. Ce sont ces groupes de travail qui sont chargés de l’élaboration des normes et chaque groupe de travail </w:t>
      </w:r>
      <w:r w:rsidRPr="00BD6C64">
        <w:rPr>
          <w:rFonts w:ascii="Book Antiqua" w:hAnsi="Book Antiqua" w:cs="Times New Roman"/>
          <w:sz w:val="26"/>
          <w:szCs w:val="26"/>
        </w:rPr>
        <w:lastRenderedPageBreak/>
        <w:t xml:space="preserve">est ouvert aux </w:t>
      </w:r>
      <w:r w:rsidR="005501D8" w:rsidRPr="00BD6C64">
        <w:rPr>
          <w:rFonts w:ascii="Book Antiqua" w:hAnsi="Book Antiqua" w:cs="Times New Roman"/>
          <w:sz w:val="26"/>
          <w:szCs w:val="26"/>
        </w:rPr>
        <w:t>représentants</w:t>
      </w:r>
      <w:r w:rsidRPr="00BD6C64">
        <w:rPr>
          <w:rFonts w:ascii="Book Antiqua" w:hAnsi="Book Antiqua" w:cs="Times New Roman"/>
          <w:sz w:val="26"/>
          <w:szCs w:val="26"/>
        </w:rPr>
        <w:t xml:space="preserve"> des Etats membres et des observateurs. Ainsi plusieurs groupes de travail ont été créés, par exemple le groupe de travail sur l’arbitrage commercia</w:t>
      </w:r>
      <w:r w:rsidR="00563B90" w:rsidRPr="00BD6C64">
        <w:rPr>
          <w:rFonts w:ascii="Book Antiqua" w:hAnsi="Book Antiqua" w:cs="Times New Roman"/>
          <w:sz w:val="26"/>
          <w:szCs w:val="26"/>
        </w:rPr>
        <w:t>l</w:t>
      </w:r>
      <w:r w:rsidRPr="00BD6C64">
        <w:rPr>
          <w:rFonts w:ascii="Book Antiqua" w:hAnsi="Book Antiqua" w:cs="Times New Roman"/>
          <w:sz w:val="26"/>
          <w:szCs w:val="26"/>
        </w:rPr>
        <w:t xml:space="preserve">, un groupe de travail sur </w:t>
      </w:r>
      <w:r w:rsidR="00563B90" w:rsidRPr="00BD6C64">
        <w:rPr>
          <w:rFonts w:ascii="Book Antiqua" w:hAnsi="Book Antiqua" w:cs="Times New Roman"/>
          <w:sz w:val="26"/>
          <w:szCs w:val="26"/>
        </w:rPr>
        <w:t>les marchés publics</w:t>
      </w:r>
      <w:r w:rsidRPr="00BD6C64">
        <w:rPr>
          <w:rFonts w:ascii="Book Antiqua" w:hAnsi="Book Antiqua" w:cs="Times New Roman"/>
          <w:sz w:val="26"/>
          <w:szCs w:val="26"/>
        </w:rPr>
        <w:t xml:space="preserve">, un sur le droit des transports.   </w:t>
      </w:r>
    </w:p>
    <w:p w14:paraId="494987B5"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Un tel processus de conception et d’élaboration des normes commerciales internationales a permis à la CNUDCI d’élaborer un certain nombre d’instruments internationaux. En effet, la CNUDCI a élaboré au moins trois types d’instruments internationaux : D’abord </w:t>
      </w:r>
    </w:p>
    <w:p w14:paraId="24E7FB87"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Des conventions internationales,</w:t>
      </w:r>
    </w:p>
    <w:p w14:paraId="72A93C89"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Des lois types, mais aussi </w:t>
      </w:r>
    </w:p>
    <w:p w14:paraId="61845372"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Des règlements internationaux. </w:t>
      </w:r>
    </w:p>
    <w:p w14:paraId="2C822A09" w14:textId="77777777" w:rsidR="00560874" w:rsidRPr="00BD6C64" w:rsidRDefault="00560874" w:rsidP="0057105C">
      <w:pPr>
        <w:spacing w:after="0" w:line="276" w:lineRule="auto"/>
        <w:jc w:val="both"/>
        <w:rPr>
          <w:rFonts w:ascii="Book Antiqua" w:hAnsi="Book Antiqua" w:cs="Times New Roman"/>
          <w:sz w:val="26"/>
          <w:szCs w:val="26"/>
          <w:u w:val="single"/>
        </w:rPr>
      </w:pPr>
      <w:r w:rsidRPr="00BD6C64">
        <w:rPr>
          <w:rFonts w:ascii="Book Antiqua" w:hAnsi="Book Antiqua" w:cs="Times New Roman"/>
          <w:sz w:val="26"/>
          <w:szCs w:val="26"/>
          <w:u w:val="single"/>
        </w:rPr>
        <w:t> S’agissant des conventions internationales, elles sont :</w:t>
      </w:r>
    </w:p>
    <w:p w14:paraId="18936B25"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conçues et élaborées dans le cadre d’un groupe de travail, ensuite </w:t>
      </w:r>
    </w:p>
    <w:p w14:paraId="6A82360B"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adoptées par la plénière</w:t>
      </w:r>
      <w:r w:rsidR="005501D8" w:rsidRPr="00BD6C64">
        <w:rPr>
          <w:rFonts w:ascii="Book Antiqua" w:hAnsi="Book Antiqua" w:cs="Times New Roman"/>
          <w:sz w:val="26"/>
          <w:szCs w:val="26"/>
        </w:rPr>
        <w:t xml:space="preserve"> (totalité des représentants)</w:t>
      </w:r>
      <w:r w:rsidRPr="00BD6C64">
        <w:rPr>
          <w:rFonts w:ascii="Book Antiqua" w:hAnsi="Book Antiqua" w:cs="Times New Roman"/>
          <w:sz w:val="26"/>
          <w:szCs w:val="26"/>
        </w:rPr>
        <w:t xml:space="preserve"> de la CNUDCI avant d’être </w:t>
      </w:r>
    </w:p>
    <w:p w14:paraId="20602867"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soumises à l’Assemblée Générale des Nations Unies pour adoption.  </w:t>
      </w:r>
    </w:p>
    <w:p w14:paraId="23FABA2E" w14:textId="77777777" w:rsidR="00560874" w:rsidRPr="00BD6C64" w:rsidRDefault="00560874" w:rsidP="0057105C">
      <w:pPr>
        <w:spacing w:after="0" w:line="276" w:lineRule="auto"/>
        <w:jc w:val="both"/>
        <w:rPr>
          <w:rFonts w:ascii="Book Antiqua" w:hAnsi="Book Antiqua" w:cs="Times New Roman"/>
          <w:sz w:val="26"/>
          <w:szCs w:val="26"/>
          <w:u w:val="single"/>
        </w:rPr>
      </w:pPr>
      <w:r w:rsidRPr="00BD6C64">
        <w:rPr>
          <w:rFonts w:ascii="Book Antiqua" w:hAnsi="Book Antiqua" w:cs="Times New Roman"/>
          <w:sz w:val="26"/>
          <w:szCs w:val="26"/>
          <w:u w:val="single"/>
        </w:rPr>
        <w:t xml:space="preserve"> S’agissant des lois types, ce sont des </w:t>
      </w:r>
    </w:p>
    <w:p w14:paraId="64C54A7B"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textes discutés en groupe de travail qui vont être adoptés </w:t>
      </w:r>
    </w:p>
    <w:p w14:paraId="7FC72D5E"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mais qui ne vont pas réunir un consensus suffisant pour être transmis à l’Assemblée Générale et être adoptés comme convention internationale. </w:t>
      </w:r>
    </w:p>
    <w:p w14:paraId="17246371"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Mais la plénière peut décider malgré tout que c’est un texte d’une importance telle qu’on devrait pouvoir l’offrir en exemple aux parlements nationaux pour s’en inspirer en vue de réformes éventuelles, exemple la loi type de la CNUDCI du 21 juillet 1985 sur l’arbi</w:t>
      </w:r>
      <w:r w:rsidR="005501D8" w:rsidRPr="00BD6C64">
        <w:rPr>
          <w:rFonts w:ascii="Book Antiqua" w:hAnsi="Book Antiqua" w:cs="Times New Roman"/>
          <w:sz w:val="26"/>
          <w:szCs w:val="26"/>
        </w:rPr>
        <w:t>trage du commerce international</w:t>
      </w:r>
      <w:r w:rsidRPr="00BD6C64">
        <w:rPr>
          <w:rFonts w:ascii="Book Antiqua" w:hAnsi="Book Antiqua" w:cs="Times New Roman"/>
          <w:sz w:val="26"/>
          <w:szCs w:val="26"/>
        </w:rPr>
        <w:t xml:space="preserve"> ou la loi type de la CNUDCI de 1998 sur le commerce électronique. Par exemple, la loi type sur l’arbitrage a servi de source d’inspiration </w:t>
      </w:r>
      <w:proofErr w:type="gramStart"/>
      <w:r w:rsidR="005501D8" w:rsidRPr="00BD6C64">
        <w:rPr>
          <w:rFonts w:ascii="Book Antiqua" w:hAnsi="Book Antiqua" w:cs="Times New Roman"/>
          <w:sz w:val="26"/>
          <w:szCs w:val="26"/>
        </w:rPr>
        <w:t>a</w:t>
      </w:r>
      <w:proofErr w:type="gramEnd"/>
      <w:r w:rsidRPr="00BD6C64">
        <w:rPr>
          <w:rFonts w:ascii="Book Antiqua" w:hAnsi="Book Antiqua" w:cs="Times New Roman"/>
          <w:sz w:val="26"/>
          <w:szCs w:val="26"/>
        </w:rPr>
        <w:t xml:space="preserve"> beaucoup de réforme internationale. Ainsi l’acte uniforme sur l’arbitrage de l’OHADA s’est</w:t>
      </w:r>
    </w:p>
    <w:p w14:paraId="6A0795ED" w14:textId="77777777" w:rsidR="00560874" w:rsidRPr="00BD6C64" w:rsidRDefault="005501D8"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Fortement</w:t>
      </w:r>
      <w:r w:rsidR="00560874" w:rsidRPr="00BD6C64">
        <w:rPr>
          <w:rFonts w:ascii="Book Antiqua" w:hAnsi="Book Antiqua" w:cs="Times New Roman"/>
          <w:sz w:val="26"/>
          <w:szCs w:val="26"/>
        </w:rPr>
        <w:t xml:space="preserve"> inspiré de cette loi type sur l’arbitrage. Une loi type peut, plus tard, être rediscutée et faire l’objet d’un consensus qui va aboutir à une convention internationale. C’est ainsi qu’en 2005 l’Assemblée Générale des Nations Unies adoptait sur proposition de la CNUDCI une convention internationale sur les contrats électroniques.  </w:t>
      </w:r>
    </w:p>
    <w:p w14:paraId="400FA7EC"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La CNUDCI adopte également des règlements internationaux, règlements qui, comme les lois types, servent simplement de références, par exemple le règlement sur l’arbitrage de la CNUDCI qui a servi à beaucoup de centre d’arbitrage pour élaborer leurs règles d’arbitrage.</w:t>
      </w:r>
    </w:p>
    <w:p w14:paraId="33A9E81F" w14:textId="77777777" w:rsidR="00560874" w:rsidRPr="00BD6C64" w:rsidRDefault="00560874" w:rsidP="0057105C">
      <w:pPr>
        <w:spacing w:after="0" w:line="276" w:lineRule="auto"/>
        <w:jc w:val="both"/>
        <w:rPr>
          <w:rFonts w:ascii="Book Antiqua" w:hAnsi="Book Antiqua" w:cs="Times New Roman"/>
          <w:b/>
          <w:bCs/>
          <w:sz w:val="26"/>
          <w:szCs w:val="26"/>
        </w:rPr>
      </w:pPr>
      <w:r w:rsidRPr="00BD6C64">
        <w:rPr>
          <w:rFonts w:ascii="Book Antiqua" w:hAnsi="Book Antiqua" w:cs="Times New Roman"/>
          <w:sz w:val="26"/>
          <w:szCs w:val="26"/>
        </w:rPr>
        <w:t xml:space="preserve"> </w:t>
      </w:r>
      <w:r w:rsidRPr="00BD6C64">
        <w:rPr>
          <w:rFonts w:ascii="Book Antiqua" w:hAnsi="Book Antiqua" w:cs="Times New Roman"/>
          <w:b/>
          <w:bCs/>
          <w:sz w:val="26"/>
          <w:szCs w:val="26"/>
        </w:rPr>
        <w:t>II- LA CNUCED</w:t>
      </w:r>
    </w:p>
    <w:p w14:paraId="183AA982"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Initié en 1963 et créée officiellement en 1964, son secrétariat est basé à Genève et ses objectifs principaux sont de réduire les inégalités entre le sud, sous développé et le nord, développé.                          </w:t>
      </w:r>
    </w:p>
    <w:p w14:paraId="1D859534"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Cela a été motivé par l’avènement de beaucoup de pays à l’indépendance dans les années 60 et le constat qu’il y avait trop d’inégalités dans les pays. Essentiellement, il fallait faire en sorte que les pays du sud puissent accéder aux pays du nord. Et au niveau de la CNUCED il y a eu une sorte de compartimentation des Etats en fonction de leurs affinités fondées essentiellement sur le niveau de développement. C’est pourquoi il y a eu au niveau de la </w:t>
      </w:r>
      <w:r w:rsidRPr="00BD6C64">
        <w:rPr>
          <w:rFonts w:ascii="Book Antiqua" w:hAnsi="Book Antiqua" w:cs="Times New Roman"/>
          <w:sz w:val="26"/>
          <w:szCs w:val="26"/>
        </w:rPr>
        <w:lastRenderedPageBreak/>
        <w:t xml:space="preserve">CNUCED le groupe des 77 qui réunissait et qui réunit les pays en voie de développement. Il y a eu au niveau de la CNUCED, beaucoup de discussions, beaucoup de politiques. Discussions au cours desquelles le groupe des 77 s’est fortement illustré. La CNUCED a connu son apogée dans les années 70 et 80 notamment à travers le fameux NOMIC (le nouvel ordre maritime international). L’institution a décliné à la suite de nombreux événements notamment le recul de l’interventionnisme des Etats avec l’avènement de la mondialisation. </w:t>
      </w:r>
    </w:p>
    <w:p w14:paraId="28B9AF7A"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w:t>
      </w:r>
      <w:r w:rsidRPr="00BD6C64">
        <w:rPr>
          <w:rFonts w:ascii="Book Antiqua" w:hAnsi="Book Antiqua" w:cs="Times New Roman"/>
          <w:b/>
          <w:bCs/>
          <w:sz w:val="26"/>
          <w:szCs w:val="26"/>
        </w:rPr>
        <w:t xml:space="preserve">III- L’OMC </w:t>
      </w:r>
    </w:p>
    <w:p w14:paraId="768DAF03"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L’OMC est une suite logique de ce qu’on appelle le GATT (accord général sur les tarifs douaniers et de commerce).</w:t>
      </w:r>
    </w:p>
    <w:p w14:paraId="3480022C"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C’est le constat de l’échec du GATT (1947) qui a emmené les Etats dans le cadre de discussions entre 1986 et 1994 (le cycle de l’Uruguay land) a adopté en avril 1994 ce qu’on a appelé l’acte de Marrakech qui est l’acte fondateur de l’OMC. Cet acte de Marrakech fondateur de l’OMC, a pour objectif de prendre en charge les règles régissant le commerce entre pays. C’est pourquoi il existe beaucoup de règles juridiques au niveau de l’OMC.                                             </w:t>
      </w:r>
    </w:p>
    <w:p w14:paraId="2DE02408" w14:textId="77777777" w:rsidR="00560874" w:rsidRPr="00BD6C64" w:rsidRDefault="00560874" w:rsidP="00823B3D">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L’OMC s’intéresse à un certain nombre de domaines notamment le trafic de marchandises à travers :  </w:t>
      </w:r>
    </w:p>
    <w:p w14:paraId="0AD31CC7"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l’accord général sur les tarifs douanier et le commerce qui est une survivance du GATT, </w:t>
      </w:r>
    </w:p>
    <w:p w14:paraId="6003B7E9"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l’accord général sur le commerce des services appelé ACGS, </w:t>
      </w:r>
    </w:p>
    <w:p w14:paraId="09B359A3"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l’accord sur les droits de propriété intellectuelle touchant le commerce (ADPIC).  </w:t>
      </w:r>
    </w:p>
    <w:p w14:paraId="40827C96"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L’OMC s’occupe également de règlement des différends entre Etats à travers un organe spécialisé appelé l’ORD.  </w:t>
      </w:r>
    </w:p>
    <w:p w14:paraId="68F24D13"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D’autres Organisations Intergouvernementaux (OIG) s’occupent également de normes internationales mais dans des branches sectorielles, c’est le cas de : </w:t>
      </w:r>
    </w:p>
    <w:p w14:paraId="3283AFCA"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l’OMD (Organisation Mondiale des Douanes) qui s’occupe de normes douanières ; de </w:t>
      </w:r>
    </w:p>
    <w:p w14:paraId="00FBA2B7"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l’OMI (Organisation Maritime Internationale) qui s’occupe de l’harmonisation internationale en matière maritime. </w:t>
      </w:r>
    </w:p>
    <w:p w14:paraId="509E0126" w14:textId="77777777" w:rsidR="00560874" w:rsidRPr="00BD6C64" w:rsidRDefault="00560874" w:rsidP="0057105C">
      <w:pPr>
        <w:spacing w:after="0" w:line="276" w:lineRule="auto"/>
        <w:jc w:val="both"/>
        <w:rPr>
          <w:rFonts w:ascii="Book Antiqua" w:hAnsi="Book Antiqua" w:cs="Times New Roman"/>
          <w:b/>
          <w:bCs/>
          <w:sz w:val="26"/>
          <w:szCs w:val="26"/>
        </w:rPr>
      </w:pPr>
      <w:r w:rsidRPr="00BD6C64">
        <w:rPr>
          <w:rFonts w:ascii="Book Antiqua" w:hAnsi="Book Antiqua" w:cs="Times New Roman"/>
          <w:sz w:val="26"/>
          <w:szCs w:val="26"/>
        </w:rPr>
        <w:t xml:space="preserve"> </w:t>
      </w:r>
      <w:r w:rsidRPr="00BD6C64">
        <w:rPr>
          <w:rFonts w:ascii="Book Antiqua" w:hAnsi="Book Antiqua" w:cs="Times New Roman"/>
          <w:b/>
          <w:bCs/>
          <w:sz w:val="26"/>
          <w:szCs w:val="26"/>
        </w:rPr>
        <w:t>IV- LA CHAMBRE DE COMMERCE INTERNATIONALE DE PARIS</w:t>
      </w:r>
    </w:p>
    <w:p w14:paraId="589EF143"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Concernant les ONG, il en existe beaucoup, mais en matière d’harmonisation des normes commerciales internationales, la plus représentative est certainement la Chambre de Commerce Internationale (CCI) de Paris.            </w:t>
      </w:r>
    </w:p>
    <w:p w14:paraId="649A7034"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Cette chambre n’est pas une chambre française, elle n’appartient pas à un Etat. Elle a été créée en 1919 à l’initiative d’un certain nombre de pays européens et regroupe des entreprises et sociétés à travers le monde et touche ainsi environ 130 pays. Ces membres sont non pas les Etats mais les sociétés internationales et les entreprises internationales. </w:t>
      </w:r>
    </w:p>
    <w:p w14:paraId="13CF6511"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La CCI est représentée dans les pays membres par  </w:t>
      </w:r>
    </w:p>
    <w:p w14:paraId="1664FF6A"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les comités nationaux de la CCI.</w:t>
      </w:r>
    </w:p>
    <w:p w14:paraId="3BA74EDD"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Il y a également la fédération internationale des chambres de commerce qui est une des structures de la CCI.  </w:t>
      </w:r>
    </w:p>
    <w:p w14:paraId="1C894775"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lastRenderedPageBreak/>
        <w:t xml:space="preserve">Les activités de la CCI consistent essentiellement à favoriser les échanges commerciaux au niveau mondial et l’élaboration de normes appropriées. En vérité, pour cela, il s’agit d’une codification des usages commerciaux internationaux. </w:t>
      </w:r>
    </w:p>
    <w:p w14:paraId="59871ECE" w14:textId="77777777"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 xml:space="preserve">La CCI également s’occupe de règlement des différends d’ordre commercial à travers le centre d’arbitrage international de la CCI. Ce centre a été créé en 1923. </w:t>
      </w:r>
    </w:p>
    <w:p w14:paraId="2FB5B3BB" w14:textId="17363C81" w:rsidR="00560874" w:rsidRPr="00BD6C64" w:rsidRDefault="00560874" w:rsidP="0057105C">
      <w:pPr>
        <w:spacing w:after="0" w:line="276" w:lineRule="auto"/>
        <w:jc w:val="both"/>
        <w:rPr>
          <w:rFonts w:ascii="Book Antiqua" w:hAnsi="Book Antiqua" w:cs="Times New Roman"/>
          <w:sz w:val="26"/>
          <w:szCs w:val="26"/>
        </w:rPr>
      </w:pPr>
      <w:r w:rsidRPr="00BD6C64">
        <w:rPr>
          <w:rFonts w:ascii="Book Antiqua" w:hAnsi="Book Antiqua" w:cs="Times New Roman"/>
          <w:sz w:val="26"/>
          <w:szCs w:val="26"/>
        </w:rPr>
        <w:t>D’autres ONG existent mais surtout dans des domaines d’activité sectorielle qui élaborent aussi des normes et facilitent les pratiques commerciales dans leur secteur d’activité. Parmi elles les plus en vue, le CMI (comité maritime</w:t>
      </w:r>
      <w:r w:rsidR="005501D8" w:rsidRPr="00BD6C64">
        <w:rPr>
          <w:rFonts w:ascii="Book Antiqua" w:hAnsi="Book Antiqua" w:cs="Times New Roman"/>
          <w:sz w:val="26"/>
          <w:szCs w:val="26"/>
        </w:rPr>
        <w:t xml:space="preserve"> </w:t>
      </w:r>
      <w:r w:rsidRPr="00BD6C64">
        <w:rPr>
          <w:rFonts w:ascii="Book Antiqua" w:hAnsi="Book Antiqua" w:cs="Times New Roman"/>
          <w:sz w:val="26"/>
          <w:szCs w:val="26"/>
        </w:rPr>
        <w:t xml:space="preserve">international dans le secteur du commerce maritime) mais aussi l’IATA dans le secteur des transports aériens. Ces </w:t>
      </w:r>
      <w:r w:rsidRPr="00BD6C64">
        <w:rPr>
          <w:rFonts w:ascii="Book Antiqua" w:hAnsi="Book Antiqua" w:cs="Times New Roman"/>
          <w:sz w:val="26"/>
          <w:szCs w:val="26"/>
          <w:highlight w:val="yellow"/>
        </w:rPr>
        <w:t>ONG</w:t>
      </w:r>
      <w:r w:rsidRPr="00BD6C64">
        <w:rPr>
          <w:rFonts w:ascii="Book Antiqua" w:hAnsi="Book Antiqua" w:cs="Times New Roman"/>
          <w:sz w:val="26"/>
          <w:szCs w:val="26"/>
        </w:rPr>
        <w:t xml:space="preserve"> </w:t>
      </w:r>
      <w:r w:rsidR="007D2B6E" w:rsidRPr="00BD6C64">
        <w:rPr>
          <w:rFonts w:ascii="Book Antiqua" w:hAnsi="Book Antiqua" w:cs="Times New Roman"/>
          <w:sz w:val="26"/>
          <w:szCs w:val="26"/>
        </w:rPr>
        <w:t>(</w:t>
      </w:r>
      <w:r w:rsidR="007D2B6E" w:rsidRPr="00BD6C64">
        <w:rPr>
          <w:rFonts w:ascii="Book Antiqua" w:hAnsi="Book Antiqua" w:cs="Times New Roman"/>
          <w:sz w:val="26"/>
          <w:szCs w:val="26"/>
          <w:highlight w:val="yellow"/>
        </w:rPr>
        <w:t>O</w:t>
      </w:r>
      <w:r w:rsidR="007D2B6E" w:rsidRPr="00BD6C64">
        <w:rPr>
          <w:rFonts w:ascii="Book Antiqua" w:hAnsi="Book Antiqua" w:cs="Times New Roman"/>
          <w:sz w:val="26"/>
          <w:szCs w:val="26"/>
        </w:rPr>
        <w:t xml:space="preserve">rganisation </w:t>
      </w:r>
      <w:r w:rsidR="007D2B6E" w:rsidRPr="00BD6C64">
        <w:rPr>
          <w:rFonts w:ascii="Book Antiqua" w:hAnsi="Book Antiqua" w:cs="Times New Roman"/>
          <w:sz w:val="26"/>
          <w:szCs w:val="26"/>
          <w:highlight w:val="cyan"/>
        </w:rPr>
        <w:t>non</w:t>
      </w:r>
      <w:r w:rsidR="007D2B6E" w:rsidRPr="00BD6C64">
        <w:rPr>
          <w:rFonts w:ascii="Book Antiqua" w:hAnsi="Book Antiqua" w:cs="Times New Roman"/>
          <w:sz w:val="26"/>
          <w:szCs w:val="26"/>
        </w:rPr>
        <w:t xml:space="preserve"> </w:t>
      </w:r>
      <w:r w:rsidR="007D2B6E" w:rsidRPr="00BD6C64">
        <w:rPr>
          <w:rFonts w:ascii="Book Antiqua" w:hAnsi="Book Antiqua" w:cs="Times New Roman"/>
          <w:sz w:val="26"/>
          <w:szCs w:val="26"/>
          <w:highlight w:val="yellow"/>
        </w:rPr>
        <w:t>G</w:t>
      </w:r>
      <w:r w:rsidR="007D2B6E" w:rsidRPr="00BD6C64">
        <w:rPr>
          <w:rFonts w:ascii="Book Antiqua" w:hAnsi="Book Antiqua" w:cs="Times New Roman"/>
          <w:sz w:val="26"/>
          <w:szCs w:val="26"/>
        </w:rPr>
        <w:t xml:space="preserve">ouvernementale) </w:t>
      </w:r>
      <w:r w:rsidRPr="00BD6C64">
        <w:rPr>
          <w:rFonts w:ascii="Book Antiqua" w:hAnsi="Book Antiqua" w:cs="Times New Roman"/>
          <w:sz w:val="26"/>
          <w:szCs w:val="26"/>
        </w:rPr>
        <w:t xml:space="preserve">élaborent des normes purement contractuelles contrairement aux </w:t>
      </w:r>
      <w:proofErr w:type="spellStart"/>
      <w:r w:rsidRPr="00BD6C64">
        <w:rPr>
          <w:rFonts w:ascii="Book Antiqua" w:hAnsi="Book Antiqua" w:cs="Times New Roman"/>
          <w:sz w:val="26"/>
          <w:szCs w:val="26"/>
          <w:highlight w:val="yellow"/>
        </w:rPr>
        <w:t>O</w:t>
      </w:r>
      <w:r w:rsidRPr="00BD6C64">
        <w:rPr>
          <w:rFonts w:ascii="Book Antiqua" w:hAnsi="Book Antiqua" w:cs="Times New Roman"/>
          <w:sz w:val="26"/>
          <w:szCs w:val="26"/>
          <w:highlight w:val="cyan"/>
        </w:rPr>
        <w:t>I</w:t>
      </w:r>
      <w:r w:rsidR="007D2B6E" w:rsidRPr="00BD6C64">
        <w:rPr>
          <w:rFonts w:ascii="Book Antiqua" w:hAnsi="Book Antiqua" w:cs="Times New Roman"/>
          <w:sz w:val="26"/>
          <w:szCs w:val="26"/>
          <w:highlight w:val="cyan"/>
        </w:rPr>
        <w:t>nter</w:t>
      </w:r>
      <w:r w:rsidRPr="00BD6C64">
        <w:rPr>
          <w:rFonts w:ascii="Book Antiqua" w:hAnsi="Book Antiqua" w:cs="Times New Roman"/>
          <w:sz w:val="26"/>
          <w:szCs w:val="26"/>
          <w:highlight w:val="yellow"/>
        </w:rPr>
        <w:t>G</w:t>
      </w:r>
      <w:proofErr w:type="spellEnd"/>
      <w:r w:rsidRPr="00BD6C64">
        <w:rPr>
          <w:rFonts w:ascii="Book Antiqua" w:hAnsi="Book Antiqua" w:cs="Times New Roman"/>
          <w:sz w:val="26"/>
          <w:szCs w:val="26"/>
        </w:rPr>
        <w:t xml:space="preserve"> qui élaborent des normes supra étatiques. </w:t>
      </w:r>
    </w:p>
    <w:p w14:paraId="68BCE02D" w14:textId="77777777" w:rsidR="00560874" w:rsidRPr="00BD6C64" w:rsidRDefault="005501D8" w:rsidP="0057105C">
      <w:pPr>
        <w:spacing w:after="0" w:line="276" w:lineRule="auto"/>
        <w:jc w:val="both"/>
        <w:rPr>
          <w:rFonts w:ascii="Book Antiqua" w:hAnsi="Book Antiqua" w:cs="Times New Roman"/>
          <w:b/>
          <w:bCs/>
          <w:sz w:val="26"/>
          <w:szCs w:val="26"/>
        </w:rPr>
      </w:pPr>
      <w:r w:rsidRPr="00BD6C64">
        <w:rPr>
          <w:rFonts w:ascii="Book Antiqua" w:hAnsi="Book Antiqua" w:cs="Times New Roman"/>
          <w:b/>
          <w:bCs/>
          <w:sz w:val="26"/>
          <w:szCs w:val="26"/>
        </w:rPr>
        <w:t xml:space="preserve">V- UNIDROIT : Institut International pour l’Unification du Droit Prive </w:t>
      </w:r>
    </w:p>
    <w:p w14:paraId="30F116FC" w14:textId="77777777" w:rsidR="00BF3265" w:rsidRPr="00BD6C64" w:rsidRDefault="009F142C" w:rsidP="0057105C">
      <w:pPr>
        <w:spacing w:line="276" w:lineRule="auto"/>
        <w:jc w:val="both"/>
        <w:rPr>
          <w:rFonts w:ascii="Book Antiqua" w:hAnsi="Book Antiqua" w:cs="Times New Roman"/>
          <w:sz w:val="26"/>
          <w:szCs w:val="26"/>
        </w:rPr>
      </w:pPr>
      <w:r w:rsidRPr="00BD6C64">
        <w:rPr>
          <w:rFonts w:ascii="Book Antiqua" w:hAnsi="Book Antiqua" w:cs="Times New Roman"/>
          <w:sz w:val="26"/>
          <w:szCs w:val="26"/>
        </w:rPr>
        <w:t xml:space="preserve">Est une organisation intergouvernementale ayant son siège à Rome, elle s’est donne essentiellement pour mission d’élaborer des instruments de droit uniforme, des principes et des règles juridiques. C’est dans cette optique que sont nés les principes d’UNIDROIT, qui ont vocation à régir les contrats du commerce international.   </w:t>
      </w:r>
    </w:p>
    <w:p w14:paraId="2C0B85F5" w14:textId="77777777" w:rsidR="002478AD" w:rsidRPr="00BD6C64" w:rsidRDefault="009F142C" w:rsidP="0057105C">
      <w:pPr>
        <w:spacing w:line="276" w:lineRule="auto"/>
        <w:jc w:val="both"/>
        <w:rPr>
          <w:rFonts w:ascii="Book Antiqua" w:hAnsi="Book Antiqua" w:cs="Times New Roman"/>
          <w:sz w:val="26"/>
          <w:szCs w:val="26"/>
        </w:rPr>
      </w:pPr>
      <w:r w:rsidRPr="00BD6C64">
        <w:rPr>
          <w:rFonts w:ascii="Book Antiqua" w:hAnsi="Book Antiqua" w:cs="Times New Roman"/>
          <w:sz w:val="26"/>
          <w:szCs w:val="26"/>
        </w:rPr>
        <w:t>Les contrats internationaux sont devenus essentiels pour l’économie actuelle</w:t>
      </w:r>
      <w:r w:rsidR="002478AD" w:rsidRPr="00BD6C64">
        <w:rPr>
          <w:rFonts w:ascii="Book Antiqua" w:hAnsi="Book Antiqua" w:cs="Times New Roman"/>
          <w:sz w:val="26"/>
          <w:szCs w:val="26"/>
        </w:rPr>
        <w:t>.</w:t>
      </w:r>
      <w:r w:rsidRPr="00BD6C64">
        <w:rPr>
          <w:rFonts w:ascii="Book Antiqua" w:hAnsi="Book Antiqua" w:cs="Times New Roman"/>
          <w:sz w:val="26"/>
          <w:szCs w:val="26"/>
        </w:rPr>
        <w:t xml:space="preserve"> </w:t>
      </w:r>
      <w:r w:rsidR="002478AD" w:rsidRPr="00BD6C64">
        <w:rPr>
          <w:rFonts w:ascii="Book Antiqua" w:hAnsi="Book Antiqua" w:cs="Times New Roman"/>
          <w:sz w:val="26"/>
          <w:szCs w:val="26"/>
        </w:rPr>
        <w:t>Si</w:t>
      </w:r>
      <w:r w:rsidRPr="00BD6C64">
        <w:rPr>
          <w:rFonts w:ascii="Book Antiqua" w:hAnsi="Book Antiqua" w:cs="Times New Roman"/>
          <w:sz w:val="26"/>
          <w:szCs w:val="26"/>
        </w:rPr>
        <w:t xml:space="preserve"> des règles précisées les régissent au niveau national, il en va autrement au niveau international</w:t>
      </w:r>
      <w:r w:rsidR="002478AD" w:rsidRPr="00BD6C64">
        <w:rPr>
          <w:rFonts w:ascii="Book Antiqua" w:hAnsi="Book Antiqua" w:cs="Times New Roman"/>
          <w:sz w:val="26"/>
          <w:szCs w:val="26"/>
        </w:rPr>
        <w:t> ; ces principes sont devenus essentiels en tant que principes généraux vu l’insuffisance des législations étatiques.</w:t>
      </w:r>
    </w:p>
    <w:p w14:paraId="511EDBA0" w14:textId="77777777" w:rsidR="002478AD" w:rsidRPr="00BD6C64" w:rsidRDefault="002478AD" w:rsidP="0057105C">
      <w:pPr>
        <w:spacing w:line="276" w:lineRule="auto"/>
        <w:jc w:val="both"/>
        <w:rPr>
          <w:rFonts w:ascii="Book Antiqua" w:hAnsi="Book Antiqua" w:cs="Times New Roman"/>
          <w:sz w:val="26"/>
          <w:szCs w:val="26"/>
        </w:rPr>
      </w:pPr>
      <w:r w:rsidRPr="00BD6C64">
        <w:rPr>
          <w:rFonts w:ascii="Book Antiqua" w:hAnsi="Book Antiqua" w:cs="Times New Roman"/>
          <w:sz w:val="26"/>
          <w:szCs w:val="26"/>
        </w:rPr>
        <w:t xml:space="preserve">Ces principes en réalité s’inspirent des conventions internationales ou des usages de marchands internationaux qui s’utilisent depuis toujours dans les transactions commerciales et ce sans intervention d’un Etat quelconque. Cette organisation donc les étudie en les recoupant pour en extraire un fond commun.    </w:t>
      </w:r>
      <w:r w:rsidR="009F142C" w:rsidRPr="00BD6C64">
        <w:rPr>
          <w:rFonts w:ascii="Book Antiqua" w:hAnsi="Book Antiqua" w:cs="Times New Roman"/>
          <w:sz w:val="26"/>
          <w:szCs w:val="26"/>
        </w:rPr>
        <w:t xml:space="preserve">   </w:t>
      </w:r>
    </w:p>
    <w:p w14:paraId="27DC57E0" w14:textId="0F2A9832" w:rsidR="009F142C" w:rsidRPr="00BD6C64" w:rsidRDefault="002478AD" w:rsidP="0057105C">
      <w:pPr>
        <w:spacing w:line="276" w:lineRule="auto"/>
        <w:jc w:val="both"/>
        <w:rPr>
          <w:rFonts w:ascii="Book Antiqua" w:hAnsi="Book Antiqua" w:cs="Times New Roman"/>
          <w:sz w:val="26"/>
          <w:szCs w:val="26"/>
        </w:rPr>
      </w:pPr>
      <w:r w:rsidRPr="00BD6C64">
        <w:rPr>
          <w:rFonts w:ascii="Book Antiqua" w:hAnsi="Book Antiqua" w:cs="Times New Roman"/>
          <w:sz w:val="26"/>
          <w:szCs w:val="26"/>
        </w:rPr>
        <w:t xml:space="preserve">Aujourd’hui, ces principes sont </w:t>
      </w:r>
      <w:r w:rsidR="0057105C" w:rsidRPr="00BD6C64">
        <w:rPr>
          <w:rFonts w:ascii="Book Antiqua" w:hAnsi="Book Antiqua" w:cs="Times New Roman"/>
          <w:sz w:val="26"/>
          <w:szCs w:val="26"/>
        </w:rPr>
        <w:t>susceptibles</w:t>
      </w:r>
      <w:r w:rsidRPr="00BD6C64">
        <w:rPr>
          <w:rFonts w:ascii="Book Antiqua" w:hAnsi="Book Antiqua" w:cs="Times New Roman"/>
          <w:sz w:val="26"/>
          <w:szCs w:val="26"/>
        </w:rPr>
        <w:t xml:space="preserve"> de s’appliquer directement dans les contrats du commerce </w:t>
      </w:r>
      <w:r w:rsidR="0057105C" w:rsidRPr="00BD6C64">
        <w:rPr>
          <w:rFonts w:ascii="Book Antiqua" w:hAnsi="Book Antiqua" w:cs="Times New Roman"/>
          <w:sz w:val="26"/>
          <w:szCs w:val="26"/>
        </w:rPr>
        <w:t xml:space="preserve">international, et d’autant plus qu’il n’existe pas de </w:t>
      </w:r>
      <w:r w:rsidR="00563B90" w:rsidRPr="00BD6C64">
        <w:rPr>
          <w:rFonts w:ascii="Book Antiqua" w:hAnsi="Book Antiqua" w:cs="Times New Roman"/>
          <w:sz w:val="26"/>
          <w:szCs w:val="26"/>
        </w:rPr>
        <w:t>principes réellement universels</w:t>
      </w:r>
      <w:r w:rsidR="0057105C" w:rsidRPr="00BD6C64">
        <w:rPr>
          <w:rFonts w:ascii="Book Antiqua" w:hAnsi="Book Antiqua" w:cs="Times New Roman"/>
          <w:sz w:val="26"/>
          <w:szCs w:val="26"/>
        </w:rPr>
        <w:t xml:space="preserve">, toutefois une telle démarche est intéressante dans le sens où elle contribue à dégager des principes communs a plusieurs au lieu d’un seul. Ils contribuent ainsi à bâtir des règles communes, en matière de contrats, dans le but de faciliter et encadrer les échanges internationaux tout en respectant les libertés contractuelles entre marchands.  </w:t>
      </w:r>
    </w:p>
    <w:p w14:paraId="7F1A4B8D" w14:textId="77777777" w:rsidR="008E0A21" w:rsidRPr="00BD6C64" w:rsidRDefault="008E0A21" w:rsidP="0057105C">
      <w:pPr>
        <w:spacing w:line="276" w:lineRule="auto"/>
        <w:jc w:val="both"/>
        <w:rPr>
          <w:rFonts w:ascii="Book Antiqua" w:hAnsi="Book Antiqua" w:cs="Times New Roman"/>
          <w:sz w:val="26"/>
          <w:szCs w:val="26"/>
        </w:rPr>
      </w:pPr>
    </w:p>
    <w:p w14:paraId="314D68B1" w14:textId="77777777" w:rsidR="008E0A21" w:rsidRPr="00BD6C64" w:rsidRDefault="008E0A21" w:rsidP="0057105C">
      <w:pPr>
        <w:spacing w:line="276" w:lineRule="auto"/>
        <w:jc w:val="both"/>
        <w:rPr>
          <w:rFonts w:ascii="Book Antiqua" w:hAnsi="Book Antiqua" w:cs="Times New Roman"/>
          <w:sz w:val="26"/>
          <w:szCs w:val="26"/>
        </w:rPr>
      </w:pPr>
    </w:p>
    <w:p w14:paraId="13A56D67" w14:textId="77777777" w:rsidR="008E0A21" w:rsidRPr="00BD6C64" w:rsidRDefault="008E0A21" w:rsidP="008E0A21">
      <w:pPr>
        <w:spacing w:line="276" w:lineRule="auto"/>
        <w:jc w:val="both"/>
        <w:rPr>
          <w:rFonts w:ascii="Book Antiqua" w:hAnsi="Book Antiqua" w:cs="Times New Roman"/>
          <w:b/>
          <w:bCs/>
          <w:sz w:val="26"/>
          <w:szCs w:val="26"/>
        </w:rPr>
      </w:pPr>
    </w:p>
    <w:p w14:paraId="4C62BAFF" w14:textId="77777777" w:rsidR="008E0A21" w:rsidRPr="00BD6C64" w:rsidRDefault="008E0A21" w:rsidP="008E0A21">
      <w:pPr>
        <w:spacing w:line="276" w:lineRule="auto"/>
        <w:jc w:val="both"/>
        <w:rPr>
          <w:rFonts w:ascii="Book Antiqua" w:hAnsi="Book Antiqua" w:cs="Times New Roman"/>
          <w:b/>
          <w:bCs/>
          <w:sz w:val="26"/>
          <w:szCs w:val="26"/>
        </w:rPr>
      </w:pPr>
      <w:r w:rsidRPr="00BD6C64">
        <w:rPr>
          <w:rFonts w:ascii="Book Antiqua" w:hAnsi="Book Antiqua" w:cs="Times New Roman"/>
          <w:b/>
          <w:bCs/>
          <w:sz w:val="26"/>
          <w:szCs w:val="26"/>
        </w:rPr>
        <w:t>A/. La vente internationale</w:t>
      </w:r>
    </w:p>
    <w:p w14:paraId="02ACAA6C"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b/>
          <w:bCs/>
          <w:sz w:val="26"/>
          <w:szCs w:val="26"/>
        </w:rPr>
        <w:lastRenderedPageBreak/>
        <w:t xml:space="preserve">1- La Convention de Vienne de 1980 </w:t>
      </w:r>
      <w:r w:rsidRPr="00BD6C64">
        <w:rPr>
          <w:rFonts w:ascii="Book Antiqua" w:hAnsi="Book Antiqua" w:cs="Times New Roman"/>
          <w:sz w:val="26"/>
          <w:szCs w:val="26"/>
        </w:rPr>
        <w:t>Issue des travaux de la Commission des Nations unies pour le droit du commerce international (CNUDCI) la Convention des Nations unies sur les contrats de vente internationale de marchandises (désignée par le sigle CVIM) a été signée à Vienne le 11 avril 1980 et est entrée en vigueur le 1er janvier 1988.</w:t>
      </w:r>
    </w:p>
    <w:p w14:paraId="3512A649"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Aux termes de son article 1er, la Convention s'applique :</w:t>
      </w:r>
    </w:p>
    <w:p w14:paraId="27820914"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1) Aux contrats de vente présentant un caractère international, c'est-à-dire conclus entre des parties ayant leur établissement dans des Etats différents :</w:t>
      </w:r>
    </w:p>
    <w:p w14:paraId="42A3047B"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 lorsque ces Etats sont des Etats contractants ;</w:t>
      </w:r>
    </w:p>
    <w:p w14:paraId="02EFAFB7"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 ou lorsque les règles du droit international privé mènent à l'application de la loi d'un Etat contractant.</w:t>
      </w:r>
    </w:p>
    <w:p w14:paraId="4034A877"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b/>
          <w:bCs/>
          <w:sz w:val="26"/>
          <w:szCs w:val="26"/>
        </w:rPr>
        <w:t>2- Contrats types et « Conditions » des organisations internationales</w:t>
      </w:r>
      <w:r w:rsidRPr="00BD6C64">
        <w:rPr>
          <w:rFonts w:ascii="Book Antiqua" w:hAnsi="Book Antiqua" w:cs="Times New Roman"/>
          <w:sz w:val="26"/>
          <w:szCs w:val="26"/>
        </w:rPr>
        <w:t xml:space="preserve"> Contrats types. — Ils sont généralement établis par les organisations professionnelles concernées.</w:t>
      </w:r>
    </w:p>
    <w:p w14:paraId="3F2FC4C9"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b/>
          <w:bCs/>
          <w:sz w:val="26"/>
          <w:szCs w:val="26"/>
        </w:rPr>
        <w:t>3- Incoterms</w:t>
      </w:r>
      <w:r w:rsidRPr="00BD6C64">
        <w:rPr>
          <w:rFonts w:ascii="Book Antiqua" w:hAnsi="Book Antiqua" w:cs="Times New Roman"/>
          <w:sz w:val="26"/>
          <w:szCs w:val="26"/>
        </w:rPr>
        <w:t xml:space="preserve"> La spécificité des ventes internationales a conduit les usagers du commerce international (commerçants et chambres de commerce) à développer, puis à codifier, les termes commerciaux les plus employés dans le commerce mondial. </w:t>
      </w:r>
    </w:p>
    <w:p w14:paraId="269D1E8D" w14:textId="77777777" w:rsidR="008E0A21" w:rsidRPr="00BD6C64" w:rsidRDefault="008E0A21" w:rsidP="008E0A21">
      <w:pPr>
        <w:spacing w:line="276" w:lineRule="auto"/>
        <w:jc w:val="both"/>
        <w:rPr>
          <w:rFonts w:ascii="Book Antiqua" w:hAnsi="Book Antiqua" w:cs="Times New Roman"/>
          <w:b/>
          <w:bCs/>
          <w:sz w:val="26"/>
          <w:szCs w:val="26"/>
        </w:rPr>
      </w:pPr>
      <w:r w:rsidRPr="00BD6C64">
        <w:rPr>
          <w:rFonts w:ascii="Book Antiqua" w:hAnsi="Book Antiqua" w:cs="Times New Roman"/>
          <w:b/>
          <w:bCs/>
          <w:sz w:val="26"/>
          <w:szCs w:val="26"/>
        </w:rPr>
        <w:t xml:space="preserve">4- Règles d’UNIDROIT </w:t>
      </w:r>
    </w:p>
    <w:p w14:paraId="74A9BE4B" w14:textId="77777777" w:rsidR="008E0A21" w:rsidRPr="00BD6C64" w:rsidRDefault="008E0A21" w:rsidP="008E0A21">
      <w:pPr>
        <w:spacing w:line="276" w:lineRule="auto"/>
        <w:jc w:val="both"/>
        <w:rPr>
          <w:rFonts w:ascii="Book Antiqua" w:hAnsi="Book Antiqua" w:cs="Times New Roman"/>
          <w:b/>
          <w:bCs/>
          <w:sz w:val="26"/>
          <w:szCs w:val="26"/>
        </w:rPr>
      </w:pPr>
      <w:r w:rsidRPr="00BD6C64">
        <w:rPr>
          <w:rFonts w:ascii="Book Antiqua" w:hAnsi="Book Antiqua" w:cs="Times New Roman"/>
          <w:b/>
          <w:bCs/>
          <w:sz w:val="26"/>
          <w:szCs w:val="26"/>
        </w:rPr>
        <w:t xml:space="preserve">B/. Financement du commerce extérieur </w:t>
      </w:r>
    </w:p>
    <w:p w14:paraId="2EF6307E" w14:textId="77777777" w:rsidR="008E0A21" w:rsidRPr="00BD6C64" w:rsidRDefault="008E0A21" w:rsidP="008E0A21">
      <w:pPr>
        <w:numPr>
          <w:ilvl w:val="0"/>
          <w:numId w:val="3"/>
        </w:numPr>
        <w:spacing w:line="276" w:lineRule="auto"/>
        <w:jc w:val="both"/>
        <w:rPr>
          <w:rFonts w:ascii="Book Antiqua" w:hAnsi="Book Antiqua" w:cs="Times New Roman"/>
          <w:b/>
          <w:bCs/>
          <w:sz w:val="26"/>
          <w:szCs w:val="26"/>
        </w:rPr>
      </w:pPr>
      <w:r w:rsidRPr="00BD6C64">
        <w:rPr>
          <w:rFonts w:ascii="Book Antiqua" w:hAnsi="Book Antiqua" w:cs="Times New Roman"/>
          <w:b/>
          <w:bCs/>
          <w:sz w:val="26"/>
          <w:szCs w:val="26"/>
        </w:rPr>
        <w:t xml:space="preserve">Règles et Usances  </w:t>
      </w:r>
    </w:p>
    <w:p w14:paraId="35AF2552"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Apparu dès la fin du XIXe siècle, le crédit documentaire a connu un succès grandissant auprès des opérateurs de commerce international, et un besoin de réglementation s'est rapidement fait sentir.</w:t>
      </w:r>
    </w:p>
    <w:p w14:paraId="1B378293"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 xml:space="preserve">Ce fut l'œuvre un premier temps de certains organismes de la profession bancaire, puis de la Chambre de commerce internationale (CCI) qui, en 1933, lors de son « congrès de Vienne », adopta les premières règles internationales sous le titre </w:t>
      </w:r>
      <w:r w:rsidRPr="00BD6C64">
        <w:rPr>
          <w:rFonts w:ascii="Book Antiqua" w:hAnsi="Book Antiqua" w:cs="Times New Roman"/>
          <w:b/>
          <w:bCs/>
          <w:sz w:val="26"/>
          <w:szCs w:val="26"/>
        </w:rPr>
        <w:t xml:space="preserve">« Règles et Usances uniformes aux crédits documentaires » RUU </w:t>
      </w:r>
      <w:r w:rsidRPr="00BD6C64">
        <w:rPr>
          <w:rFonts w:ascii="Book Antiqua" w:hAnsi="Book Antiqua" w:cs="Times New Roman"/>
          <w:sz w:val="26"/>
          <w:szCs w:val="26"/>
        </w:rPr>
        <w:t>la dernière version de 2007 intitulée RUU600.</w:t>
      </w:r>
    </w:p>
    <w:p w14:paraId="3B98F554" w14:textId="77777777" w:rsidR="008E0A21" w:rsidRPr="00BD6C64" w:rsidRDefault="008E0A21" w:rsidP="00BD6C64">
      <w:pPr>
        <w:rPr>
          <w:rFonts w:ascii="Book Antiqua" w:hAnsi="Book Antiqua" w:cs="Times New Roman"/>
          <w:b/>
          <w:bCs/>
          <w:sz w:val="26"/>
          <w:szCs w:val="26"/>
        </w:rPr>
      </w:pPr>
      <w:r w:rsidRPr="00BD6C64">
        <w:rPr>
          <w:rFonts w:ascii="Book Antiqua" w:hAnsi="Book Antiqua" w:cs="Times New Roman"/>
          <w:b/>
          <w:bCs/>
          <w:sz w:val="26"/>
          <w:szCs w:val="26"/>
        </w:rPr>
        <w:t xml:space="preserve">Autres </w:t>
      </w:r>
      <w:hyperlink r:id="rId8" w:history="1">
        <w:r w:rsidRPr="00BD6C64">
          <w:rPr>
            <w:rStyle w:val="Lienhypertexte"/>
            <w:rFonts w:ascii="Book Antiqua" w:hAnsi="Book Antiqua" w:cs="Times New Roman"/>
            <w:b/>
            <w:bCs/>
            <w:sz w:val="26"/>
            <w:szCs w:val="26"/>
          </w:rPr>
          <w:t>Conventions</w:t>
        </w:r>
      </w:hyperlink>
    </w:p>
    <w:p w14:paraId="76086CA2" w14:textId="045D736A" w:rsidR="008E0A21" w:rsidRPr="00BD6C64" w:rsidRDefault="008E0A21" w:rsidP="00BD6C64">
      <w:pPr>
        <w:rPr>
          <w:rFonts w:ascii="Book Antiqua" w:hAnsi="Book Antiqua" w:cs="Times New Roman"/>
          <w:sz w:val="26"/>
          <w:szCs w:val="26"/>
        </w:rPr>
      </w:pPr>
      <w:r w:rsidRPr="00BD6C64">
        <w:rPr>
          <w:rFonts w:ascii="Book Antiqua" w:hAnsi="Book Antiqua" w:cs="Times New Roman"/>
          <w:sz w:val="26"/>
          <w:szCs w:val="26"/>
        </w:rPr>
        <w:t>Convention des Nations Unies sur les garanties indépendantes et les lettres de crédit stand-by (New York, 1995)</w:t>
      </w:r>
    </w:p>
    <w:p w14:paraId="3C3C69E1" w14:textId="447A36FE" w:rsidR="008E0A21" w:rsidRPr="00BD6C64" w:rsidRDefault="008E0A21" w:rsidP="00BD6C64">
      <w:pPr>
        <w:rPr>
          <w:rFonts w:ascii="Book Antiqua" w:hAnsi="Book Antiqua" w:cs="Times New Roman"/>
          <w:sz w:val="26"/>
          <w:szCs w:val="26"/>
        </w:rPr>
      </w:pPr>
      <w:r w:rsidRPr="00BD6C64">
        <w:rPr>
          <w:rFonts w:ascii="Book Antiqua" w:hAnsi="Book Antiqua" w:cs="Times New Roman"/>
          <w:sz w:val="26"/>
          <w:szCs w:val="26"/>
        </w:rPr>
        <w:t>Convention des Nations Unies sur les lettres de change internationales et les billets à ordre internationaux (New York, 1988)</w:t>
      </w:r>
    </w:p>
    <w:p w14:paraId="74B6AD49" w14:textId="6802235C" w:rsidR="008E0A21" w:rsidRPr="00BD6C64" w:rsidRDefault="000C383D" w:rsidP="00BD6C64">
      <w:pPr>
        <w:rPr>
          <w:rFonts w:ascii="Book Antiqua" w:hAnsi="Book Antiqua" w:cs="Times New Roman"/>
          <w:sz w:val="26"/>
          <w:szCs w:val="26"/>
        </w:rPr>
      </w:pPr>
      <w:hyperlink r:id="rId9" w:history="1">
        <w:r w:rsidR="008E0A21" w:rsidRPr="00BD6C64">
          <w:rPr>
            <w:rStyle w:val="Lienhypertexte"/>
            <w:rFonts w:ascii="Book Antiqua" w:hAnsi="Book Antiqua" w:cs="Times New Roman"/>
            <w:b/>
            <w:bCs/>
            <w:sz w:val="26"/>
            <w:szCs w:val="26"/>
          </w:rPr>
          <w:t>Lois types</w:t>
        </w:r>
      </w:hyperlink>
      <w:r w:rsidR="008E0A21" w:rsidRPr="00BD6C64">
        <w:rPr>
          <w:rFonts w:ascii="Book Antiqua" w:hAnsi="Book Antiqua" w:cs="Times New Roman"/>
          <w:b/>
          <w:bCs/>
          <w:sz w:val="26"/>
          <w:szCs w:val="26"/>
        </w:rPr>
        <w:t xml:space="preserve"> </w:t>
      </w:r>
      <w:r w:rsidR="008E0A21" w:rsidRPr="00BD6C64">
        <w:rPr>
          <w:rFonts w:ascii="Book Antiqua" w:hAnsi="Book Antiqua" w:cs="Times New Roman"/>
          <w:sz w:val="26"/>
          <w:szCs w:val="26"/>
        </w:rPr>
        <w:t>Loi type de la CNUDCI sur les virements internationaux (1992)</w:t>
      </w:r>
    </w:p>
    <w:p w14:paraId="1F22AD7A" w14:textId="77777777" w:rsidR="008E0A21" w:rsidRPr="00BD6C64" w:rsidRDefault="008E0A21" w:rsidP="008E0A21">
      <w:pPr>
        <w:spacing w:line="276" w:lineRule="auto"/>
        <w:jc w:val="both"/>
        <w:rPr>
          <w:rFonts w:ascii="Book Antiqua" w:hAnsi="Book Antiqua" w:cs="Times New Roman"/>
          <w:sz w:val="26"/>
          <w:szCs w:val="26"/>
        </w:rPr>
      </w:pPr>
    </w:p>
    <w:p w14:paraId="1065E0CA" w14:textId="77777777" w:rsidR="008E0A21" w:rsidRPr="00BD6C64" w:rsidRDefault="008E0A21" w:rsidP="008E0A21">
      <w:pPr>
        <w:spacing w:line="276" w:lineRule="auto"/>
        <w:jc w:val="both"/>
        <w:rPr>
          <w:rFonts w:ascii="Book Antiqua" w:hAnsi="Book Antiqua" w:cs="Times New Roman"/>
          <w:b/>
          <w:bCs/>
          <w:sz w:val="26"/>
          <w:szCs w:val="26"/>
        </w:rPr>
      </w:pPr>
      <w:r w:rsidRPr="00BD6C64">
        <w:rPr>
          <w:rFonts w:ascii="Book Antiqua" w:hAnsi="Book Antiqua" w:cs="Times New Roman"/>
          <w:b/>
          <w:bCs/>
          <w:sz w:val="26"/>
          <w:szCs w:val="26"/>
        </w:rPr>
        <w:t xml:space="preserve">C/. Les transports </w:t>
      </w:r>
    </w:p>
    <w:p w14:paraId="2F6D5317" w14:textId="77777777" w:rsidR="008E0A21" w:rsidRPr="00BD6C64" w:rsidRDefault="008E0A21" w:rsidP="008E0A21">
      <w:pPr>
        <w:numPr>
          <w:ilvl w:val="0"/>
          <w:numId w:val="5"/>
        </w:numPr>
        <w:spacing w:line="276" w:lineRule="auto"/>
        <w:jc w:val="both"/>
        <w:rPr>
          <w:rFonts w:ascii="Book Antiqua" w:hAnsi="Book Antiqua" w:cs="Times New Roman"/>
          <w:b/>
          <w:bCs/>
          <w:sz w:val="26"/>
          <w:szCs w:val="26"/>
        </w:rPr>
      </w:pPr>
      <w:r w:rsidRPr="00BD6C64">
        <w:rPr>
          <w:rFonts w:ascii="Book Antiqua" w:hAnsi="Book Antiqua" w:cs="Times New Roman"/>
          <w:b/>
          <w:bCs/>
          <w:sz w:val="26"/>
          <w:szCs w:val="26"/>
        </w:rPr>
        <w:t xml:space="preserve">Transport maritime </w:t>
      </w:r>
    </w:p>
    <w:p w14:paraId="10196B8E" w14:textId="77777777" w:rsidR="008E0A21" w:rsidRPr="00BD6C64" w:rsidRDefault="008E0A21" w:rsidP="008E0A21">
      <w:pPr>
        <w:numPr>
          <w:ilvl w:val="0"/>
          <w:numId w:val="6"/>
        </w:numPr>
        <w:spacing w:line="276" w:lineRule="auto"/>
        <w:jc w:val="both"/>
        <w:rPr>
          <w:rFonts w:ascii="Book Antiqua" w:hAnsi="Book Antiqua" w:cs="Times New Roman"/>
          <w:sz w:val="26"/>
          <w:szCs w:val="26"/>
        </w:rPr>
      </w:pPr>
      <w:r w:rsidRPr="00BD6C64">
        <w:rPr>
          <w:rFonts w:ascii="Book Antiqua" w:hAnsi="Book Antiqua" w:cs="Times New Roman"/>
          <w:b/>
          <w:bCs/>
          <w:sz w:val="26"/>
          <w:szCs w:val="26"/>
        </w:rPr>
        <w:t>Convention de Bruxelles</w:t>
      </w:r>
      <w:r w:rsidRPr="00BD6C64">
        <w:rPr>
          <w:rFonts w:ascii="Book Antiqua" w:hAnsi="Book Antiqua" w:cs="Times New Roman"/>
          <w:sz w:val="26"/>
          <w:szCs w:val="26"/>
        </w:rPr>
        <w:t xml:space="preserve"> du 25/08/1924 pour l’unification de certaines règles en matière de connaissement appelle convention de la HAYE VISBY amendée par les deux protocoles du 23/02/1968 et 21/12/1979. La version aux Etats Unis est appelle US </w:t>
      </w:r>
      <w:proofErr w:type="spellStart"/>
      <w:r w:rsidRPr="00BD6C64">
        <w:rPr>
          <w:rFonts w:ascii="Book Antiqua" w:hAnsi="Book Antiqua" w:cs="Times New Roman"/>
          <w:sz w:val="26"/>
          <w:szCs w:val="26"/>
        </w:rPr>
        <w:t>Carriage</w:t>
      </w:r>
      <w:proofErr w:type="spellEnd"/>
      <w:r w:rsidRPr="00BD6C64">
        <w:rPr>
          <w:rFonts w:ascii="Book Antiqua" w:hAnsi="Book Antiqua" w:cs="Times New Roman"/>
          <w:sz w:val="26"/>
          <w:szCs w:val="26"/>
        </w:rPr>
        <w:t xml:space="preserve"> Of </w:t>
      </w:r>
      <w:proofErr w:type="spellStart"/>
      <w:r w:rsidRPr="00BD6C64">
        <w:rPr>
          <w:rFonts w:ascii="Book Antiqua" w:hAnsi="Book Antiqua" w:cs="Times New Roman"/>
          <w:sz w:val="26"/>
          <w:szCs w:val="26"/>
        </w:rPr>
        <w:t>Goods</w:t>
      </w:r>
      <w:proofErr w:type="spellEnd"/>
      <w:r w:rsidRPr="00BD6C64">
        <w:rPr>
          <w:rFonts w:ascii="Book Antiqua" w:hAnsi="Book Antiqua" w:cs="Times New Roman"/>
          <w:sz w:val="26"/>
          <w:szCs w:val="26"/>
        </w:rPr>
        <w:t xml:space="preserve"> by </w:t>
      </w:r>
      <w:proofErr w:type="spellStart"/>
      <w:r w:rsidRPr="00BD6C64">
        <w:rPr>
          <w:rFonts w:ascii="Book Antiqua" w:hAnsi="Book Antiqua" w:cs="Times New Roman"/>
          <w:sz w:val="26"/>
          <w:szCs w:val="26"/>
        </w:rPr>
        <w:t>Sea</w:t>
      </w:r>
      <w:proofErr w:type="spellEnd"/>
      <w:r w:rsidRPr="00BD6C64">
        <w:rPr>
          <w:rFonts w:ascii="Book Antiqua" w:hAnsi="Book Antiqua" w:cs="Times New Roman"/>
          <w:sz w:val="26"/>
          <w:szCs w:val="26"/>
        </w:rPr>
        <w:t xml:space="preserve"> </w:t>
      </w:r>
      <w:proofErr w:type="spellStart"/>
      <w:proofErr w:type="gramStart"/>
      <w:r w:rsidRPr="00BD6C64">
        <w:rPr>
          <w:rFonts w:ascii="Book Antiqua" w:hAnsi="Book Antiqua" w:cs="Times New Roman"/>
          <w:sz w:val="26"/>
          <w:szCs w:val="26"/>
        </w:rPr>
        <w:t>Act</w:t>
      </w:r>
      <w:proofErr w:type="spellEnd"/>
      <w:r w:rsidRPr="00BD6C64">
        <w:rPr>
          <w:rFonts w:ascii="Book Antiqua" w:hAnsi="Book Antiqua" w:cs="Times New Roman"/>
          <w:sz w:val="26"/>
          <w:szCs w:val="26"/>
        </w:rPr>
        <w:t xml:space="preserve"> .</w:t>
      </w:r>
      <w:proofErr w:type="gramEnd"/>
    </w:p>
    <w:p w14:paraId="3A3FE407" w14:textId="77777777" w:rsidR="008E0A21" w:rsidRPr="00BD6C64" w:rsidRDefault="008E0A21" w:rsidP="008E0A21">
      <w:pPr>
        <w:numPr>
          <w:ilvl w:val="0"/>
          <w:numId w:val="6"/>
        </w:numPr>
        <w:spacing w:line="276" w:lineRule="auto"/>
        <w:jc w:val="both"/>
        <w:rPr>
          <w:rFonts w:ascii="Book Antiqua" w:hAnsi="Book Antiqua" w:cs="Times New Roman"/>
          <w:sz w:val="26"/>
          <w:szCs w:val="26"/>
        </w:rPr>
      </w:pPr>
      <w:r w:rsidRPr="00BD6C64">
        <w:rPr>
          <w:rFonts w:ascii="Book Antiqua" w:hAnsi="Book Antiqua" w:cs="Times New Roman"/>
          <w:b/>
          <w:bCs/>
          <w:sz w:val="26"/>
          <w:szCs w:val="26"/>
        </w:rPr>
        <w:t>Convention de Hambourg</w:t>
      </w:r>
      <w:r w:rsidRPr="00BD6C64">
        <w:rPr>
          <w:rFonts w:ascii="Book Antiqua" w:hAnsi="Book Antiqua" w:cs="Times New Roman"/>
          <w:sz w:val="26"/>
          <w:szCs w:val="26"/>
        </w:rPr>
        <w:t xml:space="preserve"> La Conférence des Nations unies pour le développement du commerce et de l'industrie (CNUDCI) a mis sur pied le projet d'une nouvelle Convention internationale sur le transport de marchandises par mer. Adoptée le 31 mars 1978, sa dénomination complète est « Convention des Nations unies sur le transport de marchandises par mer », mais elle est plus connue sous le nom de « Règles de Hambourg », du nom de la ville où elle a été signée.</w:t>
      </w:r>
    </w:p>
    <w:p w14:paraId="401BB849" w14:textId="77777777" w:rsidR="008E0A21" w:rsidRPr="00BD6C64" w:rsidRDefault="008E0A21" w:rsidP="008E0A21">
      <w:pPr>
        <w:numPr>
          <w:ilvl w:val="0"/>
          <w:numId w:val="6"/>
        </w:numPr>
        <w:spacing w:line="276" w:lineRule="auto"/>
        <w:jc w:val="both"/>
        <w:rPr>
          <w:rFonts w:ascii="Book Antiqua" w:hAnsi="Book Antiqua" w:cs="Times New Roman"/>
          <w:sz w:val="26"/>
          <w:szCs w:val="26"/>
        </w:rPr>
      </w:pPr>
      <w:r w:rsidRPr="00BD6C64">
        <w:rPr>
          <w:rFonts w:ascii="Book Antiqua" w:hAnsi="Book Antiqua" w:cs="Times New Roman"/>
          <w:b/>
          <w:bCs/>
          <w:sz w:val="26"/>
          <w:szCs w:val="26"/>
        </w:rPr>
        <w:t xml:space="preserve">Règles d'York et d'Anvers </w:t>
      </w:r>
      <w:r w:rsidRPr="00BD6C64">
        <w:rPr>
          <w:rFonts w:ascii="Book Antiqua" w:hAnsi="Book Antiqua" w:cs="Times New Roman"/>
          <w:sz w:val="26"/>
          <w:szCs w:val="26"/>
        </w:rPr>
        <w:t xml:space="preserve">En 1864, un congrès international, tenu à York, a fixé onze règles applicables en matière d'avarie commune. Ces règles ont été modifiées et complétées lors d'un second congrès tenu à Anvers en 1877. Depuis lors, les « Règles d'York et d'Anvers » ont été constamment adaptées, sous l'impulsion du Comité maritime international (CMI) pour tenir compte des évolutions de la pratique. La dernière version date de 1994. En effet, la </w:t>
      </w:r>
      <w:proofErr w:type="spellStart"/>
      <w:r w:rsidRPr="00BD6C64">
        <w:rPr>
          <w:rFonts w:ascii="Book Antiqua" w:hAnsi="Book Antiqua" w:cs="Times New Roman"/>
          <w:sz w:val="26"/>
          <w:szCs w:val="26"/>
        </w:rPr>
        <w:t>XXXVe</w:t>
      </w:r>
      <w:proofErr w:type="spellEnd"/>
      <w:r w:rsidRPr="00BD6C64">
        <w:rPr>
          <w:rFonts w:ascii="Book Antiqua" w:hAnsi="Book Antiqua" w:cs="Times New Roman"/>
          <w:sz w:val="26"/>
          <w:szCs w:val="26"/>
        </w:rPr>
        <w:t xml:space="preserve"> Conférence du Comité maritime international, qui s'est tenue à Sydney du 2 au 8 octobre 1994, a approuvé, à l'</w:t>
      </w:r>
      <w:proofErr w:type="spellStart"/>
      <w:r w:rsidRPr="00BD6C64">
        <w:rPr>
          <w:rFonts w:ascii="Book Antiqua" w:hAnsi="Book Antiqua" w:cs="Times New Roman"/>
          <w:sz w:val="26"/>
          <w:szCs w:val="26"/>
        </w:rPr>
        <w:t>unaminité</w:t>
      </w:r>
      <w:proofErr w:type="spellEnd"/>
      <w:r w:rsidRPr="00BD6C64">
        <w:rPr>
          <w:rFonts w:ascii="Book Antiqua" w:hAnsi="Book Antiqua" w:cs="Times New Roman"/>
          <w:sz w:val="26"/>
          <w:szCs w:val="26"/>
        </w:rPr>
        <w:t xml:space="preserve"> des participants, les Règles d'York et d'Anvers 1994, entrées en vigueur le 31 décembre 1994.</w:t>
      </w:r>
    </w:p>
    <w:p w14:paraId="027996E6" w14:textId="77777777" w:rsidR="008E0A21" w:rsidRPr="00BD6C64" w:rsidRDefault="008E0A21" w:rsidP="008E0A21">
      <w:pPr>
        <w:numPr>
          <w:ilvl w:val="0"/>
          <w:numId w:val="5"/>
        </w:numPr>
        <w:spacing w:line="276" w:lineRule="auto"/>
        <w:jc w:val="both"/>
        <w:rPr>
          <w:rFonts w:ascii="Book Antiqua" w:hAnsi="Book Antiqua" w:cs="Times New Roman"/>
          <w:b/>
          <w:bCs/>
          <w:sz w:val="26"/>
          <w:szCs w:val="26"/>
        </w:rPr>
      </w:pPr>
      <w:r w:rsidRPr="00BD6C64">
        <w:rPr>
          <w:rFonts w:ascii="Book Antiqua" w:hAnsi="Book Antiqua" w:cs="Times New Roman"/>
          <w:b/>
          <w:bCs/>
          <w:sz w:val="26"/>
          <w:szCs w:val="26"/>
        </w:rPr>
        <w:t>Transport Aérien</w:t>
      </w:r>
    </w:p>
    <w:p w14:paraId="0D9EA8E2" w14:textId="77777777" w:rsidR="008E0A21" w:rsidRPr="00BD6C64" w:rsidRDefault="008E0A21" w:rsidP="008E0A21">
      <w:pPr>
        <w:numPr>
          <w:ilvl w:val="0"/>
          <w:numId w:val="7"/>
        </w:numPr>
        <w:spacing w:line="276" w:lineRule="auto"/>
        <w:jc w:val="both"/>
        <w:rPr>
          <w:rFonts w:ascii="Book Antiqua" w:hAnsi="Book Antiqua" w:cs="Times New Roman"/>
          <w:sz w:val="26"/>
          <w:szCs w:val="26"/>
        </w:rPr>
      </w:pPr>
      <w:r w:rsidRPr="00BD6C64">
        <w:rPr>
          <w:rFonts w:ascii="Book Antiqua" w:hAnsi="Book Antiqua" w:cs="Times New Roman"/>
          <w:b/>
          <w:bCs/>
          <w:sz w:val="26"/>
          <w:szCs w:val="26"/>
        </w:rPr>
        <w:t xml:space="preserve">Convention de Varsovie </w:t>
      </w:r>
      <w:r w:rsidRPr="00BD6C64">
        <w:rPr>
          <w:rFonts w:ascii="Book Antiqua" w:hAnsi="Book Antiqua" w:cs="Times New Roman"/>
          <w:sz w:val="26"/>
          <w:szCs w:val="26"/>
        </w:rPr>
        <w:t>Les auteurs de la Convention pour l'unification de certaines règles relatives au transport aérien international signée à Varsovie le 12 octobre 1929 se sont inspirés à la fois de la Convention de Berne relative aux transports internationaux par chemin de fer (CIM) et de la Convention de Bruxelles de 1924 relative aux transports maritimes. Modifiée par le Protocole de La Haye du 3 août 1955 (non ratifié par les Etats-Unis), elle constitue actuellement le texte de base des transports internationaux.</w:t>
      </w:r>
    </w:p>
    <w:p w14:paraId="1AC1A9D7"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b/>
          <w:bCs/>
          <w:sz w:val="26"/>
          <w:szCs w:val="26"/>
        </w:rPr>
        <w:t>Protocoles de Montréal</w:t>
      </w:r>
      <w:r w:rsidRPr="00BD6C64">
        <w:rPr>
          <w:rFonts w:ascii="Book Antiqua" w:hAnsi="Book Antiqua" w:cs="Times New Roman"/>
          <w:sz w:val="26"/>
          <w:szCs w:val="26"/>
        </w:rPr>
        <w:t xml:space="preserve">. — Quatre Protocoles portant modification de la Convention de Varsovie du 12 octobre 1929 ont été adoptés le 25 septembre 1975 à Montréal. Les Protocoles 1, 2 et 3 visent le transport des passagers et de leurs bagages tandis que le Protocole no 4 </w:t>
      </w:r>
      <w:r w:rsidRPr="00BD6C64">
        <w:rPr>
          <w:rFonts w:ascii="Book Antiqua" w:hAnsi="Book Antiqua" w:cs="Times New Roman"/>
          <w:sz w:val="26"/>
          <w:szCs w:val="26"/>
        </w:rPr>
        <w:lastRenderedPageBreak/>
        <w:t>modifie les dispositions relatives au transport de marchandises. Ce dernier est entré en vigueur le 14 juin 1998</w:t>
      </w:r>
    </w:p>
    <w:p w14:paraId="129D6F61" w14:textId="77777777" w:rsidR="008E0A21" w:rsidRPr="00BD6C64" w:rsidRDefault="008E0A21" w:rsidP="008E0A21">
      <w:pPr>
        <w:numPr>
          <w:ilvl w:val="0"/>
          <w:numId w:val="5"/>
        </w:numPr>
        <w:spacing w:line="276" w:lineRule="auto"/>
        <w:jc w:val="both"/>
        <w:rPr>
          <w:rFonts w:ascii="Book Antiqua" w:hAnsi="Book Antiqua" w:cs="Times New Roman"/>
          <w:b/>
          <w:bCs/>
          <w:sz w:val="26"/>
          <w:szCs w:val="26"/>
        </w:rPr>
      </w:pPr>
      <w:r w:rsidRPr="00BD6C64">
        <w:rPr>
          <w:rFonts w:ascii="Book Antiqua" w:hAnsi="Book Antiqua" w:cs="Times New Roman"/>
          <w:b/>
          <w:bCs/>
          <w:sz w:val="26"/>
          <w:szCs w:val="26"/>
        </w:rPr>
        <w:t xml:space="preserve">Transport ferroviaire </w:t>
      </w:r>
    </w:p>
    <w:p w14:paraId="3CC6A0A6" w14:textId="77777777" w:rsidR="008E0A21" w:rsidRPr="00BD6C64" w:rsidRDefault="008E0A21" w:rsidP="008E0A21">
      <w:pPr>
        <w:numPr>
          <w:ilvl w:val="0"/>
          <w:numId w:val="7"/>
        </w:numPr>
        <w:spacing w:line="276" w:lineRule="auto"/>
        <w:jc w:val="both"/>
        <w:rPr>
          <w:rFonts w:ascii="Book Antiqua" w:hAnsi="Book Antiqua" w:cs="Times New Roman"/>
          <w:sz w:val="26"/>
          <w:szCs w:val="26"/>
        </w:rPr>
      </w:pPr>
      <w:r w:rsidRPr="00BD6C64">
        <w:rPr>
          <w:rFonts w:ascii="Book Antiqua" w:hAnsi="Book Antiqua" w:cs="Times New Roman"/>
          <w:b/>
          <w:bCs/>
          <w:sz w:val="26"/>
          <w:szCs w:val="26"/>
        </w:rPr>
        <w:t xml:space="preserve">Conventions de Berne (CIM) </w:t>
      </w:r>
      <w:r w:rsidRPr="00BD6C64">
        <w:rPr>
          <w:rFonts w:ascii="Book Antiqua" w:hAnsi="Book Antiqua" w:cs="Times New Roman"/>
          <w:sz w:val="26"/>
          <w:szCs w:val="26"/>
        </w:rPr>
        <w:t>De toutes les Conventions internationales relatives au transport de marchandises, celle qui a trait aux transports ferroviaires internationaux, dite CIM, est la plus ancienne, ayant été signée pour la première fois à Berne le 14 octobre 1890 et entrée en vigueur le 1er janvier 1893.</w:t>
      </w:r>
    </w:p>
    <w:p w14:paraId="2B0DD3ED"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Dès l'origine, sa révision périodique a été prévue afin de tenir compte de l'évolution des techniques et de remédier aux lacunes ou imperfections du texte qui se révéleraient à l'usage.</w:t>
      </w:r>
    </w:p>
    <w:p w14:paraId="4C87F9D9"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Les travaux de la 8e conférence de révision ont abouti à la signature à Berne, le 9 mai 1980, d'une nouvelle convention, intitulée « Convention relative aux transports ferroviaires internationaux » (COTIF).</w:t>
      </w:r>
    </w:p>
    <w:p w14:paraId="1788D001"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un appendice (A) consacré aux « Règles uniformes concernant le contrat de transport international ferroviaire des voyageurs et des bagages » </w:t>
      </w:r>
      <w:r w:rsidRPr="00BD6C64">
        <w:rPr>
          <w:rFonts w:ascii="Book Antiqua" w:hAnsi="Book Antiqua" w:cs="Times New Roman"/>
          <w:b/>
          <w:bCs/>
          <w:sz w:val="26"/>
          <w:szCs w:val="26"/>
        </w:rPr>
        <w:t>(RU-CIV) </w:t>
      </w:r>
      <w:r w:rsidRPr="00BD6C64">
        <w:rPr>
          <w:rFonts w:ascii="Book Antiqua" w:hAnsi="Book Antiqua" w:cs="Times New Roman"/>
          <w:sz w:val="26"/>
          <w:szCs w:val="26"/>
        </w:rPr>
        <w:t>;</w:t>
      </w:r>
    </w:p>
    <w:p w14:paraId="76A0657D"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un appendice (B) relatif « aux Règles uniformes concernant le contrat de transport international ferroviaire des marchandises » </w:t>
      </w:r>
      <w:r w:rsidRPr="00BD6C64">
        <w:rPr>
          <w:rFonts w:ascii="Book Antiqua" w:hAnsi="Book Antiqua" w:cs="Times New Roman"/>
          <w:b/>
          <w:bCs/>
          <w:sz w:val="26"/>
          <w:szCs w:val="26"/>
        </w:rPr>
        <w:t>(RU-CIM)</w:t>
      </w:r>
      <w:r w:rsidRPr="00BD6C64">
        <w:rPr>
          <w:rFonts w:ascii="Book Antiqua" w:hAnsi="Book Antiqua" w:cs="Times New Roman"/>
          <w:sz w:val="26"/>
          <w:szCs w:val="26"/>
        </w:rPr>
        <w:t>. Cet appendice de 66 articles comprend également 4 annexes, numérotées de I à IV :</w:t>
      </w:r>
    </w:p>
    <w:p w14:paraId="02627648"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 xml:space="preserve">- Annexe I : Règlement concernant le transport international ferroviaire des marchandises dangereuses (RID). </w:t>
      </w:r>
    </w:p>
    <w:p w14:paraId="16606407"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 Annexe II : Règlement concernant le transport international ferroviaire des wagons de particuliers (RIP).</w:t>
      </w:r>
    </w:p>
    <w:p w14:paraId="0AEA190B"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 Annexe III : Règlement concernant le transport international ferroviaire des conteneurs (</w:t>
      </w:r>
      <w:proofErr w:type="spellStart"/>
      <w:r w:rsidRPr="00BD6C64">
        <w:rPr>
          <w:rFonts w:ascii="Book Antiqua" w:hAnsi="Book Antiqua" w:cs="Times New Roman"/>
          <w:sz w:val="26"/>
          <w:szCs w:val="26"/>
        </w:rPr>
        <w:t>RICo</w:t>
      </w:r>
      <w:proofErr w:type="spellEnd"/>
      <w:r w:rsidRPr="00BD6C64">
        <w:rPr>
          <w:rFonts w:ascii="Book Antiqua" w:hAnsi="Book Antiqua" w:cs="Times New Roman"/>
          <w:sz w:val="26"/>
          <w:szCs w:val="26"/>
        </w:rPr>
        <w:t xml:space="preserve">). </w:t>
      </w:r>
    </w:p>
    <w:p w14:paraId="51CF83D3"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 Annexe IV : Règlement concernant le transport international ferroviaire des colis express (</w:t>
      </w:r>
      <w:proofErr w:type="spellStart"/>
      <w:r w:rsidRPr="00BD6C64">
        <w:rPr>
          <w:rFonts w:ascii="Book Antiqua" w:hAnsi="Book Antiqua" w:cs="Times New Roman"/>
          <w:sz w:val="26"/>
          <w:szCs w:val="26"/>
        </w:rPr>
        <w:t>RIEx</w:t>
      </w:r>
      <w:proofErr w:type="spellEnd"/>
      <w:r w:rsidRPr="00BD6C64">
        <w:rPr>
          <w:rFonts w:ascii="Book Antiqua" w:hAnsi="Book Antiqua" w:cs="Times New Roman"/>
          <w:sz w:val="26"/>
          <w:szCs w:val="26"/>
        </w:rPr>
        <w:t>).</w:t>
      </w:r>
    </w:p>
    <w:p w14:paraId="210124C6" w14:textId="77777777" w:rsidR="008E0A21" w:rsidRPr="00BD6C64" w:rsidRDefault="008E0A21" w:rsidP="008E0A21">
      <w:pPr>
        <w:numPr>
          <w:ilvl w:val="0"/>
          <w:numId w:val="5"/>
        </w:numPr>
        <w:spacing w:line="276" w:lineRule="auto"/>
        <w:jc w:val="both"/>
        <w:rPr>
          <w:rFonts w:ascii="Book Antiqua" w:hAnsi="Book Antiqua" w:cs="Times New Roman"/>
          <w:b/>
          <w:bCs/>
          <w:sz w:val="26"/>
          <w:szCs w:val="26"/>
        </w:rPr>
      </w:pPr>
      <w:r w:rsidRPr="00BD6C64">
        <w:rPr>
          <w:rFonts w:ascii="Book Antiqua" w:hAnsi="Book Antiqua" w:cs="Times New Roman"/>
          <w:b/>
          <w:bCs/>
          <w:sz w:val="26"/>
          <w:szCs w:val="26"/>
        </w:rPr>
        <w:t xml:space="preserve">Transport routier </w:t>
      </w:r>
    </w:p>
    <w:p w14:paraId="43EC81B8" w14:textId="77777777" w:rsidR="008E0A21" w:rsidRPr="00BD6C64" w:rsidRDefault="008E0A21" w:rsidP="008E0A21">
      <w:pPr>
        <w:numPr>
          <w:ilvl w:val="0"/>
          <w:numId w:val="7"/>
        </w:numPr>
        <w:spacing w:line="276" w:lineRule="auto"/>
        <w:jc w:val="both"/>
        <w:rPr>
          <w:rFonts w:ascii="Book Antiqua" w:hAnsi="Book Antiqua" w:cs="Times New Roman"/>
          <w:b/>
          <w:bCs/>
          <w:sz w:val="26"/>
          <w:szCs w:val="26"/>
        </w:rPr>
      </w:pPr>
      <w:r w:rsidRPr="00BD6C64">
        <w:rPr>
          <w:rFonts w:ascii="Book Antiqua" w:hAnsi="Book Antiqua" w:cs="Times New Roman"/>
          <w:b/>
          <w:bCs/>
          <w:sz w:val="26"/>
          <w:szCs w:val="26"/>
        </w:rPr>
        <w:t xml:space="preserve">Convention de Genève </w:t>
      </w:r>
      <w:r w:rsidRPr="00BD6C64">
        <w:rPr>
          <w:rFonts w:ascii="Book Antiqua" w:hAnsi="Book Antiqua" w:cs="Times New Roman"/>
          <w:sz w:val="26"/>
          <w:szCs w:val="26"/>
        </w:rPr>
        <w:t xml:space="preserve">sur le contrat de transport international de marchandise par route </w:t>
      </w:r>
      <w:r w:rsidRPr="00BD6C64">
        <w:rPr>
          <w:rFonts w:ascii="Book Antiqua" w:hAnsi="Book Antiqua" w:cs="Times New Roman"/>
          <w:b/>
          <w:bCs/>
          <w:sz w:val="26"/>
          <w:szCs w:val="26"/>
        </w:rPr>
        <w:t>CMR</w:t>
      </w:r>
      <w:r w:rsidRPr="00BD6C64">
        <w:rPr>
          <w:rFonts w:ascii="Book Antiqua" w:hAnsi="Book Antiqua" w:cs="Times New Roman"/>
          <w:sz w:val="26"/>
          <w:szCs w:val="26"/>
        </w:rPr>
        <w:t xml:space="preserve"> </w:t>
      </w:r>
      <w:r w:rsidRPr="00BD6C64">
        <w:rPr>
          <w:rFonts w:ascii="Book Antiqua" w:hAnsi="Book Antiqua" w:cs="Times New Roman"/>
          <w:b/>
          <w:bCs/>
          <w:sz w:val="26"/>
          <w:szCs w:val="26"/>
        </w:rPr>
        <w:t>du</w:t>
      </w:r>
      <w:r w:rsidRPr="00BD6C64">
        <w:rPr>
          <w:rFonts w:ascii="Book Antiqua" w:hAnsi="Book Antiqua" w:cs="Times New Roman"/>
          <w:sz w:val="26"/>
          <w:szCs w:val="26"/>
        </w:rPr>
        <w:t xml:space="preserve"> 19/05/1956 modifiée par le protocole du 05/07/1978.</w:t>
      </w:r>
    </w:p>
    <w:p w14:paraId="633935C0" w14:textId="77777777" w:rsidR="008E0A21" w:rsidRPr="00BD6C64" w:rsidRDefault="008E0A21" w:rsidP="008E0A21">
      <w:pPr>
        <w:numPr>
          <w:ilvl w:val="0"/>
          <w:numId w:val="7"/>
        </w:numPr>
        <w:spacing w:line="276" w:lineRule="auto"/>
        <w:jc w:val="both"/>
        <w:rPr>
          <w:rFonts w:ascii="Book Antiqua" w:hAnsi="Book Antiqua" w:cs="Times New Roman"/>
          <w:b/>
          <w:bCs/>
          <w:sz w:val="26"/>
          <w:szCs w:val="26"/>
        </w:rPr>
      </w:pPr>
      <w:r w:rsidRPr="00BD6C64">
        <w:rPr>
          <w:rFonts w:ascii="Book Antiqua" w:hAnsi="Book Antiqua" w:cs="Times New Roman"/>
          <w:b/>
          <w:bCs/>
          <w:sz w:val="26"/>
          <w:szCs w:val="26"/>
        </w:rPr>
        <w:t xml:space="preserve">Convention TIR : </w:t>
      </w:r>
      <w:r w:rsidRPr="00BD6C64">
        <w:rPr>
          <w:rFonts w:ascii="Book Antiqua" w:hAnsi="Book Antiqua" w:cs="Times New Roman"/>
          <w:sz w:val="26"/>
          <w:szCs w:val="26"/>
        </w:rPr>
        <w:t xml:space="preserve">convention douanière relative au transport international de marchandises sous le couvert du </w:t>
      </w:r>
      <w:r w:rsidRPr="00BD6C64">
        <w:rPr>
          <w:rFonts w:ascii="Book Antiqua" w:hAnsi="Book Antiqua" w:cs="Times New Roman"/>
          <w:b/>
          <w:bCs/>
          <w:sz w:val="26"/>
          <w:szCs w:val="26"/>
        </w:rPr>
        <w:t>CARNET TIR</w:t>
      </w:r>
      <w:r w:rsidRPr="00BD6C64">
        <w:rPr>
          <w:rFonts w:ascii="Book Antiqua" w:hAnsi="Book Antiqua" w:cs="Times New Roman"/>
          <w:sz w:val="26"/>
          <w:szCs w:val="26"/>
        </w:rPr>
        <w:t xml:space="preserve"> </w:t>
      </w:r>
      <w:r w:rsidRPr="00BD6C64">
        <w:rPr>
          <w:rFonts w:ascii="Book Antiqua" w:hAnsi="Book Antiqua" w:cs="Times New Roman"/>
          <w:b/>
          <w:bCs/>
          <w:sz w:val="26"/>
          <w:szCs w:val="26"/>
        </w:rPr>
        <w:t>signée</w:t>
      </w:r>
      <w:r w:rsidRPr="00BD6C64">
        <w:rPr>
          <w:rFonts w:ascii="Book Antiqua" w:hAnsi="Book Antiqua" w:cs="Times New Roman"/>
          <w:sz w:val="26"/>
          <w:szCs w:val="26"/>
        </w:rPr>
        <w:t xml:space="preserve"> à Genève le 14/11/1975</w:t>
      </w:r>
    </w:p>
    <w:p w14:paraId="24CFF2A6" w14:textId="77777777" w:rsidR="008E0A21" w:rsidRPr="00BD6C64" w:rsidRDefault="008E0A21" w:rsidP="008E0A21">
      <w:pPr>
        <w:spacing w:line="276" w:lineRule="auto"/>
        <w:jc w:val="both"/>
        <w:rPr>
          <w:rFonts w:ascii="Book Antiqua" w:hAnsi="Book Antiqua" w:cs="Times New Roman"/>
          <w:b/>
          <w:bCs/>
          <w:sz w:val="26"/>
          <w:szCs w:val="26"/>
        </w:rPr>
      </w:pPr>
      <w:r w:rsidRPr="00BD6C64">
        <w:rPr>
          <w:rFonts w:ascii="Book Antiqua" w:hAnsi="Book Antiqua" w:cs="Times New Roman"/>
          <w:b/>
          <w:bCs/>
          <w:sz w:val="26"/>
          <w:szCs w:val="26"/>
        </w:rPr>
        <w:t>D/. La douane sous OMD</w:t>
      </w:r>
    </w:p>
    <w:p w14:paraId="589C935C" w14:textId="77777777" w:rsidR="008E0A21" w:rsidRPr="00BD6C64" w:rsidRDefault="008E0A21" w:rsidP="008E0A21">
      <w:pPr>
        <w:numPr>
          <w:ilvl w:val="0"/>
          <w:numId w:val="8"/>
        </w:numPr>
        <w:spacing w:line="276" w:lineRule="auto"/>
        <w:jc w:val="both"/>
        <w:rPr>
          <w:rFonts w:ascii="Book Antiqua" w:hAnsi="Book Antiqua" w:cs="Times New Roman"/>
          <w:sz w:val="26"/>
          <w:szCs w:val="26"/>
        </w:rPr>
      </w:pPr>
      <w:r w:rsidRPr="00BD6C64">
        <w:rPr>
          <w:rFonts w:ascii="Book Antiqua" w:hAnsi="Book Antiqua" w:cs="Times New Roman"/>
          <w:sz w:val="26"/>
          <w:szCs w:val="26"/>
        </w:rPr>
        <w:lastRenderedPageBreak/>
        <w:t>Convention portant création du conseil de coopération douanière, signée à Bruxelles 15/12/1950.</w:t>
      </w:r>
    </w:p>
    <w:p w14:paraId="09CE0E16" w14:textId="77777777" w:rsidR="008E0A21" w:rsidRPr="00BD6C64" w:rsidRDefault="008E0A21" w:rsidP="008E0A21">
      <w:pPr>
        <w:numPr>
          <w:ilvl w:val="0"/>
          <w:numId w:val="8"/>
        </w:numPr>
        <w:spacing w:line="276" w:lineRule="auto"/>
        <w:jc w:val="both"/>
        <w:rPr>
          <w:rFonts w:ascii="Book Antiqua" w:hAnsi="Book Antiqua" w:cs="Times New Roman"/>
          <w:sz w:val="26"/>
          <w:szCs w:val="26"/>
        </w:rPr>
      </w:pPr>
      <w:r w:rsidRPr="00BD6C64">
        <w:rPr>
          <w:rFonts w:ascii="Book Antiqua" w:hAnsi="Book Antiqua" w:cs="Times New Roman"/>
          <w:sz w:val="26"/>
          <w:szCs w:val="26"/>
        </w:rPr>
        <w:t xml:space="preserve">Entré en vigueur en 1988, </w:t>
      </w:r>
      <w:r w:rsidRPr="00BD6C64">
        <w:rPr>
          <w:rFonts w:ascii="Book Antiqua" w:hAnsi="Book Antiqua" w:cs="Times New Roman"/>
          <w:b/>
          <w:bCs/>
          <w:sz w:val="26"/>
          <w:szCs w:val="26"/>
        </w:rPr>
        <w:t xml:space="preserve">la convention portant système harmonisé (SH) </w:t>
      </w:r>
      <w:r w:rsidRPr="00BD6C64">
        <w:rPr>
          <w:rFonts w:ascii="Book Antiqua" w:hAnsi="Book Antiqua" w:cs="Times New Roman"/>
          <w:sz w:val="26"/>
          <w:szCs w:val="26"/>
        </w:rPr>
        <w:t>du 14/06/1983 de codification et de désignation des marchandises a tenu compte de l'évolution technologique et des changements intervenus dans le commerce au cours des dernières années. Il comprend :</w:t>
      </w:r>
    </w:p>
    <w:p w14:paraId="40FF176B"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 la nomenclature structurée, constituée par une liste de positions divisées, le cas échéant, en sous-positions ;</w:t>
      </w:r>
    </w:p>
    <w:p w14:paraId="15322AE8"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 des règles générales pour l'interprétation du système ;</w:t>
      </w:r>
    </w:p>
    <w:p w14:paraId="40A4C140" w14:textId="77777777" w:rsidR="008E0A21" w:rsidRPr="00BD6C64" w:rsidRDefault="008E0A21" w:rsidP="008E0A21">
      <w:pPr>
        <w:spacing w:line="276" w:lineRule="auto"/>
        <w:jc w:val="both"/>
        <w:rPr>
          <w:rFonts w:ascii="Book Antiqua" w:hAnsi="Book Antiqua" w:cs="Times New Roman"/>
          <w:sz w:val="26"/>
          <w:szCs w:val="26"/>
        </w:rPr>
      </w:pPr>
      <w:r w:rsidRPr="00BD6C64">
        <w:rPr>
          <w:rFonts w:ascii="Book Antiqua" w:hAnsi="Book Antiqua" w:cs="Times New Roman"/>
          <w:sz w:val="26"/>
          <w:szCs w:val="26"/>
        </w:rPr>
        <w:t>- des notes de sections ou de chapitres, y compris des notes de sous-positions.</w:t>
      </w:r>
    </w:p>
    <w:p w14:paraId="0B968C38" w14:textId="77777777" w:rsidR="008E0A21" w:rsidRPr="00BD6C64" w:rsidRDefault="008E0A21" w:rsidP="008E0A21">
      <w:pPr>
        <w:numPr>
          <w:ilvl w:val="0"/>
          <w:numId w:val="8"/>
        </w:numPr>
        <w:spacing w:line="276" w:lineRule="auto"/>
        <w:jc w:val="both"/>
        <w:rPr>
          <w:rFonts w:ascii="Book Antiqua" w:hAnsi="Book Antiqua" w:cs="Times New Roman"/>
          <w:sz w:val="26"/>
          <w:szCs w:val="26"/>
        </w:rPr>
      </w:pPr>
      <w:r w:rsidRPr="00BD6C64">
        <w:rPr>
          <w:rFonts w:ascii="Book Antiqua" w:hAnsi="Book Antiqua" w:cs="Times New Roman"/>
          <w:sz w:val="26"/>
          <w:szCs w:val="26"/>
        </w:rPr>
        <w:t>Convention douanière sur le carnet ATA pour l’admission temporaire de marchandise du 30/07/1973.</w:t>
      </w:r>
    </w:p>
    <w:p w14:paraId="298DFD43" w14:textId="77777777" w:rsidR="008E0A21" w:rsidRPr="00BD6C64" w:rsidRDefault="008E0A21" w:rsidP="008E0A21">
      <w:pPr>
        <w:numPr>
          <w:ilvl w:val="0"/>
          <w:numId w:val="8"/>
        </w:numPr>
        <w:spacing w:line="276" w:lineRule="auto"/>
        <w:jc w:val="both"/>
        <w:rPr>
          <w:rFonts w:ascii="Book Antiqua" w:hAnsi="Book Antiqua" w:cs="Times New Roman"/>
          <w:sz w:val="26"/>
          <w:szCs w:val="26"/>
        </w:rPr>
      </w:pPr>
      <w:r w:rsidRPr="00BD6C64">
        <w:rPr>
          <w:rFonts w:ascii="Book Antiqua" w:hAnsi="Book Antiqua" w:cs="Times New Roman"/>
          <w:sz w:val="26"/>
          <w:szCs w:val="26"/>
        </w:rPr>
        <w:t>Convention de KYOTO sur la simplification et harmonisation des régimes douaniers du 18/05/1973</w:t>
      </w:r>
    </w:p>
    <w:p w14:paraId="4739C0AA" w14:textId="77777777" w:rsidR="008E0A21" w:rsidRPr="00BD6C64" w:rsidRDefault="008E0A21" w:rsidP="008E0A21">
      <w:pPr>
        <w:numPr>
          <w:ilvl w:val="0"/>
          <w:numId w:val="8"/>
        </w:numPr>
        <w:spacing w:line="276" w:lineRule="auto"/>
        <w:jc w:val="both"/>
        <w:rPr>
          <w:rFonts w:ascii="Book Antiqua" w:hAnsi="Book Antiqua" w:cs="Times New Roman"/>
          <w:sz w:val="26"/>
          <w:szCs w:val="26"/>
        </w:rPr>
      </w:pPr>
      <w:r w:rsidRPr="00BD6C64">
        <w:rPr>
          <w:rFonts w:ascii="Book Antiqua" w:hAnsi="Book Antiqua" w:cs="Times New Roman"/>
          <w:sz w:val="26"/>
          <w:szCs w:val="26"/>
        </w:rPr>
        <w:t>Convention de Genève sur le conteneur du 02/12/1972</w:t>
      </w:r>
    </w:p>
    <w:p w14:paraId="4528D380" w14:textId="77777777" w:rsidR="008E0A21" w:rsidRPr="00BD6C64" w:rsidRDefault="008E0A21" w:rsidP="0057105C">
      <w:pPr>
        <w:spacing w:line="276" w:lineRule="auto"/>
        <w:jc w:val="both"/>
        <w:rPr>
          <w:rFonts w:ascii="Book Antiqua" w:hAnsi="Book Antiqua" w:cs="Times New Roman"/>
          <w:sz w:val="26"/>
          <w:szCs w:val="26"/>
        </w:rPr>
      </w:pPr>
    </w:p>
    <w:sectPr w:rsidR="008E0A21" w:rsidRPr="00BD6C64" w:rsidSect="009B1613">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4A5E9" w14:textId="77777777" w:rsidR="000C383D" w:rsidRDefault="000C383D" w:rsidP="00C2742C">
      <w:pPr>
        <w:spacing w:after="0" w:line="240" w:lineRule="auto"/>
      </w:pPr>
      <w:r>
        <w:separator/>
      </w:r>
    </w:p>
  </w:endnote>
  <w:endnote w:type="continuationSeparator" w:id="0">
    <w:p w14:paraId="407A14FC" w14:textId="77777777" w:rsidR="000C383D" w:rsidRDefault="000C383D" w:rsidP="00C2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593463"/>
      <w:docPartObj>
        <w:docPartGallery w:val="Page Numbers (Bottom of Page)"/>
        <w:docPartUnique/>
      </w:docPartObj>
    </w:sdtPr>
    <w:sdtEndPr/>
    <w:sdtContent>
      <w:p w14:paraId="0501CA9E" w14:textId="5698E13E" w:rsidR="00BD6C64" w:rsidRDefault="00BD6C64">
        <w:pPr>
          <w:pStyle w:val="Pieddepage"/>
          <w:jc w:val="center"/>
        </w:pPr>
        <w:r>
          <w:fldChar w:fldCharType="begin"/>
        </w:r>
        <w:r>
          <w:instrText>PAGE   \* MERGEFORMAT</w:instrText>
        </w:r>
        <w:r>
          <w:fldChar w:fldCharType="separate"/>
        </w:r>
        <w:r w:rsidR="00B1271F">
          <w:rPr>
            <w:noProof/>
          </w:rPr>
          <w:t>8</w:t>
        </w:r>
        <w:r>
          <w:fldChar w:fldCharType="end"/>
        </w:r>
      </w:p>
    </w:sdtContent>
  </w:sdt>
  <w:p w14:paraId="05499A09" w14:textId="2C6049F3" w:rsidR="00BD6C64" w:rsidRPr="00BD6C64" w:rsidRDefault="00BD6C64">
    <w:pPr>
      <w:pStyle w:val="Pieddepage"/>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3A835" w14:textId="77777777" w:rsidR="000C383D" w:rsidRDefault="000C383D" w:rsidP="00C2742C">
      <w:pPr>
        <w:spacing w:after="0" w:line="240" w:lineRule="auto"/>
      </w:pPr>
      <w:r>
        <w:separator/>
      </w:r>
    </w:p>
  </w:footnote>
  <w:footnote w:type="continuationSeparator" w:id="0">
    <w:p w14:paraId="45456031" w14:textId="77777777" w:rsidR="000C383D" w:rsidRDefault="000C383D" w:rsidP="00C27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0F57C" w14:textId="320787DE" w:rsidR="00B1271F" w:rsidRPr="00B1271F" w:rsidRDefault="00B1271F" w:rsidP="00563B90">
    <w:pPr>
      <w:pStyle w:val="En-tte"/>
      <w:jc w:val="both"/>
      <w:rPr>
        <w:rFonts w:asciiTheme="majorBidi" w:hAnsiTheme="majorBidi" w:cstheme="majorBidi"/>
        <w:b/>
        <w:bCs/>
        <w:i/>
        <w:iCs/>
        <w:caps/>
        <w:sz w:val="20"/>
        <w:szCs w:val="20"/>
        <w:u w:val="single"/>
      </w:rPr>
    </w:pPr>
    <w:r w:rsidRPr="00B1271F">
      <w:rPr>
        <w:rFonts w:asciiTheme="majorBidi" w:hAnsiTheme="majorBidi" w:cstheme="majorBidi"/>
        <w:b/>
        <w:bCs/>
        <w:i/>
        <w:iCs/>
        <w:caps/>
        <w:sz w:val="20"/>
        <w:szCs w:val="20"/>
        <w:u w:val="single"/>
      </w:rPr>
      <w:t xml:space="preserve"> UNIVERSITE A/</w:t>
    </w:r>
    <w:proofErr w:type="gramStart"/>
    <w:r w:rsidRPr="00B1271F">
      <w:rPr>
        <w:rFonts w:asciiTheme="majorBidi" w:hAnsiTheme="majorBidi" w:cstheme="majorBidi"/>
        <w:b/>
        <w:bCs/>
        <w:i/>
        <w:iCs/>
        <w:caps/>
        <w:sz w:val="20"/>
        <w:szCs w:val="20"/>
        <w:u w:val="single"/>
      </w:rPr>
      <w:t>MIRA  de</w:t>
    </w:r>
    <w:proofErr w:type="gramEnd"/>
    <w:r w:rsidRPr="00B1271F">
      <w:rPr>
        <w:rFonts w:asciiTheme="majorBidi" w:hAnsiTheme="majorBidi" w:cstheme="majorBidi"/>
        <w:b/>
        <w:bCs/>
        <w:i/>
        <w:iCs/>
        <w:caps/>
        <w:sz w:val="20"/>
        <w:szCs w:val="20"/>
        <w:u w:val="single"/>
      </w:rPr>
      <w:t xml:space="preserve"> BEJAIA </w:t>
    </w:r>
    <w:r>
      <w:rPr>
        <w:rFonts w:asciiTheme="majorBidi" w:hAnsiTheme="majorBidi" w:cstheme="majorBidi"/>
        <w:b/>
        <w:bCs/>
        <w:i/>
        <w:iCs/>
        <w:caps/>
        <w:sz w:val="20"/>
        <w:szCs w:val="20"/>
        <w:u w:val="single"/>
      </w:rPr>
      <w:t xml:space="preserve">  </w:t>
    </w:r>
    <w:r w:rsidR="00563B90" w:rsidRPr="00B1271F">
      <w:rPr>
        <w:rFonts w:asciiTheme="majorBidi" w:hAnsiTheme="majorBidi" w:cstheme="majorBidi"/>
        <w:b/>
        <w:bCs/>
        <w:i/>
        <w:iCs/>
        <w:caps/>
        <w:sz w:val="20"/>
        <w:szCs w:val="20"/>
        <w:u w:val="single"/>
      </w:rPr>
      <w:t>L3 FCI 202</w:t>
    </w:r>
    <w:r w:rsidR="00BD6C64" w:rsidRPr="00B1271F">
      <w:rPr>
        <w:rFonts w:asciiTheme="majorBidi" w:hAnsiTheme="majorBidi" w:cstheme="majorBidi"/>
        <w:b/>
        <w:bCs/>
        <w:i/>
        <w:iCs/>
        <w:caps/>
        <w:sz w:val="20"/>
        <w:szCs w:val="20"/>
        <w:u w:val="single"/>
      </w:rPr>
      <w:t>5</w:t>
    </w:r>
    <w:r w:rsidR="00563B90" w:rsidRPr="00B1271F">
      <w:rPr>
        <w:rFonts w:asciiTheme="majorBidi" w:hAnsiTheme="majorBidi" w:cstheme="majorBidi"/>
        <w:b/>
        <w:bCs/>
        <w:i/>
        <w:iCs/>
        <w:caps/>
        <w:sz w:val="20"/>
        <w:szCs w:val="20"/>
        <w:u w:val="single"/>
      </w:rPr>
      <w:t> / 202</w:t>
    </w:r>
    <w:r w:rsidR="00BD6C64" w:rsidRPr="00B1271F">
      <w:rPr>
        <w:rFonts w:asciiTheme="majorBidi" w:hAnsiTheme="majorBidi" w:cstheme="majorBidi"/>
        <w:b/>
        <w:bCs/>
        <w:i/>
        <w:iCs/>
        <w:caps/>
        <w:sz w:val="20"/>
        <w:szCs w:val="20"/>
        <w:u w:val="single"/>
      </w:rPr>
      <w:t>6</w:t>
    </w:r>
    <w:r w:rsidR="00563B90" w:rsidRPr="00B1271F">
      <w:rPr>
        <w:rFonts w:asciiTheme="majorBidi" w:hAnsiTheme="majorBidi" w:cstheme="majorBidi"/>
        <w:b/>
        <w:bCs/>
        <w:i/>
        <w:iCs/>
        <w:caps/>
        <w:sz w:val="20"/>
        <w:szCs w:val="20"/>
        <w:u w:val="single"/>
      </w:rPr>
      <w:t xml:space="preserve">                                                                       </w:t>
    </w:r>
  </w:p>
  <w:p w14:paraId="778E074A" w14:textId="09C6938E" w:rsidR="00563B90" w:rsidRPr="00B1271F" w:rsidRDefault="00563B90" w:rsidP="00563B90">
    <w:pPr>
      <w:pStyle w:val="En-tte"/>
      <w:jc w:val="both"/>
      <w:rPr>
        <w:rFonts w:asciiTheme="majorBidi" w:hAnsiTheme="majorBidi" w:cstheme="majorBidi"/>
        <w:b/>
        <w:bCs/>
        <w:i/>
        <w:iCs/>
        <w:caps/>
        <w:sz w:val="20"/>
        <w:szCs w:val="20"/>
        <w:u w:val="single"/>
      </w:rPr>
    </w:pPr>
    <w:r w:rsidRPr="00B1271F">
      <w:rPr>
        <w:rFonts w:asciiTheme="majorBidi" w:hAnsiTheme="majorBidi" w:cstheme="majorBidi"/>
        <w:b/>
        <w:bCs/>
        <w:i/>
        <w:iCs/>
        <w:caps/>
        <w:sz w:val="20"/>
        <w:szCs w:val="20"/>
        <w:u w:val="single"/>
      </w:rPr>
      <w:t xml:space="preserve">COURS 02 : </w:t>
    </w:r>
    <w:r w:rsidRPr="00B1271F">
      <w:rPr>
        <w:rFonts w:asciiTheme="majorBidi" w:hAnsiTheme="majorBidi" w:cstheme="majorBidi"/>
        <w:b/>
        <w:bCs/>
        <w:i/>
        <w:iCs/>
        <w:sz w:val="20"/>
        <w:szCs w:val="20"/>
        <w:u w:val="single"/>
      </w:rPr>
      <w:t xml:space="preserve">CADRE ORGANISATIONNEL DU DCI </w:t>
    </w:r>
    <w:r w:rsidR="00334483" w:rsidRPr="00B1271F">
      <w:rPr>
        <w:rFonts w:asciiTheme="majorBidi" w:hAnsiTheme="majorBidi" w:cstheme="majorBidi"/>
        <w:b/>
        <w:bCs/>
        <w:i/>
        <w:iCs/>
        <w:caps/>
        <w:sz w:val="20"/>
        <w:szCs w:val="20"/>
        <w:u w:val="single"/>
      </w:rPr>
      <w:t xml:space="preserve">lES ORGANISATIONS INTERNATIONALES </w:t>
    </w:r>
  </w:p>
  <w:p w14:paraId="3D4818EC" w14:textId="7FE10BC8" w:rsidR="00C2742C" w:rsidRPr="00563B90" w:rsidRDefault="00C2742C" w:rsidP="00563B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070FD"/>
    <w:multiLevelType w:val="hybridMultilevel"/>
    <w:tmpl w:val="D5D8605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5621F1F"/>
    <w:multiLevelType w:val="multilevel"/>
    <w:tmpl w:val="DD348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9853A6"/>
    <w:multiLevelType w:val="hybridMultilevel"/>
    <w:tmpl w:val="1E980F80"/>
    <w:lvl w:ilvl="0" w:tplc="F3DCC94C">
      <w:start w:val="1"/>
      <w:numFmt w:val="upperLetter"/>
      <w:lvlText w:val="%1-"/>
      <w:lvlJc w:val="left"/>
      <w:pPr>
        <w:tabs>
          <w:tab w:val="num" w:pos="360"/>
        </w:tabs>
        <w:ind w:left="360" w:hanging="360"/>
      </w:pPr>
      <w:rPr>
        <w:rFonts w:hint="default"/>
        <w:color w:val="auto"/>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nsid w:val="12C67A6F"/>
    <w:multiLevelType w:val="hybridMultilevel"/>
    <w:tmpl w:val="492A38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5D7BB2"/>
    <w:multiLevelType w:val="multilevel"/>
    <w:tmpl w:val="DD348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23C7D45"/>
    <w:multiLevelType w:val="multilevel"/>
    <w:tmpl w:val="7A9AF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91C597B"/>
    <w:multiLevelType w:val="hybridMultilevel"/>
    <w:tmpl w:val="984C361E"/>
    <w:lvl w:ilvl="0" w:tplc="9A16D9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62244696"/>
    <w:multiLevelType w:val="multilevel"/>
    <w:tmpl w:val="7A9AF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lvlOverride w:ilvl="1">
      <w:startOverride w:val="1"/>
    </w:lvlOverride>
    <w:lvlOverride w:ilvl="2"/>
    <w:lvlOverride w:ilvl="3"/>
    <w:lvlOverride w:ilvl="4"/>
    <w:lvlOverride w:ilvl="5"/>
    <w:lvlOverride w:ilvl="6"/>
    <w:lvlOverride w:ilvl="7"/>
    <w:lvlOverride w:ilvl="8"/>
  </w:num>
  <w:num w:numId="8">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65"/>
    <w:rsid w:val="000C383D"/>
    <w:rsid w:val="002478AD"/>
    <w:rsid w:val="002908BF"/>
    <w:rsid w:val="002D5342"/>
    <w:rsid w:val="002E534F"/>
    <w:rsid w:val="00334483"/>
    <w:rsid w:val="003C2E10"/>
    <w:rsid w:val="005501D8"/>
    <w:rsid w:val="00560874"/>
    <w:rsid w:val="00563B90"/>
    <w:rsid w:val="0057105C"/>
    <w:rsid w:val="0058674C"/>
    <w:rsid w:val="006A40E3"/>
    <w:rsid w:val="00794094"/>
    <w:rsid w:val="007D2B6E"/>
    <w:rsid w:val="00823B3D"/>
    <w:rsid w:val="008A6BC1"/>
    <w:rsid w:val="008E0A21"/>
    <w:rsid w:val="009B1613"/>
    <w:rsid w:val="009E31C9"/>
    <w:rsid w:val="009F142C"/>
    <w:rsid w:val="00A547D9"/>
    <w:rsid w:val="00AB4A41"/>
    <w:rsid w:val="00B1271F"/>
    <w:rsid w:val="00BD6C64"/>
    <w:rsid w:val="00BF3265"/>
    <w:rsid w:val="00C2742C"/>
    <w:rsid w:val="00C40636"/>
    <w:rsid w:val="00CA5853"/>
    <w:rsid w:val="00CE1AEE"/>
    <w:rsid w:val="00E96AF7"/>
    <w:rsid w:val="00EF1F53"/>
    <w:rsid w:val="00FC32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876F1"/>
  <w15:chartTrackingRefBased/>
  <w15:docId w15:val="{4BBBA355-F348-40F7-BC40-5FBE92CA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8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3265"/>
    <w:pPr>
      <w:ind w:left="720"/>
      <w:contextualSpacing/>
    </w:pPr>
  </w:style>
  <w:style w:type="paragraph" w:styleId="En-tte">
    <w:name w:val="header"/>
    <w:basedOn w:val="Normal"/>
    <w:link w:val="En-tteCar"/>
    <w:uiPriority w:val="99"/>
    <w:unhideWhenUsed/>
    <w:rsid w:val="00C2742C"/>
    <w:pPr>
      <w:tabs>
        <w:tab w:val="center" w:pos="4536"/>
        <w:tab w:val="right" w:pos="9072"/>
      </w:tabs>
      <w:spacing w:after="0" w:line="240" w:lineRule="auto"/>
    </w:pPr>
  </w:style>
  <w:style w:type="character" w:customStyle="1" w:styleId="En-tteCar">
    <w:name w:val="En-tête Car"/>
    <w:basedOn w:val="Policepardfaut"/>
    <w:link w:val="En-tte"/>
    <w:uiPriority w:val="99"/>
    <w:rsid w:val="00C2742C"/>
  </w:style>
  <w:style w:type="paragraph" w:styleId="Pieddepage">
    <w:name w:val="footer"/>
    <w:basedOn w:val="Normal"/>
    <w:link w:val="PieddepageCar"/>
    <w:uiPriority w:val="99"/>
    <w:unhideWhenUsed/>
    <w:rsid w:val="00C274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742C"/>
  </w:style>
  <w:style w:type="character" w:styleId="Lienhypertexte">
    <w:name w:val="Hyperlink"/>
    <w:basedOn w:val="Policepardfaut"/>
    <w:uiPriority w:val="99"/>
    <w:unhideWhenUsed/>
    <w:rsid w:val="008E0A21"/>
    <w:rPr>
      <w:color w:val="0563C1" w:themeColor="hyperlink"/>
      <w:u w:val="single"/>
    </w:rPr>
  </w:style>
  <w:style w:type="character" w:customStyle="1" w:styleId="UnresolvedMention">
    <w:name w:val="Unresolved Mention"/>
    <w:basedOn w:val="Policepardfaut"/>
    <w:uiPriority w:val="99"/>
    <w:semiHidden/>
    <w:unhideWhenUsed/>
    <w:rsid w:val="008E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53627">
      <w:bodyDiv w:val="1"/>
      <w:marLeft w:val="0"/>
      <w:marRight w:val="0"/>
      <w:marTop w:val="0"/>
      <w:marBottom w:val="0"/>
      <w:divBdr>
        <w:top w:val="none" w:sz="0" w:space="0" w:color="auto"/>
        <w:left w:val="none" w:sz="0" w:space="0" w:color="auto"/>
        <w:bottom w:val="none" w:sz="0" w:space="0" w:color="auto"/>
        <w:right w:val="none" w:sz="0" w:space="0" w:color="auto"/>
      </w:divBdr>
    </w:div>
    <w:div w:id="17767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citral.un.org/fr/texts/payments/conventions/independent_guarante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citral.un.org/fr/texts/payments/modellaw/credit_transfe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EF2E7-3487-4FB1-8BDE-840F120B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2834</Words>
  <Characters>15590</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DROIT DU COMMERCE INTERNATIONAL : organisations internationales                                       COURS N 03</vt:lpstr>
    </vt:vector>
  </TitlesOfParts>
  <Company/>
  <LinksUpToDate>false</LinksUpToDate>
  <CharactersWithSpaces>18388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DROIT DU COMMERCE INTERNATIONAL : organisations internationales                                       COURS N 03</dc:title>
  <dc:subject/>
  <dc:creator>Achour</dc:creator>
  <cp:keywords/>
  <dc:description/>
  <cp:lastModifiedBy>Magasinier Bejaia</cp:lastModifiedBy>
  <cp:revision>3</cp:revision>
  <dcterms:created xsi:type="dcterms:W3CDTF">2025-10-28T08:25:00Z</dcterms:created>
  <dcterms:modified xsi:type="dcterms:W3CDTF">2025-10-28T08:38:00Z</dcterms:modified>
</cp:coreProperties>
</file>