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3165" w14:textId="77777777" w:rsidR="007B4DAD" w:rsidRDefault="007B4DAD" w:rsidP="007B4DAD">
      <w:pPr>
        <w:tabs>
          <w:tab w:val="right" w:pos="4337"/>
        </w:tabs>
        <w:bidi/>
        <w:jc w:val="center"/>
        <w:rPr>
          <w:rFonts w:ascii="Century Gothic" w:hAnsi="Century Gothic" w:cs="Andalus"/>
          <w:b/>
          <w:bCs/>
          <w:lang w:bidi="ar-DZ"/>
        </w:rPr>
      </w:pPr>
      <w:r w:rsidRPr="00E025BB">
        <w:rPr>
          <w:rFonts w:ascii="Century Gothic" w:hAnsi="Century Gothic" w:cs="Andalus" w:hint="eastAsia"/>
          <w:b/>
          <w:bCs/>
          <w:rtl/>
          <w:lang w:bidi="ar-DZ"/>
        </w:rPr>
        <w:t>الجمهورية</w:t>
      </w:r>
      <w:r w:rsidRPr="00E025BB">
        <w:rPr>
          <w:rFonts w:ascii="Century Gothic" w:hAnsi="Century Gothic" w:cs="Andalus"/>
          <w:b/>
          <w:bCs/>
          <w:rtl/>
          <w:lang w:bidi="ar-DZ"/>
        </w:rPr>
        <w:t xml:space="preserve"> </w:t>
      </w:r>
      <w:r w:rsidRPr="00E025BB">
        <w:rPr>
          <w:rFonts w:ascii="Century Gothic" w:hAnsi="Century Gothic" w:cs="Andalus" w:hint="eastAsia"/>
          <w:b/>
          <w:bCs/>
          <w:rtl/>
          <w:lang w:bidi="ar-DZ"/>
        </w:rPr>
        <w:t>الجزائرية</w:t>
      </w:r>
      <w:r w:rsidRPr="00E025BB">
        <w:rPr>
          <w:rFonts w:ascii="Century Gothic" w:hAnsi="Century Gothic" w:cs="Andalus"/>
          <w:b/>
          <w:bCs/>
          <w:rtl/>
          <w:lang w:bidi="ar-DZ"/>
        </w:rPr>
        <w:t xml:space="preserve"> </w:t>
      </w:r>
      <w:r w:rsidRPr="00E025BB">
        <w:rPr>
          <w:rFonts w:ascii="Century Gothic" w:hAnsi="Century Gothic" w:cs="Andalus" w:hint="eastAsia"/>
          <w:b/>
          <w:bCs/>
          <w:rtl/>
          <w:lang w:bidi="ar-DZ"/>
        </w:rPr>
        <w:t>الديمقراطية</w:t>
      </w:r>
      <w:r w:rsidRPr="00E025BB">
        <w:rPr>
          <w:rFonts w:ascii="Century Gothic" w:hAnsi="Century Gothic" w:cs="Andalus"/>
          <w:b/>
          <w:bCs/>
          <w:rtl/>
          <w:lang w:bidi="ar-DZ"/>
        </w:rPr>
        <w:t xml:space="preserve"> </w:t>
      </w:r>
      <w:r w:rsidRPr="00E025BB">
        <w:rPr>
          <w:rFonts w:ascii="Century Gothic" w:hAnsi="Century Gothic" w:cs="Andalus" w:hint="eastAsia"/>
          <w:b/>
          <w:bCs/>
          <w:rtl/>
          <w:lang w:bidi="ar-DZ"/>
        </w:rPr>
        <w:t>الشعبية</w:t>
      </w:r>
    </w:p>
    <w:p w14:paraId="7F4AECE5" w14:textId="77777777" w:rsidR="007B4DAD" w:rsidRPr="00E025BB" w:rsidRDefault="007B4DAD" w:rsidP="007B4DAD">
      <w:pPr>
        <w:bidi/>
        <w:jc w:val="center"/>
        <w:rPr>
          <w:rFonts w:ascii="Century Gothic" w:hAnsi="Century Gothic" w:cs="Traditional Arabic"/>
          <w:b/>
          <w:bCs/>
          <w:sz w:val="20"/>
          <w:szCs w:val="20"/>
          <w:lang w:bidi="ar-DZ"/>
        </w:rPr>
      </w:pPr>
      <w:r w:rsidRPr="00E025BB">
        <w:rPr>
          <w:rFonts w:ascii="Century Gothic" w:hAnsi="Century Gothic" w:cs="Traditional Arabic"/>
          <w:b/>
          <w:bCs/>
          <w:sz w:val="20"/>
          <w:szCs w:val="20"/>
          <w:lang w:bidi="ar-DZ"/>
        </w:rPr>
        <w:t xml:space="preserve">République Algérienne Démocratique et Populaire </w:t>
      </w:r>
    </w:p>
    <w:p w14:paraId="786EFB1C" w14:textId="77777777" w:rsidR="007B4DAD" w:rsidRDefault="007B4DAD" w:rsidP="007B4DAD">
      <w:pPr>
        <w:bidi/>
        <w:jc w:val="center"/>
        <w:rPr>
          <w:rFonts w:ascii="Century Gothic" w:hAnsi="Century Gothic" w:cs="Traditional Arabic"/>
          <w:sz w:val="18"/>
          <w:szCs w:val="18"/>
          <w:lang w:bidi="ar-DZ"/>
        </w:rPr>
      </w:pPr>
    </w:p>
    <w:p w14:paraId="54A44CFE" w14:textId="77777777" w:rsidR="007B4DAD" w:rsidRDefault="007B4DAD" w:rsidP="007B4DAD">
      <w:pPr>
        <w:bidi/>
        <w:jc w:val="center"/>
        <w:rPr>
          <w:rFonts w:ascii="Century Gothic" w:hAnsi="Century Gothic" w:cs="Traditional Arabic"/>
          <w:sz w:val="18"/>
          <w:szCs w:val="18"/>
          <w:lang w:bidi="ar-DZ"/>
        </w:rPr>
      </w:pPr>
    </w:p>
    <w:p w14:paraId="3E2A94CD" w14:textId="77777777" w:rsidR="007B4DAD" w:rsidRPr="00E706C6" w:rsidRDefault="00000000" w:rsidP="007B4DAD">
      <w:pPr>
        <w:bidi/>
        <w:jc w:val="center"/>
        <w:rPr>
          <w:b/>
          <w:bCs/>
          <w:lang w:bidi="ar-DZ"/>
        </w:rPr>
      </w:pPr>
      <w:r>
        <w:rPr>
          <w:b/>
          <w:bCs/>
        </w:rPr>
        <w:pict w14:anchorId="0372132E">
          <v:shapetype id="_x0000_t202" coordsize="21600,21600" o:spt="202" path="m,l,21600r21600,l21600,xe">
            <v:stroke joinstyle="miter"/>
            <v:path gradientshapeok="t" o:connecttype="rect"/>
          </v:shapetype>
          <v:shape id="_x0000_s1026" type="#_x0000_t202" style="position:absolute;left:0;text-align:left;margin-left:-17.65pt;margin-top:3.5pt;width:296.25pt;height:1in;z-index:251660288" stroked="f">
            <v:textbox style="mso-next-textbox:#_x0000_s1026">
              <w:txbxContent>
                <w:p w14:paraId="47B6958C" w14:textId="77777777" w:rsidR="007B4DAD" w:rsidRDefault="007B4DAD" w:rsidP="007B4DAD">
                  <w:pPr>
                    <w:bidi/>
                    <w:jc w:val="right"/>
                    <w:rPr>
                      <w:rFonts w:ascii="Franklin Gothic Medium" w:hAnsi="Franklin Gothic Medium"/>
                      <w:sz w:val="18"/>
                      <w:szCs w:val="20"/>
                    </w:rPr>
                  </w:pPr>
                  <w:r>
                    <w:rPr>
                      <w:rFonts w:ascii="Franklin Gothic Medium" w:hAnsi="Franklin Gothic Medium"/>
                      <w:sz w:val="18"/>
                      <w:szCs w:val="20"/>
                    </w:rPr>
                    <w:t xml:space="preserve"> </w:t>
                  </w:r>
                </w:p>
                <w:p w14:paraId="4293FEC4" w14:textId="77777777" w:rsidR="007B4DAD" w:rsidRDefault="007B4DAD" w:rsidP="007B4DAD">
                  <w:pPr>
                    <w:bidi/>
                    <w:jc w:val="right"/>
                    <w:rPr>
                      <w:rFonts w:ascii="Franklin Gothic Medium" w:hAnsi="Franklin Gothic Medium"/>
                      <w:sz w:val="18"/>
                      <w:szCs w:val="20"/>
                    </w:rPr>
                  </w:pPr>
                  <w:r w:rsidRPr="0045646B">
                    <w:rPr>
                      <w:rFonts w:ascii="Franklin Gothic Medium" w:hAnsi="Franklin Gothic Medium"/>
                      <w:sz w:val="18"/>
                      <w:szCs w:val="20"/>
                    </w:rPr>
                    <w:t xml:space="preserve"> Ministère de l’Enseignement Supérieur</w:t>
                  </w:r>
                  <w:r>
                    <w:rPr>
                      <w:rFonts w:ascii="Franklin Gothic Medium" w:hAnsi="Franklin Gothic Medium"/>
                      <w:sz w:val="18"/>
                      <w:szCs w:val="20"/>
                    </w:rPr>
                    <w:t xml:space="preserve"> </w:t>
                  </w:r>
                </w:p>
                <w:p w14:paraId="42A1760D" w14:textId="77777777" w:rsidR="007B4DAD" w:rsidRPr="0045646B" w:rsidRDefault="007B4DAD" w:rsidP="007B4DAD">
                  <w:pPr>
                    <w:bidi/>
                    <w:jc w:val="right"/>
                    <w:rPr>
                      <w:rFonts w:ascii="Franklin Gothic Medium" w:hAnsi="Franklin Gothic Medium"/>
                      <w:sz w:val="18"/>
                      <w:szCs w:val="20"/>
                    </w:rPr>
                  </w:pPr>
                  <w:r>
                    <w:rPr>
                      <w:rFonts w:ascii="Franklin Gothic Medium" w:hAnsi="Franklin Gothic Medium"/>
                      <w:sz w:val="18"/>
                      <w:szCs w:val="20"/>
                    </w:rPr>
                    <w:t xml:space="preserve">     </w:t>
                  </w:r>
                  <w:proofErr w:type="gramStart"/>
                  <w:r>
                    <w:rPr>
                      <w:rFonts w:ascii="Franklin Gothic Medium" w:hAnsi="Franklin Gothic Medium"/>
                      <w:sz w:val="18"/>
                      <w:szCs w:val="20"/>
                    </w:rPr>
                    <w:t>et</w:t>
                  </w:r>
                  <w:proofErr w:type="gramEnd"/>
                  <w:r>
                    <w:rPr>
                      <w:rFonts w:ascii="Franklin Gothic Medium" w:hAnsi="Franklin Gothic Medium"/>
                      <w:sz w:val="18"/>
                      <w:szCs w:val="20"/>
                    </w:rPr>
                    <w:t xml:space="preserve"> de La Recherche scientifique</w:t>
                  </w:r>
                </w:p>
                <w:p w14:paraId="473AAA30" w14:textId="77777777" w:rsidR="007B4DAD" w:rsidRPr="0045646B" w:rsidRDefault="007B4DAD" w:rsidP="007B4DAD">
                  <w:pPr>
                    <w:bidi/>
                    <w:jc w:val="right"/>
                    <w:rPr>
                      <w:rFonts w:ascii="Franklin Gothic Medium" w:hAnsi="Franklin Gothic Medium"/>
                      <w:sz w:val="18"/>
                      <w:szCs w:val="20"/>
                    </w:rPr>
                  </w:pPr>
                  <w:r>
                    <w:rPr>
                      <w:rFonts w:ascii="Franklin Gothic Medium" w:hAnsi="Franklin Gothic Medium"/>
                      <w:sz w:val="18"/>
                      <w:szCs w:val="20"/>
                    </w:rPr>
                    <w:t xml:space="preserve">Université de </w:t>
                  </w:r>
                  <w:r w:rsidR="009533E9">
                    <w:rPr>
                      <w:rFonts w:ascii="Franklin Gothic Medium" w:hAnsi="Franklin Gothic Medium"/>
                      <w:sz w:val="18"/>
                      <w:szCs w:val="20"/>
                    </w:rPr>
                    <w:t>Bejaia</w:t>
                  </w:r>
                  <w:r>
                    <w:rPr>
                      <w:rFonts w:ascii="Franklin Gothic Medium" w:hAnsi="Franklin Gothic Medium"/>
                      <w:sz w:val="18"/>
                      <w:szCs w:val="20"/>
                    </w:rPr>
                    <w:t xml:space="preserve">-Aboudaou    </w:t>
                  </w:r>
                  <w:r>
                    <w:rPr>
                      <w:rFonts w:ascii="Franklin Gothic Medium" w:hAnsi="Franklin Gothic Medium"/>
                      <w:sz w:val="18"/>
                      <w:szCs w:val="20"/>
                    </w:rPr>
                    <w:tab/>
                  </w:r>
                </w:p>
                <w:p w14:paraId="309FC8A2" w14:textId="77777777" w:rsidR="007B4DAD" w:rsidRDefault="007B4DAD" w:rsidP="007B4DAD">
                  <w:pPr>
                    <w:bidi/>
                    <w:jc w:val="right"/>
                    <w:rPr>
                      <w:rFonts w:ascii="Arial Narrow" w:eastAsia="Batang" w:hAnsi="Arial Narrow" w:cs="BrowalliaUPC"/>
                      <w:b/>
                      <w:bCs/>
                      <w:sz w:val="18"/>
                      <w:szCs w:val="20"/>
                    </w:rPr>
                  </w:pPr>
                  <w:r>
                    <w:rPr>
                      <w:rFonts w:ascii="Arial Narrow" w:eastAsia="Batang" w:hAnsi="Arial Narrow" w:cs="BrowalliaUPC"/>
                      <w:b/>
                      <w:bCs/>
                      <w:sz w:val="18"/>
                      <w:szCs w:val="20"/>
                    </w:rPr>
                    <w:t>Faculté des Sciences Humaines et Sociales</w:t>
                  </w:r>
                </w:p>
                <w:p w14:paraId="7CE0B67B" w14:textId="77777777" w:rsidR="00DC60EB" w:rsidRDefault="00DC60EB" w:rsidP="00DC60EB">
                  <w:pPr>
                    <w:bidi/>
                    <w:jc w:val="right"/>
                    <w:rPr>
                      <w:rFonts w:ascii="Arial Narrow" w:eastAsia="Batang" w:hAnsi="Arial Narrow" w:cs="BrowalliaUPC"/>
                      <w:b/>
                      <w:bCs/>
                      <w:sz w:val="18"/>
                      <w:szCs w:val="20"/>
                    </w:rPr>
                  </w:pPr>
                  <w:r>
                    <w:rPr>
                      <w:rFonts w:ascii="Arial Narrow" w:eastAsia="Batang" w:hAnsi="Arial Narrow" w:cs="BrowalliaUPC"/>
                      <w:b/>
                      <w:bCs/>
                      <w:sz w:val="18"/>
                      <w:szCs w:val="20"/>
                    </w:rPr>
                    <w:t>Département de Psychologie et d’Orthophonie</w:t>
                  </w:r>
                </w:p>
                <w:p w14:paraId="53C57F66" w14:textId="77777777" w:rsidR="007B4DAD" w:rsidRPr="0045646B" w:rsidRDefault="007B4DAD" w:rsidP="007B4DAD">
                  <w:pPr>
                    <w:pStyle w:val="Titre1"/>
                    <w:bidi/>
                    <w:jc w:val="right"/>
                    <w:rPr>
                      <w:sz w:val="18"/>
                    </w:rPr>
                  </w:pPr>
                  <w:r>
                    <w:rPr>
                      <w:sz w:val="18"/>
                    </w:rPr>
                    <w:t xml:space="preserve">                      </w:t>
                  </w:r>
                  <w:r w:rsidRPr="0045646B">
                    <w:rPr>
                      <w:sz w:val="18"/>
                    </w:rPr>
                    <w:t xml:space="preserve">  </w:t>
                  </w:r>
                  <w:r>
                    <w:rPr>
                      <w:sz w:val="18"/>
                    </w:rPr>
                    <w:t xml:space="preserve">  </w:t>
                  </w:r>
                </w:p>
                <w:p w14:paraId="5AB5497D" w14:textId="77777777" w:rsidR="007B4DAD" w:rsidRPr="0045646B" w:rsidRDefault="007B4DAD" w:rsidP="007B4DAD">
                  <w:pPr>
                    <w:bidi/>
                    <w:ind w:left="-2440" w:right="-600" w:hanging="360"/>
                    <w:jc w:val="right"/>
                    <w:rPr>
                      <w:rFonts w:ascii="Arial" w:hAnsi="Arial" w:cs="Arial"/>
                      <w:sz w:val="18"/>
                      <w:szCs w:val="20"/>
                      <w:rtl/>
                      <w:lang w:bidi="ar-DZ"/>
                    </w:rPr>
                  </w:pPr>
                  <w:r w:rsidRPr="0045646B">
                    <w:rPr>
                      <w:rFonts w:ascii="Arial" w:hAnsi="Arial" w:cs="Arial"/>
                      <w:sz w:val="18"/>
                      <w:szCs w:val="20"/>
                    </w:rPr>
                    <w:t xml:space="preserve">Tél. :              </w:t>
                  </w:r>
                </w:p>
                <w:p w14:paraId="77D12DA7" w14:textId="77777777" w:rsidR="007B4DAD" w:rsidRPr="0045646B" w:rsidRDefault="007B4DAD" w:rsidP="007B4DAD">
                  <w:pPr>
                    <w:bidi/>
                    <w:ind w:left="-40" w:right="-600" w:firstLine="40"/>
                    <w:jc w:val="right"/>
                    <w:rPr>
                      <w:rFonts w:ascii="Arial" w:hAnsi="Arial" w:cs="Arial"/>
                      <w:b/>
                      <w:bCs/>
                      <w:sz w:val="18"/>
                      <w:szCs w:val="20"/>
                      <w:rtl/>
                    </w:rPr>
                  </w:pPr>
                  <w:r w:rsidRPr="0045646B">
                    <w:rPr>
                      <w:rFonts w:ascii="Arial" w:hAnsi="Arial" w:cs="Arial"/>
                      <w:sz w:val="18"/>
                      <w:szCs w:val="20"/>
                    </w:rPr>
                    <w:t>Fax</w:t>
                  </w:r>
                  <w:r w:rsidRPr="000C0620">
                    <w:rPr>
                      <w:rFonts w:ascii="Arial" w:hAnsi="Arial" w:cs="Arial"/>
                      <w:b/>
                      <w:bCs/>
                      <w:sz w:val="18"/>
                      <w:szCs w:val="20"/>
                    </w:rPr>
                    <w:t xml:space="preserve"> :   </w:t>
                  </w:r>
                  <w:r>
                    <w:rPr>
                      <w:rFonts w:ascii="Arial" w:hAnsi="Arial" w:cs="Arial"/>
                      <w:b/>
                      <w:bCs/>
                      <w:sz w:val="18"/>
                      <w:szCs w:val="20"/>
                    </w:rPr>
                    <w:t>D</w:t>
                  </w:r>
                  <w:r w:rsidRPr="000C0620">
                    <w:rPr>
                      <w:rFonts w:ascii="Arial" w:hAnsi="Arial" w:cs="Arial"/>
                      <w:b/>
                      <w:bCs/>
                      <w:sz w:val="18"/>
                      <w:szCs w:val="20"/>
                    </w:rPr>
                    <w:t xml:space="preserve">épartement des </w:t>
                  </w:r>
                  <w:r>
                    <w:rPr>
                      <w:rFonts w:ascii="Arial" w:hAnsi="Arial" w:cs="Arial"/>
                      <w:b/>
                      <w:bCs/>
                      <w:sz w:val="18"/>
                      <w:szCs w:val="20"/>
                    </w:rPr>
                    <w:t>Sciences S</w:t>
                  </w:r>
                  <w:r w:rsidRPr="000C0620">
                    <w:rPr>
                      <w:rFonts w:ascii="Arial" w:hAnsi="Arial" w:cs="Arial"/>
                      <w:b/>
                      <w:bCs/>
                      <w:sz w:val="18"/>
                      <w:szCs w:val="20"/>
                    </w:rPr>
                    <w:t xml:space="preserve">ociales </w:t>
                  </w:r>
                </w:p>
              </w:txbxContent>
            </v:textbox>
            <w10:wrap anchorx="page"/>
          </v:shape>
        </w:pict>
      </w:r>
      <w:r w:rsidR="007B4DAD">
        <w:rPr>
          <w:b/>
          <w:bCs/>
          <w:noProof/>
        </w:rPr>
        <w:drawing>
          <wp:anchor distT="0" distB="0" distL="114300" distR="114300" simplePos="0" relativeHeight="251661312" behindDoc="0" locked="0" layoutInCell="1" allowOverlap="1" wp14:anchorId="4A567299" wp14:editId="71773BD5">
            <wp:simplePos x="0" y="0"/>
            <wp:positionH relativeFrom="column">
              <wp:posOffset>1999615</wp:posOffset>
            </wp:positionH>
            <wp:positionV relativeFrom="paragraph">
              <wp:posOffset>135890</wp:posOffset>
            </wp:positionV>
            <wp:extent cx="1581150" cy="733425"/>
            <wp:effectExtent l="19050" t="0" r="0" b="0"/>
            <wp:wrapNone/>
            <wp:docPr id="2"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8" cstate="print"/>
                    <a:srcRect/>
                    <a:stretch>
                      <a:fillRect/>
                    </a:stretch>
                  </pic:blipFill>
                  <pic:spPr bwMode="auto">
                    <a:xfrm>
                      <a:off x="0" y="0"/>
                      <a:ext cx="1581150" cy="733425"/>
                    </a:xfrm>
                    <a:prstGeom prst="rect">
                      <a:avLst/>
                    </a:prstGeom>
                    <a:noFill/>
                    <a:ln w="9525">
                      <a:noFill/>
                      <a:miter lim="800000"/>
                      <a:headEnd/>
                      <a:tailEnd/>
                    </a:ln>
                  </pic:spPr>
                </pic:pic>
              </a:graphicData>
            </a:graphic>
          </wp:anchor>
        </w:drawing>
      </w:r>
    </w:p>
    <w:p w14:paraId="029B3EDD" w14:textId="77777777" w:rsidR="007B4DAD" w:rsidRPr="00E706C6" w:rsidRDefault="00085296" w:rsidP="00085296">
      <w:pPr>
        <w:bidi/>
        <w:ind w:left="-567"/>
        <w:rPr>
          <w:b/>
          <w:bCs/>
        </w:rPr>
      </w:pPr>
      <w:r>
        <w:rPr>
          <w:b/>
          <w:bCs/>
          <w:lang w:bidi="ar-DZ"/>
        </w:rPr>
        <w:t xml:space="preserve"> </w:t>
      </w:r>
      <w:r w:rsidR="007B4DAD" w:rsidRPr="00E706C6">
        <w:rPr>
          <w:b/>
          <w:bCs/>
          <w:lang w:bidi="ar-DZ"/>
        </w:rPr>
        <w:t xml:space="preserve">  </w:t>
      </w:r>
      <w:r w:rsidR="007B4DAD" w:rsidRPr="00E706C6">
        <w:rPr>
          <w:b/>
          <w:bCs/>
          <w:rtl/>
          <w:lang w:bidi="ar-DZ"/>
        </w:rPr>
        <w:t xml:space="preserve">وزارة التعليم العالي </w:t>
      </w:r>
      <w:proofErr w:type="gramStart"/>
      <w:r w:rsidR="007B4DAD" w:rsidRPr="00E706C6">
        <w:rPr>
          <w:b/>
          <w:bCs/>
          <w:rtl/>
          <w:lang w:bidi="ar-DZ"/>
        </w:rPr>
        <w:t>و البحث</w:t>
      </w:r>
      <w:proofErr w:type="gramEnd"/>
      <w:r w:rsidR="007B4DAD" w:rsidRPr="00E706C6">
        <w:rPr>
          <w:b/>
          <w:bCs/>
          <w:rtl/>
          <w:lang w:bidi="ar-DZ"/>
        </w:rPr>
        <w:t xml:space="preserve"> العلمي</w:t>
      </w:r>
      <w:r w:rsidR="007B4DAD" w:rsidRPr="00E706C6">
        <w:rPr>
          <w:b/>
          <w:bCs/>
        </w:rPr>
        <w:t xml:space="preserve"> </w:t>
      </w:r>
    </w:p>
    <w:p w14:paraId="18C75537" w14:textId="77777777" w:rsidR="007B4DAD" w:rsidRPr="00E706C6" w:rsidRDefault="007B4DAD" w:rsidP="009533E9">
      <w:pPr>
        <w:tabs>
          <w:tab w:val="right" w:pos="1927"/>
          <w:tab w:val="right" w:pos="2210"/>
          <w:tab w:val="left" w:pos="3218"/>
          <w:tab w:val="right" w:pos="3486"/>
        </w:tabs>
        <w:bidi/>
        <w:ind w:left="-567"/>
        <w:rPr>
          <w:b/>
          <w:bCs/>
        </w:rPr>
      </w:pPr>
      <w:r w:rsidRPr="00E706C6">
        <w:rPr>
          <w:b/>
          <w:bCs/>
          <w:rtl/>
          <w:lang w:bidi="ar-DZ"/>
        </w:rPr>
        <w:t>جامعة بجاية</w:t>
      </w:r>
    </w:p>
    <w:p w14:paraId="321CE9EA" w14:textId="77777777" w:rsidR="007B4DAD" w:rsidRDefault="002C231E" w:rsidP="00085296">
      <w:pPr>
        <w:bidi/>
        <w:ind w:left="-567"/>
        <w:rPr>
          <w:b/>
          <w:bCs/>
        </w:rPr>
      </w:pPr>
      <w:r>
        <w:rPr>
          <w:b/>
          <w:bCs/>
          <w:rtl/>
          <w:lang w:bidi="ar-DZ"/>
        </w:rPr>
        <w:t xml:space="preserve"> </w:t>
      </w:r>
      <w:r w:rsidR="007B4DAD" w:rsidRPr="00E706C6">
        <w:rPr>
          <w:b/>
          <w:bCs/>
          <w:rtl/>
        </w:rPr>
        <w:t xml:space="preserve">كــــلية العلوم الإنسانية </w:t>
      </w:r>
      <w:proofErr w:type="gramStart"/>
      <w:r w:rsidR="007B4DAD" w:rsidRPr="00E706C6">
        <w:rPr>
          <w:b/>
          <w:bCs/>
          <w:rtl/>
        </w:rPr>
        <w:t xml:space="preserve">و </w:t>
      </w:r>
      <w:r w:rsidR="00DC60EB" w:rsidRPr="00E706C6">
        <w:rPr>
          <w:rFonts w:hint="cs"/>
          <w:b/>
          <w:bCs/>
          <w:rtl/>
        </w:rPr>
        <w:t>الاجتماعية</w:t>
      </w:r>
      <w:proofErr w:type="gramEnd"/>
    </w:p>
    <w:p w14:paraId="1A4672B4" w14:textId="77777777" w:rsidR="002C231E" w:rsidRPr="00E706C6" w:rsidRDefault="002C231E" w:rsidP="00085296">
      <w:pPr>
        <w:bidi/>
        <w:ind w:left="-567"/>
        <w:rPr>
          <w:b/>
          <w:bCs/>
          <w:rtl/>
          <w:lang w:bidi="ar-DZ"/>
        </w:rPr>
      </w:pPr>
      <w:proofErr w:type="gramStart"/>
      <w:r>
        <w:rPr>
          <w:rFonts w:hint="cs"/>
          <w:b/>
          <w:bCs/>
          <w:rtl/>
          <w:lang w:bidi="ar-DZ"/>
        </w:rPr>
        <w:t>قسم  علم</w:t>
      </w:r>
      <w:proofErr w:type="gramEnd"/>
      <w:r>
        <w:rPr>
          <w:rFonts w:hint="cs"/>
          <w:b/>
          <w:bCs/>
          <w:rtl/>
          <w:lang w:bidi="ar-DZ"/>
        </w:rPr>
        <w:t xml:space="preserve"> النفس</w:t>
      </w:r>
      <w:r w:rsidRPr="002C231E">
        <w:rPr>
          <w:rFonts w:hint="cs"/>
          <w:b/>
          <w:bCs/>
          <w:rtl/>
          <w:lang w:bidi="ar-DZ"/>
        </w:rPr>
        <w:t xml:space="preserve"> </w:t>
      </w:r>
      <w:proofErr w:type="spellStart"/>
      <w:r>
        <w:rPr>
          <w:rFonts w:hint="cs"/>
          <w:b/>
          <w:bCs/>
          <w:rtl/>
          <w:lang w:bidi="ar-DZ"/>
        </w:rPr>
        <w:t>الأرطفونيا</w:t>
      </w:r>
      <w:proofErr w:type="spellEnd"/>
      <w:r>
        <w:rPr>
          <w:rFonts w:hint="cs"/>
          <w:b/>
          <w:bCs/>
          <w:rtl/>
          <w:lang w:bidi="ar-DZ"/>
        </w:rPr>
        <w:t xml:space="preserve"> </w:t>
      </w:r>
    </w:p>
    <w:p w14:paraId="1BAB1BD0" w14:textId="77777777" w:rsidR="007B4DAD" w:rsidRDefault="007B4DAD" w:rsidP="007B4DAD">
      <w:pPr>
        <w:bidi/>
        <w:rPr>
          <w:b/>
          <w:sz w:val="28"/>
          <w:szCs w:val="28"/>
          <w:rtl/>
        </w:rPr>
      </w:pPr>
    </w:p>
    <w:p w14:paraId="0E56CBCA" w14:textId="77777777" w:rsidR="007B4DAD" w:rsidRPr="00DC60EB" w:rsidRDefault="007B4DAD" w:rsidP="00DC60EB">
      <w:pPr>
        <w:jc w:val="center"/>
        <w:rPr>
          <w:b/>
          <w:sz w:val="28"/>
          <w:szCs w:val="28"/>
        </w:rPr>
      </w:pPr>
      <w:r>
        <w:rPr>
          <w:b/>
          <w:sz w:val="28"/>
          <w:szCs w:val="28"/>
        </w:rPr>
        <w:t xml:space="preserve"> </w:t>
      </w:r>
    </w:p>
    <w:p w14:paraId="743B45BB" w14:textId="014ABBD5" w:rsidR="00CD28CC" w:rsidRDefault="00CD28CC" w:rsidP="00CD28CC">
      <w:pPr>
        <w:spacing w:line="360" w:lineRule="auto"/>
        <w:jc w:val="center"/>
        <w:rPr>
          <w:b/>
        </w:rPr>
      </w:pPr>
      <w:r>
        <w:rPr>
          <w:b/>
        </w:rPr>
        <w:t>Troubles du langage et des fonctions symboliques</w:t>
      </w:r>
    </w:p>
    <w:p w14:paraId="15BD119B" w14:textId="0B5D7E34" w:rsidR="00D643EA" w:rsidRDefault="00D643EA" w:rsidP="00CD28CC">
      <w:pPr>
        <w:spacing w:line="360" w:lineRule="auto"/>
        <w:jc w:val="center"/>
        <w:rPr>
          <w:b/>
        </w:rPr>
      </w:pPr>
      <w:r>
        <w:rPr>
          <w:b/>
        </w:rPr>
        <w:t>Présenté par Dr. FERGANI</w:t>
      </w:r>
    </w:p>
    <w:p w14:paraId="013499AB" w14:textId="77777777" w:rsidR="00D643EA" w:rsidRDefault="00D643EA" w:rsidP="003B301A">
      <w:pPr>
        <w:spacing w:line="360" w:lineRule="auto"/>
        <w:rPr>
          <w:rFonts w:asciiTheme="majorBidi" w:hAnsiTheme="majorBidi" w:cstheme="majorBidi"/>
          <w:b/>
        </w:rPr>
      </w:pPr>
    </w:p>
    <w:p w14:paraId="25A2E8B2" w14:textId="49A7FE90" w:rsidR="003B301A" w:rsidRDefault="00C65DE4" w:rsidP="003B301A">
      <w:pPr>
        <w:spacing w:line="360" w:lineRule="auto"/>
        <w:rPr>
          <w:rFonts w:asciiTheme="majorBidi" w:hAnsiTheme="majorBidi" w:cstheme="majorBidi"/>
          <w:b/>
        </w:rPr>
      </w:pPr>
      <w:r>
        <w:rPr>
          <w:rFonts w:asciiTheme="majorBidi" w:hAnsiTheme="majorBidi" w:cstheme="majorBidi"/>
          <w:b/>
        </w:rPr>
        <w:t>Mutisme :</w:t>
      </w:r>
      <w:r w:rsidR="003B301A">
        <w:rPr>
          <w:rFonts w:asciiTheme="majorBidi" w:hAnsiTheme="majorBidi" w:cstheme="majorBidi"/>
          <w:b/>
        </w:rPr>
        <w:t xml:space="preserve"> définition</w:t>
      </w:r>
      <w:r w:rsidR="00444914">
        <w:rPr>
          <w:rFonts w:asciiTheme="majorBidi" w:hAnsiTheme="majorBidi" w:cstheme="majorBidi"/>
          <w:b/>
        </w:rPr>
        <w:t>s</w:t>
      </w:r>
      <w:r w:rsidR="003B301A">
        <w:rPr>
          <w:rFonts w:asciiTheme="majorBidi" w:hAnsiTheme="majorBidi" w:cstheme="majorBidi"/>
          <w:b/>
        </w:rPr>
        <w:t xml:space="preserve">, </w:t>
      </w:r>
      <w:r w:rsidR="007E64FB">
        <w:rPr>
          <w:rFonts w:asciiTheme="majorBidi" w:hAnsiTheme="majorBidi" w:cstheme="majorBidi"/>
          <w:b/>
          <w:lang w:bidi="ar-DZ"/>
        </w:rPr>
        <w:t>diagnostic et description clinique</w:t>
      </w:r>
      <w:r w:rsidR="003B301A">
        <w:rPr>
          <w:rFonts w:asciiTheme="majorBidi" w:hAnsiTheme="majorBidi" w:cstheme="majorBidi"/>
          <w:b/>
        </w:rPr>
        <w:t>, interventions psychologiques</w:t>
      </w:r>
    </w:p>
    <w:p w14:paraId="5B4552B0" w14:textId="77777777" w:rsidR="00496FB3" w:rsidRDefault="00496FB3" w:rsidP="003B301A">
      <w:pPr>
        <w:spacing w:line="360" w:lineRule="auto"/>
        <w:rPr>
          <w:rFonts w:asciiTheme="majorBidi" w:hAnsiTheme="majorBidi" w:cstheme="majorBidi"/>
          <w:b/>
        </w:rPr>
      </w:pPr>
    </w:p>
    <w:p w14:paraId="75C5C715" w14:textId="4CDDAD42" w:rsidR="003B301A" w:rsidRDefault="00496FB3" w:rsidP="003B301A">
      <w:pPr>
        <w:spacing w:line="360" w:lineRule="auto"/>
        <w:rPr>
          <w:rFonts w:asciiTheme="majorBidi" w:hAnsiTheme="majorBidi" w:cstheme="majorBidi"/>
          <w:b/>
        </w:rPr>
      </w:pPr>
      <w:r>
        <w:rPr>
          <w:rFonts w:asciiTheme="majorBidi" w:hAnsiTheme="majorBidi" w:cstheme="majorBidi"/>
          <w:b/>
        </w:rPr>
        <w:t xml:space="preserve">1- </w:t>
      </w:r>
      <w:r w:rsidR="003B301A">
        <w:rPr>
          <w:rFonts w:asciiTheme="majorBidi" w:hAnsiTheme="majorBidi" w:cstheme="majorBidi"/>
          <w:b/>
        </w:rPr>
        <w:t>Définition</w:t>
      </w:r>
      <w:r w:rsidR="00444914">
        <w:rPr>
          <w:rFonts w:asciiTheme="majorBidi" w:hAnsiTheme="majorBidi" w:cstheme="majorBidi"/>
          <w:b/>
        </w:rPr>
        <w:t>s</w:t>
      </w:r>
    </w:p>
    <w:p w14:paraId="3572BD51" w14:textId="48857E7B" w:rsidR="00AE4FE0" w:rsidRDefault="003B301A" w:rsidP="006A226E">
      <w:pPr>
        <w:spacing w:line="360" w:lineRule="auto"/>
        <w:jc w:val="both"/>
        <w:rPr>
          <w:rFonts w:asciiTheme="majorBidi" w:hAnsiTheme="majorBidi" w:cstheme="majorBidi"/>
          <w:bCs/>
        </w:rPr>
      </w:pPr>
      <w:r>
        <w:rPr>
          <w:rFonts w:asciiTheme="majorBidi" w:hAnsiTheme="majorBidi" w:cstheme="majorBidi"/>
          <w:bCs/>
        </w:rPr>
        <w:t xml:space="preserve">Généralement, on parle de mutisme </w:t>
      </w:r>
      <w:r w:rsidR="00C65DE4">
        <w:rPr>
          <w:rFonts w:asciiTheme="majorBidi" w:hAnsiTheme="majorBidi" w:cstheme="majorBidi"/>
          <w:bCs/>
        </w:rPr>
        <w:t>sélectif</w:t>
      </w:r>
      <w:r>
        <w:rPr>
          <w:rFonts w:asciiTheme="majorBidi" w:hAnsiTheme="majorBidi" w:cstheme="majorBidi"/>
          <w:bCs/>
        </w:rPr>
        <w:t xml:space="preserve"> pour préciser que les enfants qui présentent ce trouble ne parlent pas dans certaines situations alors qu’ils parlent normalement dans d’autres.</w:t>
      </w:r>
    </w:p>
    <w:p w14:paraId="3F719941" w14:textId="77777777" w:rsidR="00C65DE4" w:rsidRDefault="00C65DE4" w:rsidP="006A226E">
      <w:pPr>
        <w:spacing w:line="360" w:lineRule="auto"/>
        <w:jc w:val="both"/>
        <w:rPr>
          <w:rFonts w:asciiTheme="majorBidi" w:hAnsiTheme="majorBidi" w:cstheme="majorBidi"/>
          <w:bCs/>
        </w:rPr>
      </w:pPr>
    </w:p>
    <w:p w14:paraId="2BFDF672" w14:textId="77777777" w:rsidR="00773BE5" w:rsidRDefault="003B301A" w:rsidP="006A226E">
      <w:pPr>
        <w:spacing w:line="360" w:lineRule="auto"/>
        <w:jc w:val="both"/>
        <w:rPr>
          <w:rFonts w:asciiTheme="majorBidi" w:hAnsiTheme="majorBidi" w:cstheme="majorBidi"/>
          <w:bCs/>
        </w:rPr>
      </w:pPr>
      <w:r>
        <w:rPr>
          <w:rFonts w:asciiTheme="majorBidi" w:hAnsiTheme="majorBidi" w:cstheme="majorBidi"/>
          <w:bCs/>
        </w:rPr>
        <w:t>Selon le DSM5,</w:t>
      </w:r>
      <w:r w:rsidR="00C65DE4">
        <w:rPr>
          <w:rFonts w:asciiTheme="majorBidi" w:hAnsiTheme="majorBidi" w:cstheme="majorBidi"/>
          <w:bCs/>
        </w:rPr>
        <w:t xml:space="preserve"> </w:t>
      </w:r>
      <w:r>
        <w:rPr>
          <w:rFonts w:asciiTheme="majorBidi" w:hAnsiTheme="majorBidi" w:cstheme="majorBidi"/>
          <w:bCs/>
        </w:rPr>
        <w:t xml:space="preserve">le mutisme </w:t>
      </w:r>
      <w:r w:rsidR="00C65DE4">
        <w:rPr>
          <w:rFonts w:asciiTheme="majorBidi" w:hAnsiTheme="majorBidi" w:cstheme="majorBidi"/>
          <w:bCs/>
        </w:rPr>
        <w:t>sélectif</w:t>
      </w:r>
      <w:r>
        <w:rPr>
          <w:rFonts w:asciiTheme="majorBidi" w:hAnsiTheme="majorBidi" w:cstheme="majorBidi"/>
          <w:bCs/>
        </w:rPr>
        <w:t xml:space="preserve"> est un trouble anxieux caractérisé par une incapacité persistante à parler dans certaines situations sociales spécifiques. Souvent, l’enfant ne parle pas à l’école ou lors d’interactions avec les étranger</w:t>
      </w:r>
      <w:r w:rsidR="00C65DE4">
        <w:rPr>
          <w:rFonts w:asciiTheme="majorBidi" w:hAnsiTheme="majorBidi" w:cstheme="majorBidi"/>
          <w:bCs/>
        </w:rPr>
        <w:t>s</w:t>
      </w:r>
      <w:r>
        <w:rPr>
          <w:rFonts w:asciiTheme="majorBidi" w:hAnsiTheme="majorBidi" w:cstheme="majorBidi"/>
          <w:bCs/>
        </w:rPr>
        <w:t xml:space="preserve">, alors </w:t>
      </w:r>
      <w:r w:rsidR="00C65DE4">
        <w:rPr>
          <w:rFonts w:asciiTheme="majorBidi" w:hAnsiTheme="majorBidi" w:cstheme="majorBidi"/>
          <w:bCs/>
        </w:rPr>
        <w:t>que la parole est normale dans d’autres contextes comme à la maison par exemple.</w:t>
      </w:r>
    </w:p>
    <w:p w14:paraId="3E99ACCD" w14:textId="77777777" w:rsidR="00773BE5" w:rsidRDefault="00773BE5" w:rsidP="006A226E">
      <w:pPr>
        <w:spacing w:line="360" w:lineRule="auto"/>
        <w:jc w:val="both"/>
        <w:rPr>
          <w:rFonts w:asciiTheme="majorBidi" w:hAnsiTheme="majorBidi" w:cstheme="majorBidi"/>
          <w:bCs/>
        </w:rPr>
      </w:pPr>
    </w:p>
    <w:p w14:paraId="108D701C" w14:textId="7E55FE88" w:rsidR="003B301A" w:rsidRDefault="00773BE5" w:rsidP="006A226E">
      <w:pPr>
        <w:spacing w:line="360" w:lineRule="auto"/>
        <w:jc w:val="both"/>
        <w:rPr>
          <w:rFonts w:asciiTheme="majorBidi" w:hAnsiTheme="majorBidi" w:cstheme="majorBidi"/>
          <w:bCs/>
        </w:rPr>
      </w:pPr>
      <w:r>
        <w:rPr>
          <w:rFonts w:asciiTheme="majorBidi" w:hAnsiTheme="majorBidi" w:cstheme="majorBidi"/>
          <w:bCs/>
        </w:rPr>
        <w:t>Il est important de noter que ce mutisme situationnel est non volontaire et qu’il est lié à une anxiété intense, s’apparentant beaucoup à l’anxiété sociale.</w:t>
      </w:r>
      <w:r w:rsidR="003B301A">
        <w:rPr>
          <w:rFonts w:asciiTheme="majorBidi" w:hAnsiTheme="majorBidi" w:cstheme="majorBidi"/>
          <w:bCs/>
        </w:rPr>
        <w:t xml:space="preserve"> </w:t>
      </w:r>
    </w:p>
    <w:p w14:paraId="3FEF389F" w14:textId="77777777" w:rsidR="007E64FB" w:rsidRDefault="007E64FB" w:rsidP="006A226E">
      <w:pPr>
        <w:spacing w:line="360" w:lineRule="auto"/>
        <w:jc w:val="both"/>
        <w:rPr>
          <w:rFonts w:asciiTheme="majorBidi" w:hAnsiTheme="majorBidi" w:cstheme="majorBidi"/>
          <w:bCs/>
        </w:rPr>
      </w:pPr>
    </w:p>
    <w:p w14:paraId="7F30438C" w14:textId="2BF865C9" w:rsidR="007E64FB" w:rsidRDefault="00444914" w:rsidP="006A226E">
      <w:pPr>
        <w:spacing w:line="360" w:lineRule="auto"/>
        <w:jc w:val="both"/>
        <w:rPr>
          <w:rFonts w:asciiTheme="majorBidi" w:hAnsiTheme="majorBidi" w:cstheme="majorBidi"/>
          <w:b/>
        </w:rPr>
      </w:pPr>
      <w:r>
        <w:rPr>
          <w:rFonts w:asciiTheme="majorBidi" w:hAnsiTheme="majorBidi" w:cstheme="majorBidi"/>
          <w:b/>
        </w:rPr>
        <w:t xml:space="preserve">2- </w:t>
      </w:r>
      <w:r w:rsidR="007E64FB">
        <w:rPr>
          <w:rFonts w:asciiTheme="majorBidi" w:hAnsiTheme="majorBidi" w:cstheme="majorBidi"/>
          <w:b/>
        </w:rPr>
        <w:t>Diagnostic et description clinique</w:t>
      </w:r>
    </w:p>
    <w:p w14:paraId="5CACC035" w14:textId="522509AD" w:rsidR="007E64FB" w:rsidRDefault="007E64FB" w:rsidP="006A226E">
      <w:pPr>
        <w:spacing w:line="360" w:lineRule="auto"/>
        <w:jc w:val="both"/>
        <w:rPr>
          <w:rFonts w:asciiTheme="majorBidi" w:hAnsiTheme="majorBidi" w:cstheme="majorBidi"/>
          <w:bCs/>
        </w:rPr>
      </w:pPr>
      <w:r>
        <w:rPr>
          <w:rFonts w:asciiTheme="majorBidi" w:hAnsiTheme="majorBidi" w:cstheme="majorBidi"/>
          <w:bCs/>
        </w:rPr>
        <w:t>Le DSM5 parle de 5 critère</w:t>
      </w:r>
      <w:r w:rsidR="00C94B6D">
        <w:rPr>
          <w:rFonts w:asciiTheme="majorBidi" w:hAnsiTheme="majorBidi" w:cstheme="majorBidi"/>
          <w:bCs/>
        </w:rPr>
        <w:t>s</w:t>
      </w:r>
      <w:r>
        <w:rPr>
          <w:rFonts w:asciiTheme="majorBidi" w:hAnsiTheme="majorBidi" w:cstheme="majorBidi"/>
          <w:bCs/>
        </w:rPr>
        <w:t xml:space="preserve"> permettant le diagnostic de ce trouble, à </w:t>
      </w:r>
      <w:r w:rsidR="006E6057">
        <w:rPr>
          <w:rFonts w:asciiTheme="majorBidi" w:hAnsiTheme="majorBidi" w:cstheme="majorBidi"/>
          <w:bCs/>
        </w:rPr>
        <w:t>savoir</w:t>
      </w:r>
      <w:r>
        <w:rPr>
          <w:rFonts w:asciiTheme="majorBidi" w:hAnsiTheme="majorBidi" w:cstheme="majorBidi"/>
          <w:bCs/>
        </w:rPr>
        <w:t> :</w:t>
      </w:r>
    </w:p>
    <w:p w14:paraId="325A8F65" w14:textId="6190F3C2" w:rsidR="007E64FB" w:rsidRDefault="007E64FB" w:rsidP="007E64FB">
      <w:pPr>
        <w:pStyle w:val="Paragraphedeliste"/>
        <w:numPr>
          <w:ilvl w:val="2"/>
          <w:numId w:val="3"/>
        </w:numPr>
        <w:spacing w:line="360" w:lineRule="auto"/>
        <w:jc w:val="both"/>
        <w:rPr>
          <w:rFonts w:asciiTheme="majorBidi" w:hAnsiTheme="majorBidi" w:cstheme="majorBidi"/>
          <w:bCs/>
        </w:rPr>
      </w:pPr>
      <w:r>
        <w:rPr>
          <w:rFonts w:asciiTheme="majorBidi" w:hAnsiTheme="majorBidi" w:cstheme="majorBidi"/>
          <w:bCs/>
        </w:rPr>
        <w:t>Incapacité constante à parler dans certaines situations sociales spécifiques, malgré la capacité de parler normalement dans d’autres contextes.</w:t>
      </w:r>
    </w:p>
    <w:p w14:paraId="2240262C" w14:textId="14D221BC" w:rsidR="007E64FB" w:rsidRDefault="007E64FB" w:rsidP="007E64FB">
      <w:pPr>
        <w:pStyle w:val="Paragraphedeliste"/>
        <w:numPr>
          <w:ilvl w:val="2"/>
          <w:numId w:val="3"/>
        </w:numPr>
        <w:spacing w:line="360" w:lineRule="auto"/>
        <w:jc w:val="both"/>
        <w:rPr>
          <w:rFonts w:asciiTheme="majorBidi" w:hAnsiTheme="majorBidi" w:cstheme="majorBidi"/>
          <w:bCs/>
        </w:rPr>
      </w:pPr>
      <w:r>
        <w:rPr>
          <w:rFonts w:asciiTheme="majorBidi" w:hAnsiTheme="majorBidi" w:cstheme="majorBidi"/>
          <w:bCs/>
        </w:rPr>
        <w:t>La perturbation interfère avec la réussite scolaire, professionnelle ou sociale.</w:t>
      </w:r>
    </w:p>
    <w:p w14:paraId="27170B57" w14:textId="76EAC5FB" w:rsidR="007E64FB" w:rsidRDefault="007E64FB" w:rsidP="007E64FB">
      <w:pPr>
        <w:pStyle w:val="Paragraphedeliste"/>
        <w:numPr>
          <w:ilvl w:val="2"/>
          <w:numId w:val="3"/>
        </w:numPr>
        <w:spacing w:line="360" w:lineRule="auto"/>
        <w:jc w:val="both"/>
        <w:rPr>
          <w:rFonts w:asciiTheme="majorBidi" w:hAnsiTheme="majorBidi" w:cstheme="majorBidi"/>
          <w:bCs/>
        </w:rPr>
      </w:pPr>
      <w:r>
        <w:rPr>
          <w:rFonts w:asciiTheme="majorBidi" w:hAnsiTheme="majorBidi" w:cstheme="majorBidi"/>
          <w:bCs/>
        </w:rPr>
        <w:t>Durée d’au moins 1 mois (excluant le premier mois d’école).</w:t>
      </w:r>
    </w:p>
    <w:p w14:paraId="2CF1395F" w14:textId="19F0BF9C" w:rsidR="007E64FB" w:rsidRDefault="007E64FB" w:rsidP="007E64FB">
      <w:pPr>
        <w:pStyle w:val="Paragraphedeliste"/>
        <w:numPr>
          <w:ilvl w:val="2"/>
          <w:numId w:val="3"/>
        </w:numPr>
        <w:spacing w:line="360" w:lineRule="auto"/>
        <w:jc w:val="both"/>
        <w:rPr>
          <w:rFonts w:asciiTheme="majorBidi" w:hAnsiTheme="majorBidi" w:cstheme="majorBidi"/>
          <w:bCs/>
        </w:rPr>
      </w:pPr>
      <w:r>
        <w:rPr>
          <w:rFonts w:asciiTheme="majorBidi" w:hAnsiTheme="majorBidi" w:cstheme="majorBidi"/>
          <w:bCs/>
        </w:rPr>
        <w:t xml:space="preserve">Non </w:t>
      </w:r>
      <w:r w:rsidR="00444914">
        <w:rPr>
          <w:rFonts w:asciiTheme="majorBidi" w:hAnsiTheme="majorBidi" w:cstheme="majorBidi"/>
          <w:bCs/>
        </w:rPr>
        <w:t>dû</w:t>
      </w:r>
      <w:r>
        <w:rPr>
          <w:rFonts w:asciiTheme="majorBidi" w:hAnsiTheme="majorBidi" w:cstheme="majorBidi"/>
          <w:bCs/>
        </w:rPr>
        <w:t xml:space="preserve"> à un manque de connaissance ou de maîtrise de la langue.</w:t>
      </w:r>
    </w:p>
    <w:p w14:paraId="63EF19F2" w14:textId="4E99B56A" w:rsidR="007E64FB" w:rsidRDefault="007E64FB" w:rsidP="007E64FB">
      <w:pPr>
        <w:pStyle w:val="Paragraphedeliste"/>
        <w:numPr>
          <w:ilvl w:val="2"/>
          <w:numId w:val="3"/>
        </w:numPr>
        <w:spacing w:line="360" w:lineRule="auto"/>
        <w:jc w:val="both"/>
        <w:rPr>
          <w:rFonts w:asciiTheme="majorBidi" w:hAnsiTheme="majorBidi" w:cstheme="majorBidi"/>
          <w:bCs/>
        </w:rPr>
      </w:pPr>
      <w:r>
        <w:rPr>
          <w:rFonts w:asciiTheme="majorBidi" w:hAnsiTheme="majorBidi" w:cstheme="majorBidi"/>
          <w:bCs/>
        </w:rPr>
        <w:lastRenderedPageBreak/>
        <w:t>Non mieux expliquée par un trouble de communication, un TSA, une schizophrénie ou un autre trouble psychotique.</w:t>
      </w:r>
    </w:p>
    <w:p w14:paraId="74D6B018" w14:textId="77777777" w:rsidR="007E64FB" w:rsidRDefault="007E64FB" w:rsidP="007E64FB">
      <w:pPr>
        <w:spacing w:line="360" w:lineRule="auto"/>
        <w:jc w:val="both"/>
        <w:rPr>
          <w:rFonts w:asciiTheme="majorBidi" w:hAnsiTheme="majorBidi" w:cstheme="majorBidi"/>
          <w:bCs/>
        </w:rPr>
      </w:pPr>
    </w:p>
    <w:p w14:paraId="349241A8" w14:textId="3FE36F77" w:rsidR="007E64FB" w:rsidRDefault="007E64FB" w:rsidP="007E64FB">
      <w:pPr>
        <w:spacing w:line="360" w:lineRule="auto"/>
        <w:jc w:val="both"/>
        <w:rPr>
          <w:rFonts w:asciiTheme="majorBidi" w:hAnsiTheme="majorBidi" w:cstheme="majorBidi"/>
          <w:bCs/>
        </w:rPr>
      </w:pPr>
      <w:r>
        <w:rPr>
          <w:rFonts w:asciiTheme="majorBidi" w:hAnsiTheme="majorBidi" w:cstheme="majorBidi"/>
          <w:bCs/>
        </w:rPr>
        <w:t xml:space="preserve">Ainsi, le mutisme se manifeste par l’absence de </w:t>
      </w:r>
      <w:r w:rsidR="005F542B">
        <w:rPr>
          <w:rFonts w:asciiTheme="majorBidi" w:hAnsiTheme="majorBidi" w:cstheme="majorBidi"/>
          <w:bCs/>
        </w:rPr>
        <w:t>parole dans certaines situations sociales où l’enfant garde une expression faciale figée en évitant le contact visuel. Cela peut être accompagné par le retrait social, la rigidité corporelle, des gestes limités et des chuchotements à certaines personnes. Les conséquences de ce trouble sont : le risque de l’isolement de l’enfant, des difficultés scolaires et le risque d’aggravation anxieuse à l’adolescence.</w:t>
      </w:r>
    </w:p>
    <w:p w14:paraId="66CE1D0C" w14:textId="77777777" w:rsidR="005F542B" w:rsidRDefault="005F542B" w:rsidP="007E64FB">
      <w:pPr>
        <w:spacing w:line="360" w:lineRule="auto"/>
        <w:jc w:val="both"/>
        <w:rPr>
          <w:rFonts w:asciiTheme="majorBidi" w:hAnsiTheme="majorBidi" w:cstheme="majorBidi"/>
          <w:bCs/>
        </w:rPr>
      </w:pPr>
    </w:p>
    <w:p w14:paraId="226827C7" w14:textId="2E9734A0" w:rsidR="005F542B" w:rsidRDefault="005F542B" w:rsidP="007E64FB">
      <w:pPr>
        <w:spacing w:line="360" w:lineRule="auto"/>
        <w:jc w:val="both"/>
        <w:rPr>
          <w:rFonts w:asciiTheme="majorBidi" w:hAnsiTheme="majorBidi" w:cstheme="majorBidi"/>
          <w:bCs/>
        </w:rPr>
      </w:pPr>
      <w:r>
        <w:rPr>
          <w:rFonts w:asciiTheme="majorBidi" w:hAnsiTheme="majorBidi" w:cstheme="majorBidi"/>
          <w:bCs/>
        </w:rPr>
        <w:t xml:space="preserve">Ce trouble est plus fréquent chez les filles. Il peut apparaitre avant 5 ans, mais généralement </w:t>
      </w:r>
      <w:r w:rsidR="007E5C2A">
        <w:rPr>
          <w:rFonts w:asciiTheme="majorBidi" w:hAnsiTheme="majorBidi" w:cstheme="majorBidi"/>
          <w:bCs/>
        </w:rPr>
        <w:t xml:space="preserve">il est identifié lors de l’entrée à l’école. </w:t>
      </w:r>
    </w:p>
    <w:p w14:paraId="6F3FE493" w14:textId="77777777" w:rsidR="007E5C2A" w:rsidRDefault="007E5C2A" w:rsidP="007E64FB">
      <w:pPr>
        <w:spacing w:line="360" w:lineRule="auto"/>
        <w:jc w:val="both"/>
        <w:rPr>
          <w:rFonts w:asciiTheme="majorBidi" w:hAnsiTheme="majorBidi" w:cstheme="majorBidi"/>
          <w:bCs/>
        </w:rPr>
      </w:pPr>
    </w:p>
    <w:p w14:paraId="48F5AB9C" w14:textId="15AEAC6B" w:rsidR="007E5C2A" w:rsidRDefault="007E5C2A" w:rsidP="007E64FB">
      <w:pPr>
        <w:spacing w:line="360" w:lineRule="auto"/>
        <w:jc w:val="both"/>
        <w:rPr>
          <w:rFonts w:asciiTheme="majorBidi" w:hAnsiTheme="majorBidi" w:cstheme="majorBidi"/>
          <w:bCs/>
        </w:rPr>
      </w:pPr>
      <w:r>
        <w:rPr>
          <w:rFonts w:asciiTheme="majorBidi" w:hAnsiTheme="majorBidi" w:cstheme="majorBidi"/>
          <w:bCs/>
        </w:rPr>
        <w:t>Il est important d’explorer la possibilité de la présence de comorbidité avec un trouble d’</w:t>
      </w:r>
      <w:r w:rsidR="004C0828">
        <w:rPr>
          <w:rFonts w:asciiTheme="majorBidi" w:hAnsiTheme="majorBidi" w:cstheme="majorBidi"/>
          <w:bCs/>
        </w:rPr>
        <w:t>anxiété</w:t>
      </w:r>
      <w:r>
        <w:rPr>
          <w:rFonts w:asciiTheme="majorBidi" w:hAnsiTheme="majorBidi" w:cstheme="majorBidi"/>
          <w:bCs/>
        </w:rPr>
        <w:t xml:space="preserve"> sociale, phobie</w:t>
      </w:r>
      <w:r w:rsidR="004C0828">
        <w:rPr>
          <w:rFonts w:asciiTheme="majorBidi" w:hAnsiTheme="majorBidi" w:cstheme="majorBidi"/>
          <w:bCs/>
        </w:rPr>
        <w:t>s</w:t>
      </w:r>
      <w:r>
        <w:rPr>
          <w:rFonts w:asciiTheme="majorBidi" w:hAnsiTheme="majorBidi" w:cstheme="majorBidi"/>
          <w:bCs/>
        </w:rPr>
        <w:t xml:space="preserve"> spécifiques ou autres. En effet, </w:t>
      </w:r>
      <w:r w:rsidR="004C0828">
        <w:rPr>
          <w:rFonts w:asciiTheme="majorBidi" w:hAnsiTheme="majorBidi" w:cstheme="majorBidi"/>
          <w:bCs/>
        </w:rPr>
        <w:t>en termes</w:t>
      </w:r>
      <w:r>
        <w:rPr>
          <w:rFonts w:asciiTheme="majorBidi" w:hAnsiTheme="majorBidi" w:cstheme="majorBidi"/>
          <w:bCs/>
        </w:rPr>
        <w:t xml:space="preserve"> d’</w:t>
      </w:r>
      <w:r w:rsidR="004C0828">
        <w:rPr>
          <w:rFonts w:asciiTheme="majorBidi" w:hAnsiTheme="majorBidi" w:cstheme="majorBidi"/>
          <w:bCs/>
        </w:rPr>
        <w:t>étiopathogénie</w:t>
      </w:r>
      <w:r>
        <w:rPr>
          <w:rFonts w:asciiTheme="majorBidi" w:hAnsiTheme="majorBidi" w:cstheme="majorBidi"/>
          <w:bCs/>
        </w:rPr>
        <w:t xml:space="preserve">, on a noté une vulnérabilité génétique aux troubles anxieux, en plus de certains facteurs psychologiques (inhibition comportementale, timidité extrême, faible estime de soi), environnementaux (bilinguisme récent, stress lié à la séparation, </w:t>
      </w:r>
      <w:r w:rsidR="004C0828">
        <w:rPr>
          <w:rFonts w:asciiTheme="majorBidi" w:hAnsiTheme="majorBidi" w:cstheme="majorBidi"/>
          <w:bCs/>
        </w:rPr>
        <w:t>évènements</w:t>
      </w:r>
      <w:r>
        <w:rPr>
          <w:rFonts w:asciiTheme="majorBidi" w:hAnsiTheme="majorBidi" w:cstheme="majorBidi"/>
          <w:bCs/>
        </w:rPr>
        <w:t xml:space="preserve"> traumatisants), et neurobiologiques (implication probable des circuits </w:t>
      </w:r>
      <w:proofErr w:type="spellStart"/>
      <w:r>
        <w:rPr>
          <w:rFonts w:asciiTheme="majorBidi" w:hAnsiTheme="majorBidi" w:cstheme="majorBidi"/>
          <w:bCs/>
        </w:rPr>
        <w:t>amygdalo</w:t>
      </w:r>
      <w:proofErr w:type="spellEnd"/>
      <w:r>
        <w:rPr>
          <w:rFonts w:asciiTheme="majorBidi" w:hAnsiTheme="majorBidi" w:cstheme="majorBidi"/>
          <w:bCs/>
        </w:rPr>
        <w:t>-</w:t>
      </w:r>
      <w:r w:rsidR="004C0828">
        <w:rPr>
          <w:rFonts w:asciiTheme="majorBidi" w:hAnsiTheme="majorBidi" w:cstheme="majorBidi"/>
          <w:bCs/>
        </w:rPr>
        <w:t>préfrontaux impliqués dans la régulation de l’anxiété sociale).</w:t>
      </w:r>
    </w:p>
    <w:p w14:paraId="555D190D" w14:textId="77777777" w:rsidR="004C0828" w:rsidRDefault="004C0828" w:rsidP="007E64FB">
      <w:pPr>
        <w:spacing w:line="360" w:lineRule="auto"/>
        <w:jc w:val="both"/>
        <w:rPr>
          <w:rFonts w:asciiTheme="majorBidi" w:hAnsiTheme="majorBidi" w:cstheme="majorBidi"/>
          <w:bCs/>
        </w:rPr>
      </w:pPr>
    </w:p>
    <w:p w14:paraId="1B8AB08F" w14:textId="494F71A2" w:rsidR="004C0828" w:rsidRDefault="003E4FD8" w:rsidP="004C0828">
      <w:pPr>
        <w:spacing w:line="360" w:lineRule="auto"/>
        <w:jc w:val="both"/>
        <w:rPr>
          <w:rFonts w:asciiTheme="majorBidi" w:hAnsiTheme="majorBidi" w:cstheme="majorBidi"/>
          <w:b/>
        </w:rPr>
      </w:pPr>
      <w:r>
        <w:rPr>
          <w:rFonts w:asciiTheme="majorBidi" w:hAnsiTheme="majorBidi" w:cstheme="majorBidi"/>
          <w:b/>
        </w:rPr>
        <w:t xml:space="preserve">3- </w:t>
      </w:r>
      <w:r w:rsidR="004C0828">
        <w:rPr>
          <w:rFonts w:asciiTheme="majorBidi" w:hAnsiTheme="majorBidi" w:cstheme="majorBidi"/>
          <w:b/>
        </w:rPr>
        <w:t>Interventions psychologiques</w:t>
      </w:r>
    </w:p>
    <w:p w14:paraId="14383C5B" w14:textId="298808ED" w:rsidR="004C0828" w:rsidRDefault="004C0828" w:rsidP="004C0828">
      <w:pPr>
        <w:spacing w:line="360" w:lineRule="auto"/>
        <w:jc w:val="both"/>
        <w:rPr>
          <w:rFonts w:asciiTheme="majorBidi" w:hAnsiTheme="majorBidi" w:cstheme="majorBidi"/>
          <w:bCs/>
        </w:rPr>
      </w:pPr>
      <w:r>
        <w:rPr>
          <w:rFonts w:asciiTheme="majorBidi" w:hAnsiTheme="majorBidi" w:cstheme="majorBidi"/>
          <w:bCs/>
        </w:rPr>
        <w:t>L’intervention psychologique s’inscrit dans une approche générale impliquant le psychologue, l’orthophoniste, les enseignants et les parents, tous ayant pour objectifs de réduire l’anxiété sociale de l’enfant et de restaurer sa communication.</w:t>
      </w:r>
    </w:p>
    <w:p w14:paraId="76765FE6" w14:textId="77777777" w:rsidR="00390EB8" w:rsidRDefault="00390EB8" w:rsidP="004C0828">
      <w:pPr>
        <w:spacing w:line="360" w:lineRule="auto"/>
        <w:jc w:val="both"/>
        <w:rPr>
          <w:rFonts w:asciiTheme="majorBidi" w:hAnsiTheme="majorBidi" w:cstheme="majorBidi"/>
          <w:bCs/>
        </w:rPr>
      </w:pPr>
    </w:p>
    <w:p w14:paraId="0859D716" w14:textId="3B34F0A3" w:rsidR="004C0828" w:rsidRDefault="004C0828" w:rsidP="004C0828">
      <w:pPr>
        <w:spacing w:line="360" w:lineRule="auto"/>
        <w:jc w:val="both"/>
        <w:rPr>
          <w:rFonts w:asciiTheme="majorBidi" w:hAnsiTheme="majorBidi" w:cstheme="majorBidi"/>
          <w:bCs/>
        </w:rPr>
      </w:pPr>
      <w:r>
        <w:rPr>
          <w:rFonts w:asciiTheme="majorBidi" w:hAnsiTheme="majorBidi" w:cstheme="majorBidi"/>
          <w:bCs/>
        </w:rPr>
        <w:t>Le psychologue propose des TCC adaptées faisant appel essentiellement à l’exposition graduée et au renforcement positif. Il s’agit de techniques comportementales impliquant une introduction progressive de nouvelles personnes dans un contexte de parole sécurisant (</w:t>
      </w:r>
      <w:r w:rsidR="00390EB8">
        <w:rPr>
          <w:rFonts w:asciiTheme="majorBidi" w:hAnsiTheme="majorBidi" w:cstheme="majorBidi"/>
          <w:bCs/>
        </w:rPr>
        <w:t>stimulus fading), de renforcement de petites productions verbales jusqu’à obtention d’un langage normal (</w:t>
      </w:r>
      <w:proofErr w:type="spellStart"/>
      <w:r w:rsidR="00390EB8">
        <w:rPr>
          <w:rFonts w:asciiTheme="majorBidi" w:hAnsiTheme="majorBidi" w:cstheme="majorBidi"/>
          <w:bCs/>
        </w:rPr>
        <w:t>shaping</w:t>
      </w:r>
      <w:proofErr w:type="spellEnd"/>
      <w:r w:rsidR="00390EB8">
        <w:rPr>
          <w:rFonts w:asciiTheme="majorBidi" w:hAnsiTheme="majorBidi" w:cstheme="majorBidi"/>
          <w:bCs/>
        </w:rPr>
        <w:t xml:space="preserve">), de vidéos montrant l’enfant parlant dans un contexte familier (self-modeling </w:t>
      </w:r>
      <w:proofErr w:type="spellStart"/>
      <w:r w:rsidR="00390EB8">
        <w:rPr>
          <w:rFonts w:asciiTheme="majorBidi" w:hAnsiTheme="majorBidi" w:cstheme="majorBidi"/>
          <w:bCs/>
        </w:rPr>
        <w:t>video</w:t>
      </w:r>
      <w:proofErr w:type="spellEnd"/>
      <w:r w:rsidR="00390EB8">
        <w:rPr>
          <w:rFonts w:asciiTheme="majorBidi" w:hAnsiTheme="majorBidi" w:cstheme="majorBidi"/>
          <w:bCs/>
        </w:rPr>
        <w:t>).</w:t>
      </w:r>
      <w:r w:rsidR="00371BDD">
        <w:rPr>
          <w:rFonts w:asciiTheme="majorBidi" w:hAnsiTheme="majorBidi" w:cstheme="majorBidi"/>
          <w:bCs/>
        </w:rPr>
        <w:t xml:space="preserve"> Enfin, il est important si nécessaire de proposer à l’enfant un entraînement à l’affirmation de soi.</w:t>
      </w:r>
    </w:p>
    <w:p w14:paraId="23B2F0F0" w14:textId="77777777" w:rsidR="00371BDD" w:rsidRDefault="00371BDD" w:rsidP="004C0828">
      <w:pPr>
        <w:spacing w:line="360" w:lineRule="auto"/>
        <w:jc w:val="both"/>
        <w:rPr>
          <w:rFonts w:asciiTheme="majorBidi" w:hAnsiTheme="majorBidi" w:cstheme="majorBidi"/>
          <w:bCs/>
        </w:rPr>
      </w:pPr>
    </w:p>
    <w:p w14:paraId="6BBDCF63" w14:textId="104622F4" w:rsidR="00371BDD" w:rsidRDefault="00371BDD" w:rsidP="004C0828">
      <w:pPr>
        <w:spacing w:line="360" w:lineRule="auto"/>
        <w:jc w:val="both"/>
        <w:rPr>
          <w:rFonts w:asciiTheme="majorBidi" w:hAnsiTheme="majorBidi" w:cstheme="majorBidi"/>
          <w:bCs/>
        </w:rPr>
      </w:pPr>
      <w:r>
        <w:rPr>
          <w:rFonts w:asciiTheme="majorBidi" w:hAnsiTheme="majorBidi" w:cstheme="majorBidi"/>
          <w:bCs/>
        </w:rPr>
        <w:lastRenderedPageBreak/>
        <w:t>L’orthophoniste intervient pour soutenir le développement langagier de l’enfant s’il présente un trouble du langage associé (ex. bégaiement).</w:t>
      </w:r>
    </w:p>
    <w:p w14:paraId="2B7A9788" w14:textId="77777777" w:rsidR="004C0828" w:rsidRPr="004C0828" w:rsidRDefault="004C0828" w:rsidP="004C0828">
      <w:pPr>
        <w:spacing w:line="360" w:lineRule="auto"/>
        <w:jc w:val="both"/>
        <w:rPr>
          <w:rFonts w:asciiTheme="majorBidi" w:hAnsiTheme="majorBidi" w:cstheme="majorBidi"/>
          <w:bCs/>
        </w:rPr>
      </w:pPr>
    </w:p>
    <w:p w14:paraId="365C10D6" w14:textId="77777777" w:rsidR="00FD0C36" w:rsidRDefault="00FD0C36" w:rsidP="00D86F89">
      <w:pPr>
        <w:spacing w:line="360" w:lineRule="auto"/>
        <w:jc w:val="both"/>
        <w:rPr>
          <w:rFonts w:asciiTheme="majorBidi" w:hAnsiTheme="majorBidi" w:cstheme="majorBidi"/>
          <w:bCs/>
        </w:rPr>
      </w:pPr>
    </w:p>
    <w:p w14:paraId="3AC29C90" w14:textId="77777777" w:rsidR="00FD0C36" w:rsidRDefault="00FD0C36" w:rsidP="00D86F89">
      <w:pPr>
        <w:spacing w:line="360" w:lineRule="auto"/>
        <w:jc w:val="both"/>
        <w:rPr>
          <w:rFonts w:asciiTheme="majorBidi" w:hAnsiTheme="majorBidi" w:cstheme="majorBidi"/>
          <w:bCs/>
        </w:rPr>
      </w:pPr>
    </w:p>
    <w:p w14:paraId="439F8158" w14:textId="77777777" w:rsidR="00FD0C36" w:rsidRPr="00D721E3" w:rsidRDefault="00FD0C36" w:rsidP="00D86F89">
      <w:pPr>
        <w:spacing w:line="360" w:lineRule="auto"/>
        <w:jc w:val="both"/>
        <w:rPr>
          <w:rFonts w:asciiTheme="majorBidi" w:hAnsiTheme="majorBidi" w:cstheme="majorBidi"/>
          <w:bCs/>
          <w:rtl/>
          <w:lang w:bidi="ar-DZ"/>
        </w:rPr>
      </w:pPr>
    </w:p>
    <w:p w14:paraId="457A4420" w14:textId="19EE964A" w:rsidR="00D721E3" w:rsidRPr="001603F1" w:rsidRDefault="00D721E3" w:rsidP="00D86F89">
      <w:pPr>
        <w:spacing w:line="360" w:lineRule="auto"/>
        <w:jc w:val="both"/>
        <w:rPr>
          <w:rFonts w:asciiTheme="majorBidi" w:hAnsiTheme="majorBidi" w:cstheme="majorBidi"/>
          <w:bCs/>
          <w:lang w:bidi="ar-DZ"/>
        </w:rPr>
      </w:pPr>
    </w:p>
    <w:p w14:paraId="0C009821" w14:textId="77777777" w:rsidR="003C4534" w:rsidRDefault="003C4534" w:rsidP="003C4534">
      <w:pPr>
        <w:spacing w:line="360" w:lineRule="auto"/>
        <w:rPr>
          <w:rFonts w:asciiTheme="majorBidi" w:hAnsiTheme="majorBidi" w:cstheme="majorBidi"/>
          <w:b/>
        </w:rPr>
      </w:pPr>
    </w:p>
    <w:p w14:paraId="4F79EF9D" w14:textId="77777777" w:rsidR="00D643EA" w:rsidRPr="003C4534" w:rsidRDefault="00D643EA" w:rsidP="003C4534">
      <w:pPr>
        <w:spacing w:line="360" w:lineRule="auto"/>
        <w:rPr>
          <w:rFonts w:asciiTheme="majorBidi" w:hAnsiTheme="majorBidi" w:cstheme="majorBidi"/>
          <w:b/>
        </w:rPr>
      </w:pPr>
    </w:p>
    <w:sectPr w:rsidR="00D643EA" w:rsidRPr="003C4534" w:rsidSect="00E97D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4B6" w14:textId="77777777" w:rsidR="00E142A1" w:rsidRDefault="00E142A1" w:rsidP="002E141F">
      <w:r>
        <w:separator/>
      </w:r>
    </w:p>
  </w:endnote>
  <w:endnote w:type="continuationSeparator" w:id="0">
    <w:p w14:paraId="1F9C7612" w14:textId="77777777" w:rsidR="00E142A1" w:rsidRDefault="00E142A1" w:rsidP="002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91983"/>
      <w:docPartObj>
        <w:docPartGallery w:val="Page Numbers (Bottom of Page)"/>
        <w:docPartUnique/>
      </w:docPartObj>
    </w:sdtPr>
    <w:sdtContent>
      <w:p w14:paraId="02A8C2C2" w14:textId="5D8D683F" w:rsidR="002E141F" w:rsidRDefault="002E141F">
        <w:pPr>
          <w:pStyle w:val="Pieddepage"/>
          <w:jc w:val="center"/>
        </w:pPr>
        <w:r>
          <w:fldChar w:fldCharType="begin"/>
        </w:r>
        <w:r>
          <w:instrText>PAGE   \* MERGEFORMAT</w:instrText>
        </w:r>
        <w:r>
          <w:fldChar w:fldCharType="separate"/>
        </w:r>
        <w:r>
          <w:t>2</w:t>
        </w:r>
        <w:r>
          <w:fldChar w:fldCharType="end"/>
        </w:r>
      </w:p>
    </w:sdtContent>
  </w:sdt>
  <w:p w14:paraId="1B370DBE" w14:textId="77777777" w:rsidR="002E141F" w:rsidRDefault="002E14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A326" w14:textId="77777777" w:rsidR="00E142A1" w:rsidRDefault="00E142A1" w:rsidP="002E141F">
      <w:r>
        <w:separator/>
      </w:r>
    </w:p>
  </w:footnote>
  <w:footnote w:type="continuationSeparator" w:id="0">
    <w:p w14:paraId="4E92CEB9" w14:textId="77777777" w:rsidR="00E142A1" w:rsidRDefault="00E142A1" w:rsidP="002E1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A9E"/>
    <w:multiLevelType w:val="multilevel"/>
    <w:tmpl w:val="70CC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E7783"/>
    <w:multiLevelType w:val="multilevel"/>
    <w:tmpl w:val="4C26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70BAD"/>
    <w:multiLevelType w:val="multilevel"/>
    <w:tmpl w:val="252C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9A133C"/>
    <w:multiLevelType w:val="multilevel"/>
    <w:tmpl w:val="F824119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628348">
    <w:abstractNumId w:val="0"/>
  </w:num>
  <w:num w:numId="2" w16cid:durableId="1763716244">
    <w:abstractNumId w:val="1"/>
  </w:num>
  <w:num w:numId="3" w16cid:durableId="1367214551">
    <w:abstractNumId w:val="3"/>
  </w:num>
  <w:num w:numId="4" w16cid:durableId="207481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DAD"/>
    <w:rsid w:val="00010C92"/>
    <w:rsid w:val="0002101C"/>
    <w:rsid w:val="00045F86"/>
    <w:rsid w:val="000476D7"/>
    <w:rsid w:val="000611DD"/>
    <w:rsid w:val="000624F2"/>
    <w:rsid w:val="00084F2E"/>
    <w:rsid w:val="00085296"/>
    <w:rsid w:val="000A6F59"/>
    <w:rsid w:val="000B0867"/>
    <w:rsid w:val="000D1386"/>
    <w:rsid w:val="000D16F2"/>
    <w:rsid w:val="000E2EBB"/>
    <w:rsid w:val="00100CA4"/>
    <w:rsid w:val="00112100"/>
    <w:rsid w:val="0011520A"/>
    <w:rsid w:val="00131858"/>
    <w:rsid w:val="00131A6B"/>
    <w:rsid w:val="00132637"/>
    <w:rsid w:val="001603F1"/>
    <w:rsid w:val="0016288D"/>
    <w:rsid w:val="00165E57"/>
    <w:rsid w:val="00194C44"/>
    <w:rsid w:val="001C1F74"/>
    <w:rsid w:val="001F3D17"/>
    <w:rsid w:val="00224361"/>
    <w:rsid w:val="00235895"/>
    <w:rsid w:val="00253FC5"/>
    <w:rsid w:val="0027046B"/>
    <w:rsid w:val="00271FFD"/>
    <w:rsid w:val="00272990"/>
    <w:rsid w:val="00277E76"/>
    <w:rsid w:val="00285225"/>
    <w:rsid w:val="0028794A"/>
    <w:rsid w:val="00290CDC"/>
    <w:rsid w:val="00294C35"/>
    <w:rsid w:val="0029576E"/>
    <w:rsid w:val="002A1379"/>
    <w:rsid w:val="002A375D"/>
    <w:rsid w:val="002B4872"/>
    <w:rsid w:val="002B4C54"/>
    <w:rsid w:val="002B7CB7"/>
    <w:rsid w:val="002C231E"/>
    <w:rsid w:val="002C30A8"/>
    <w:rsid w:val="002C3E44"/>
    <w:rsid w:val="002D1DBC"/>
    <w:rsid w:val="002D27A3"/>
    <w:rsid w:val="002D3A09"/>
    <w:rsid w:val="002D72A4"/>
    <w:rsid w:val="002E141F"/>
    <w:rsid w:val="002E4A7C"/>
    <w:rsid w:val="00311298"/>
    <w:rsid w:val="00313ABF"/>
    <w:rsid w:val="003154CD"/>
    <w:rsid w:val="00315596"/>
    <w:rsid w:val="003156A8"/>
    <w:rsid w:val="00320876"/>
    <w:rsid w:val="00332737"/>
    <w:rsid w:val="00350454"/>
    <w:rsid w:val="00351C29"/>
    <w:rsid w:val="0035217C"/>
    <w:rsid w:val="00356739"/>
    <w:rsid w:val="003669C2"/>
    <w:rsid w:val="00371BDD"/>
    <w:rsid w:val="003804F5"/>
    <w:rsid w:val="00383AED"/>
    <w:rsid w:val="00390EB8"/>
    <w:rsid w:val="003963D4"/>
    <w:rsid w:val="003971AF"/>
    <w:rsid w:val="003B273D"/>
    <w:rsid w:val="003B301A"/>
    <w:rsid w:val="003C01F0"/>
    <w:rsid w:val="003C2E3B"/>
    <w:rsid w:val="003C4534"/>
    <w:rsid w:val="003E4FD8"/>
    <w:rsid w:val="003E60B6"/>
    <w:rsid w:val="004070DF"/>
    <w:rsid w:val="00407347"/>
    <w:rsid w:val="004324FD"/>
    <w:rsid w:val="00432584"/>
    <w:rsid w:val="00442BE7"/>
    <w:rsid w:val="00444914"/>
    <w:rsid w:val="00450F27"/>
    <w:rsid w:val="004512C9"/>
    <w:rsid w:val="004522BE"/>
    <w:rsid w:val="00463BF0"/>
    <w:rsid w:val="00467CD0"/>
    <w:rsid w:val="004773D5"/>
    <w:rsid w:val="00494473"/>
    <w:rsid w:val="00496FB3"/>
    <w:rsid w:val="004A1B1E"/>
    <w:rsid w:val="004C0828"/>
    <w:rsid w:val="004C26CC"/>
    <w:rsid w:val="004C56D9"/>
    <w:rsid w:val="004C71CE"/>
    <w:rsid w:val="004D0881"/>
    <w:rsid w:val="004D21AB"/>
    <w:rsid w:val="004F24E7"/>
    <w:rsid w:val="004F30E9"/>
    <w:rsid w:val="00500BD7"/>
    <w:rsid w:val="0052794E"/>
    <w:rsid w:val="005355B8"/>
    <w:rsid w:val="00536184"/>
    <w:rsid w:val="00536B4E"/>
    <w:rsid w:val="005427E9"/>
    <w:rsid w:val="00543B8C"/>
    <w:rsid w:val="00553350"/>
    <w:rsid w:val="00557D9C"/>
    <w:rsid w:val="005635FD"/>
    <w:rsid w:val="0056398F"/>
    <w:rsid w:val="00564E07"/>
    <w:rsid w:val="0056603A"/>
    <w:rsid w:val="00572E4F"/>
    <w:rsid w:val="00572E9C"/>
    <w:rsid w:val="00573914"/>
    <w:rsid w:val="00577235"/>
    <w:rsid w:val="005B53C6"/>
    <w:rsid w:val="005C1C13"/>
    <w:rsid w:val="005C61BE"/>
    <w:rsid w:val="005D4767"/>
    <w:rsid w:val="005E1C54"/>
    <w:rsid w:val="005E3E28"/>
    <w:rsid w:val="005E494D"/>
    <w:rsid w:val="005E4D9B"/>
    <w:rsid w:val="005F542B"/>
    <w:rsid w:val="00601C73"/>
    <w:rsid w:val="00604028"/>
    <w:rsid w:val="00614BD8"/>
    <w:rsid w:val="00643EDB"/>
    <w:rsid w:val="00644FD6"/>
    <w:rsid w:val="006645B8"/>
    <w:rsid w:val="006725B2"/>
    <w:rsid w:val="0067456C"/>
    <w:rsid w:val="00691D51"/>
    <w:rsid w:val="006A01F6"/>
    <w:rsid w:val="006A1099"/>
    <w:rsid w:val="006A226E"/>
    <w:rsid w:val="006A774E"/>
    <w:rsid w:val="006C36CB"/>
    <w:rsid w:val="006C6A74"/>
    <w:rsid w:val="006E0FA1"/>
    <w:rsid w:val="006E6057"/>
    <w:rsid w:val="006F6DEC"/>
    <w:rsid w:val="006F7064"/>
    <w:rsid w:val="00713946"/>
    <w:rsid w:val="00727CBE"/>
    <w:rsid w:val="00746B1E"/>
    <w:rsid w:val="00750BB4"/>
    <w:rsid w:val="00755CAA"/>
    <w:rsid w:val="007572B3"/>
    <w:rsid w:val="00773BE5"/>
    <w:rsid w:val="00780074"/>
    <w:rsid w:val="00793D3C"/>
    <w:rsid w:val="007953AF"/>
    <w:rsid w:val="007A0CBF"/>
    <w:rsid w:val="007A5C9A"/>
    <w:rsid w:val="007B4DAD"/>
    <w:rsid w:val="007B6A6A"/>
    <w:rsid w:val="007B6B8C"/>
    <w:rsid w:val="007C0150"/>
    <w:rsid w:val="007C1120"/>
    <w:rsid w:val="007C1E66"/>
    <w:rsid w:val="007C6EFC"/>
    <w:rsid w:val="007D1C65"/>
    <w:rsid w:val="007D45D3"/>
    <w:rsid w:val="007E1A87"/>
    <w:rsid w:val="007E250A"/>
    <w:rsid w:val="007E5C2A"/>
    <w:rsid w:val="007E64FB"/>
    <w:rsid w:val="00802597"/>
    <w:rsid w:val="00803591"/>
    <w:rsid w:val="00827CA1"/>
    <w:rsid w:val="0083259A"/>
    <w:rsid w:val="00835423"/>
    <w:rsid w:val="00840A51"/>
    <w:rsid w:val="008578F6"/>
    <w:rsid w:val="00860A66"/>
    <w:rsid w:val="008630B4"/>
    <w:rsid w:val="00863716"/>
    <w:rsid w:val="008757ED"/>
    <w:rsid w:val="00885554"/>
    <w:rsid w:val="00891AD2"/>
    <w:rsid w:val="00891CEA"/>
    <w:rsid w:val="00894EE5"/>
    <w:rsid w:val="008A52D4"/>
    <w:rsid w:val="008B0767"/>
    <w:rsid w:val="008D39B4"/>
    <w:rsid w:val="008E008C"/>
    <w:rsid w:val="008F500C"/>
    <w:rsid w:val="00916DE8"/>
    <w:rsid w:val="00921C66"/>
    <w:rsid w:val="009327AC"/>
    <w:rsid w:val="009533E9"/>
    <w:rsid w:val="00963B81"/>
    <w:rsid w:val="00965699"/>
    <w:rsid w:val="00966DEA"/>
    <w:rsid w:val="009675DF"/>
    <w:rsid w:val="00971CCD"/>
    <w:rsid w:val="009760CE"/>
    <w:rsid w:val="00993727"/>
    <w:rsid w:val="00993D08"/>
    <w:rsid w:val="009A1669"/>
    <w:rsid w:val="009A3996"/>
    <w:rsid w:val="009C0846"/>
    <w:rsid w:val="009C406B"/>
    <w:rsid w:val="009E0028"/>
    <w:rsid w:val="009F2CDD"/>
    <w:rsid w:val="009F6D9E"/>
    <w:rsid w:val="00A01484"/>
    <w:rsid w:val="00A01D63"/>
    <w:rsid w:val="00A034D2"/>
    <w:rsid w:val="00A22407"/>
    <w:rsid w:val="00A2662E"/>
    <w:rsid w:val="00A41FF3"/>
    <w:rsid w:val="00A441BB"/>
    <w:rsid w:val="00A47781"/>
    <w:rsid w:val="00A65086"/>
    <w:rsid w:val="00A65976"/>
    <w:rsid w:val="00A659EF"/>
    <w:rsid w:val="00A73B5C"/>
    <w:rsid w:val="00A74ED4"/>
    <w:rsid w:val="00A76179"/>
    <w:rsid w:val="00A961FC"/>
    <w:rsid w:val="00AA6C03"/>
    <w:rsid w:val="00AC5C0E"/>
    <w:rsid w:val="00AE2EF0"/>
    <w:rsid w:val="00AE3B9B"/>
    <w:rsid w:val="00AE4FE0"/>
    <w:rsid w:val="00AF125E"/>
    <w:rsid w:val="00AF4DEA"/>
    <w:rsid w:val="00B056A5"/>
    <w:rsid w:val="00B1083D"/>
    <w:rsid w:val="00B17D3C"/>
    <w:rsid w:val="00B21ACB"/>
    <w:rsid w:val="00B24792"/>
    <w:rsid w:val="00B37C30"/>
    <w:rsid w:val="00B469AF"/>
    <w:rsid w:val="00B65A8A"/>
    <w:rsid w:val="00B73D4C"/>
    <w:rsid w:val="00B76B83"/>
    <w:rsid w:val="00B815DD"/>
    <w:rsid w:val="00B91F41"/>
    <w:rsid w:val="00B92C17"/>
    <w:rsid w:val="00BA6009"/>
    <w:rsid w:val="00BC359C"/>
    <w:rsid w:val="00BC5FC6"/>
    <w:rsid w:val="00BD3518"/>
    <w:rsid w:val="00BD62AD"/>
    <w:rsid w:val="00BD74E6"/>
    <w:rsid w:val="00BE4634"/>
    <w:rsid w:val="00BE6D3A"/>
    <w:rsid w:val="00BF49C7"/>
    <w:rsid w:val="00BF6D20"/>
    <w:rsid w:val="00C06800"/>
    <w:rsid w:val="00C176F4"/>
    <w:rsid w:val="00C24E1C"/>
    <w:rsid w:val="00C36359"/>
    <w:rsid w:val="00C371C7"/>
    <w:rsid w:val="00C449BA"/>
    <w:rsid w:val="00C508B5"/>
    <w:rsid w:val="00C56D05"/>
    <w:rsid w:val="00C65DE4"/>
    <w:rsid w:val="00C66628"/>
    <w:rsid w:val="00C66E0D"/>
    <w:rsid w:val="00C94B6D"/>
    <w:rsid w:val="00CB638F"/>
    <w:rsid w:val="00CD07EF"/>
    <w:rsid w:val="00CD28CC"/>
    <w:rsid w:val="00CD4182"/>
    <w:rsid w:val="00CE2C00"/>
    <w:rsid w:val="00CE64BF"/>
    <w:rsid w:val="00D0767B"/>
    <w:rsid w:val="00D41D18"/>
    <w:rsid w:val="00D43273"/>
    <w:rsid w:val="00D56433"/>
    <w:rsid w:val="00D643EA"/>
    <w:rsid w:val="00D65614"/>
    <w:rsid w:val="00D674CC"/>
    <w:rsid w:val="00D721E3"/>
    <w:rsid w:val="00D74791"/>
    <w:rsid w:val="00D76E93"/>
    <w:rsid w:val="00D83F3C"/>
    <w:rsid w:val="00D86F89"/>
    <w:rsid w:val="00DB630B"/>
    <w:rsid w:val="00DC2803"/>
    <w:rsid w:val="00DC2E01"/>
    <w:rsid w:val="00DC60EB"/>
    <w:rsid w:val="00DE56FE"/>
    <w:rsid w:val="00DF2391"/>
    <w:rsid w:val="00E052A1"/>
    <w:rsid w:val="00E142A1"/>
    <w:rsid w:val="00E17536"/>
    <w:rsid w:val="00E34D87"/>
    <w:rsid w:val="00E42A7F"/>
    <w:rsid w:val="00E470DC"/>
    <w:rsid w:val="00E472DC"/>
    <w:rsid w:val="00E62148"/>
    <w:rsid w:val="00E64991"/>
    <w:rsid w:val="00E674FB"/>
    <w:rsid w:val="00E7503E"/>
    <w:rsid w:val="00E83A3E"/>
    <w:rsid w:val="00E855B2"/>
    <w:rsid w:val="00E86F4D"/>
    <w:rsid w:val="00E9018B"/>
    <w:rsid w:val="00E90654"/>
    <w:rsid w:val="00E93942"/>
    <w:rsid w:val="00E93A3B"/>
    <w:rsid w:val="00E95289"/>
    <w:rsid w:val="00E97DB2"/>
    <w:rsid w:val="00EA7D18"/>
    <w:rsid w:val="00EB5CAC"/>
    <w:rsid w:val="00EC3401"/>
    <w:rsid w:val="00ED05AC"/>
    <w:rsid w:val="00ED7E5A"/>
    <w:rsid w:val="00EE0078"/>
    <w:rsid w:val="00F02BE5"/>
    <w:rsid w:val="00F04DFB"/>
    <w:rsid w:val="00F22675"/>
    <w:rsid w:val="00F34A88"/>
    <w:rsid w:val="00F34B49"/>
    <w:rsid w:val="00F452AC"/>
    <w:rsid w:val="00F51F46"/>
    <w:rsid w:val="00F52CC5"/>
    <w:rsid w:val="00F57043"/>
    <w:rsid w:val="00F753BE"/>
    <w:rsid w:val="00F91748"/>
    <w:rsid w:val="00F9228D"/>
    <w:rsid w:val="00FB3CD2"/>
    <w:rsid w:val="00FD0C36"/>
    <w:rsid w:val="00FE7608"/>
    <w:rsid w:val="00FF0B36"/>
    <w:rsid w:val="00FF4E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9ACB69"/>
  <w15:docId w15:val="{613A6B7C-BC88-4042-952C-61487EC5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DA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B4DAD"/>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B4DAD"/>
    <w:rPr>
      <w:rFonts w:ascii="Arial" w:eastAsia="Times New Roman" w:hAnsi="Arial" w:cs="Arial"/>
      <w:b/>
      <w:bCs/>
      <w:kern w:val="32"/>
      <w:sz w:val="32"/>
      <w:szCs w:val="32"/>
      <w:lang w:eastAsia="fr-FR"/>
    </w:rPr>
  </w:style>
  <w:style w:type="table" w:styleId="Grilledutableau">
    <w:name w:val="Table Grid"/>
    <w:basedOn w:val="TableauNormal"/>
    <w:uiPriority w:val="59"/>
    <w:rsid w:val="00DC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3B9B"/>
    <w:rPr>
      <w:color w:val="0000FF" w:themeColor="hyperlink"/>
      <w:u w:val="single"/>
    </w:rPr>
  </w:style>
  <w:style w:type="character" w:styleId="Mentionnonrsolue">
    <w:name w:val="Unresolved Mention"/>
    <w:basedOn w:val="Policepardfaut"/>
    <w:uiPriority w:val="99"/>
    <w:semiHidden/>
    <w:unhideWhenUsed/>
    <w:rsid w:val="00AE3B9B"/>
    <w:rPr>
      <w:color w:val="605E5C"/>
      <w:shd w:val="clear" w:color="auto" w:fill="E1DFDD"/>
    </w:rPr>
  </w:style>
  <w:style w:type="paragraph" w:styleId="Paragraphedeliste">
    <w:name w:val="List Paragraph"/>
    <w:basedOn w:val="Normal"/>
    <w:uiPriority w:val="34"/>
    <w:qFormat/>
    <w:rsid w:val="001603F1"/>
    <w:pPr>
      <w:ind w:left="720"/>
      <w:contextualSpacing/>
    </w:pPr>
  </w:style>
  <w:style w:type="paragraph" w:styleId="NormalWeb">
    <w:name w:val="Normal (Web)"/>
    <w:basedOn w:val="Normal"/>
    <w:uiPriority w:val="99"/>
    <w:unhideWhenUsed/>
    <w:rsid w:val="00272990"/>
    <w:pPr>
      <w:spacing w:before="100" w:beforeAutospacing="1" w:after="100" w:afterAutospacing="1"/>
    </w:pPr>
  </w:style>
  <w:style w:type="character" w:styleId="lev">
    <w:name w:val="Strong"/>
    <w:basedOn w:val="Policepardfaut"/>
    <w:uiPriority w:val="22"/>
    <w:qFormat/>
    <w:rsid w:val="00272990"/>
    <w:rPr>
      <w:b/>
      <w:bCs/>
    </w:rPr>
  </w:style>
  <w:style w:type="paragraph" w:styleId="En-tte">
    <w:name w:val="header"/>
    <w:basedOn w:val="Normal"/>
    <w:link w:val="En-tteCar"/>
    <w:uiPriority w:val="99"/>
    <w:unhideWhenUsed/>
    <w:rsid w:val="002E141F"/>
    <w:pPr>
      <w:tabs>
        <w:tab w:val="center" w:pos="4536"/>
        <w:tab w:val="right" w:pos="9072"/>
      </w:tabs>
    </w:pPr>
  </w:style>
  <w:style w:type="character" w:customStyle="1" w:styleId="En-tteCar">
    <w:name w:val="En-tête Car"/>
    <w:basedOn w:val="Policepardfaut"/>
    <w:link w:val="En-tte"/>
    <w:uiPriority w:val="99"/>
    <w:rsid w:val="002E141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E141F"/>
    <w:pPr>
      <w:tabs>
        <w:tab w:val="center" w:pos="4536"/>
        <w:tab w:val="right" w:pos="9072"/>
      </w:tabs>
    </w:pPr>
  </w:style>
  <w:style w:type="character" w:customStyle="1" w:styleId="PieddepageCar">
    <w:name w:val="Pied de page Car"/>
    <w:basedOn w:val="Policepardfaut"/>
    <w:link w:val="Pieddepage"/>
    <w:uiPriority w:val="99"/>
    <w:rsid w:val="002E141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240">
      <w:bodyDiv w:val="1"/>
      <w:marLeft w:val="0"/>
      <w:marRight w:val="0"/>
      <w:marTop w:val="0"/>
      <w:marBottom w:val="0"/>
      <w:divBdr>
        <w:top w:val="none" w:sz="0" w:space="0" w:color="auto"/>
        <w:left w:val="none" w:sz="0" w:space="0" w:color="auto"/>
        <w:bottom w:val="none" w:sz="0" w:space="0" w:color="auto"/>
        <w:right w:val="none" w:sz="0" w:space="0" w:color="auto"/>
      </w:divBdr>
    </w:div>
    <w:div w:id="987587915">
      <w:bodyDiv w:val="1"/>
      <w:marLeft w:val="0"/>
      <w:marRight w:val="0"/>
      <w:marTop w:val="0"/>
      <w:marBottom w:val="0"/>
      <w:divBdr>
        <w:top w:val="none" w:sz="0" w:space="0" w:color="auto"/>
        <w:left w:val="none" w:sz="0" w:space="0" w:color="auto"/>
        <w:bottom w:val="none" w:sz="0" w:space="0" w:color="auto"/>
        <w:right w:val="none" w:sz="0" w:space="0" w:color="auto"/>
      </w:divBdr>
    </w:div>
    <w:div w:id="158664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4B48-F8EE-4E40-A827-C752B12A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3</Pages>
  <Words>587</Words>
  <Characters>3231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PC</cp:lastModifiedBy>
  <cp:revision>169</cp:revision>
  <cp:lastPrinted>2023-03-14T08:18:00Z</cp:lastPrinted>
  <dcterms:created xsi:type="dcterms:W3CDTF">2022-05-22T12:21:00Z</dcterms:created>
  <dcterms:modified xsi:type="dcterms:W3CDTF">2025-11-04T06:53:00Z</dcterms:modified>
</cp:coreProperties>
</file>