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AA07" w14:textId="77777777" w:rsidR="00C53D7A" w:rsidRDefault="00C53D7A" w:rsidP="00454646">
      <w:pPr>
        <w:bidi/>
        <w:spacing w:line="276" w:lineRule="auto"/>
        <w:jc w:val="both"/>
        <w:rPr>
          <w:rFonts w:cs="Simplified Arabic"/>
          <w:sz w:val="36"/>
          <w:szCs w:val="36"/>
          <w:rtl/>
          <w:lang w:bidi="ar-DZ"/>
        </w:rPr>
      </w:pPr>
    </w:p>
    <w:p w14:paraId="033967E3" w14:textId="2F3A313C" w:rsidR="00153AF7" w:rsidRDefault="00153AF7" w:rsidP="00C53D7A">
      <w:pPr>
        <w:bidi/>
        <w:spacing w:line="276" w:lineRule="auto"/>
        <w:jc w:val="both"/>
        <w:rPr>
          <w:rFonts w:cs="Simplified Arabic"/>
          <w:sz w:val="36"/>
          <w:szCs w:val="36"/>
          <w:rtl/>
          <w:lang w:bidi="ar-DZ"/>
        </w:rPr>
      </w:pPr>
      <w:r w:rsidRPr="00C53D7A">
        <w:rPr>
          <w:rFonts w:cs="Simplified Arabic" w:hint="cs"/>
          <w:sz w:val="36"/>
          <w:szCs w:val="36"/>
          <w:rtl/>
          <w:lang w:bidi="ar-DZ"/>
        </w:rPr>
        <w:t>"...ومثلما كان أبو تمام حداثيا وتجديديا في ظاهره، ورجعيا في حقيقته</w:t>
      </w:r>
      <w:r w:rsidR="00454646" w:rsidRPr="00C53D7A">
        <w:rPr>
          <w:rFonts w:cs="Simplified Arabic" w:hint="cs"/>
          <w:sz w:val="36"/>
          <w:szCs w:val="36"/>
          <w:rtl/>
          <w:lang w:bidi="ar-DZ"/>
        </w:rPr>
        <w:t xml:space="preserve">، فإننا سنرى أن أدونيس أيضا رجعي الحقيقة، وإن بدا حداثيا وثوريا. وسنرى أنه ظل يمثّل النسق </w:t>
      </w:r>
      <w:proofErr w:type="spellStart"/>
      <w:r w:rsidR="00454646" w:rsidRPr="00C53D7A">
        <w:rPr>
          <w:rFonts w:cs="Simplified Arabic" w:hint="cs"/>
          <w:sz w:val="36"/>
          <w:szCs w:val="36"/>
          <w:rtl/>
          <w:lang w:bidi="ar-DZ"/>
        </w:rPr>
        <w:t>الفحولي</w:t>
      </w:r>
      <w:proofErr w:type="spellEnd"/>
      <w:r w:rsidR="00454646" w:rsidRPr="00C53D7A">
        <w:rPr>
          <w:rFonts w:cs="Simplified Arabic" w:hint="cs"/>
          <w:sz w:val="36"/>
          <w:szCs w:val="36"/>
          <w:rtl/>
          <w:lang w:bidi="ar-DZ"/>
        </w:rPr>
        <w:t xml:space="preserve"> ويعيد إنتاجه في شعره وفي مقولاته. بدءا من الأنا </w:t>
      </w:r>
      <w:proofErr w:type="spellStart"/>
      <w:r w:rsidR="00454646" w:rsidRPr="00C53D7A">
        <w:rPr>
          <w:rFonts w:cs="Simplified Arabic" w:hint="cs"/>
          <w:sz w:val="36"/>
          <w:szCs w:val="36"/>
          <w:rtl/>
          <w:lang w:bidi="ar-DZ"/>
        </w:rPr>
        <w:t>الفحولية</w:t>
      </w:r>
      <w:proofErr w:type="spellEnd"/>
      <w:r w:rsidR="00454646" w:rsidRPr="00C53D7A">
        <w:rPr>
          <w:rFonts w:cs="Simplified Arabic" w:hint="cs"/>
          <w:sz w:val="36"/>
          <w:szCs w:val="36"/>
          <w:rtl/>
          <w:lang w:bidi="ar-DZ"/>
        </w:rPr>
        <w:t xml:space="preserve"> وما تتضمنه من تعالي الذات </w:t>
      </w:r>
      <w:proofErr w:type="spellStart"/>
      <w:r w:rsidR="00454646" w:rsidRPr="00C53D7A">
        <w:rPr>
          <w:rFonts w:cs="Simplified Arabic" w:hint="cs"/>
          <w:sz w:val="36"/>
          <w:szCs w:val="36"/>
          <w:rtl/>
          <w:lang w:bidi="ar-DZ"/>
        </w:rPr>
        <w:t>ومطلقيتها</w:t>
      </w:r>
      <w:proofErr w:type="spellEnd"/>
      <w:r w:rsidR="00454646" w:rsidRPr="00C53D7A">
        <w:rPr>
          <w:rFonts w:cs="Simplified Arabic" w:hint="cs"/>
          <w:sz w:val="36"/>
          <w:szCs w:val="36"/>
          <w:rtl/>
          <w:lang w:bidi="ar-DZ"/>
        </w:rPr>
        <w:t xml:space="preserve">، إلى إلغاء الآخر والمختلف، وتأكيد الرسمي الحداثي، كبديل للرسمي التقليدي، وإحلال الأب الحداثي محل الأب التقليدي. وكأنما الحداثة غطاء لنوع من الانقلاب السلطوي لهدف إحلال طاغية محل طاغية، كما هو المفهوم المحرف لمعنى الثورة. مع ما نجده لدى أدونيس من تأسيس لنوع من الخطاب اللاعقلاني، وهو الخطاب </w:t>
      </w:r>
      <w:proofErr w:type="spellStart"/>
      <w:r w:rsidR="00454646" w:rsidRPr="00C53D7A">
        <w:rPr>
          <w:rFonts w:cs="Simplified Arabic" w:hint="cs"/>
          <w:sz w:val="36"/>
          <w:szCs w:val="36"/>
          <w:rtl/>
          <w:lang w:bidi="ar-DZ"/>
        </w:rPr>
        <w:t>السحراني</w:t>
      </w:r>
      <w:proofErr w:type="spellEnd"/>
      <w:r w:rsidR="00454646" w:rsidRPr="00C53D7A">
        <w:rPr>
          <w:rFonts w:cs="Simplified Arabic" w:hint="cs"/>
          <w:sz w:val="36"/>
          <w:szCs w:val="36"/>
          <w:rtl/>
          <w:lang w:bidi="ar-DZ"/>
        </w:rPr>
        <w:t xml:space="preserve">، كما نسميه في هذه الدراسة، وبالتالي تأسيس حداثة </w:t>
      </w:r>
      <w:proofErr w:type="spellStart"/>
      <w:r w:rsidR="00454646" w:rsidRPr="00C53D7A">
        <w:rPr>
          <w:rFonts w:cs="Simplified Arabic" w:hint="cs"/>
          <w:sz w:val="36"/>
          <w:szCs w:val="36"/>
          <w:rtl/>
          <w:lang w:bidi="ar-DZ"/>
        </w:rPr>
        <w:t>شكلانية</w:t>
      </w:r>
      <w:proofErr w:type="spellEnd"/>
      <w:r w:rsidR="00454646" w:rsidRPr="00C53D7A">
        <w:rPr>
          <w:rFonts w:cs="Simplified Arabic" w:hint="cs"/>
          <w:sz w:val="36"/>
          <w:szCs w:val="36"/>
          <w:rtl/>
          <w:lang w:bidi="ar-DZ"/>
        </w:rPr>
        <w:t xml:space="preserve"> تمس اللفظ والغطاء بينما يظل الجوهر </w:t>
      </w:r>
      <w:proofErr w:type="spellStart"/>
      <w:r w:rsidR="00454646" w:rsidRPr="00C53D7A">
        <w:rPr>
          <w:rFonts w:cs="Simplified Arabic" w:hint="cs"/>
          <w:sz w:val="36"/>
          <w:szCs w:val="36"/>
          <w:rtl/>
          <w:lang w:bidi="ar-DZ"/>
        </w:rPr>
        <w:t>التفحيلي</w:t>
      </w:r>
      <w:proofErr w:type="spellEnd"/>
      <w:r w:rsidR="00454646" w:rsidRPr="00C53D7A">
        <w:rPr>
          <w:rFonts w:cs="Simplified Arabic" w:hint="cs"/>
          <w:sz w:val="36"/>
          <w:szCs w:val="36"/>
          <w:rtl/>
          <w:lang w:bidi="ar-DZ"/>
        </w:rPr>
        <w:t xml:space="preserve"> هو المتحكم بمنظومتها ومصطلحها الدلالي المضمر"</w:t>
      </w:r>
    </w:p>
    <w:p w14:paraId="1503EFFC" w14:textId="77777777" w:rsidR="00C53D7A" w:rsidRDefault="00C53D7A" w:rsidP="00C53D7A">
      <w:pPr>
        <w:bidi/>
        <w:spacing w:line="276" w:lineRule="auto"/>
        <w:jc w:val="both"/>
        <w:rPr>
          <w:rFonts w:cs="Simplified Arabic"/>
          <w:sz w:val="36"/>
          <w:szCs w:val="36"/>
          <w:rtl/>
          <w:lang w:bidi="ar-DZ"/>
        </w:rPr>
      </w:pPr>
    </w:p>
    <w:p w14:paraId="34E3DF57" w14:textId="77777777" w:rsidR="00C53D7A" w:rsidRPr="00C53D7A" w:rsidRDefault="00C53D7A" w:rsidP="00C53D7A">
      <w:pPr>
        <w:bidi/>
        <w:spacing w:line="276" w:lineRule="auto"/>
        <w:jc w:val="both"/>
        <w:rPr>
          <w:rFonts w:cs="Simplified Arabic"/>
          <w:sz w:val="36"/>
          <w:szCs w:val="36"/>
          <w:rtl/>
          <w:lang w:bidi="ar-DZ"/>
        </w:rPr>
      </w:pPr>
    </w:p>
    <w:p w14:paraId="51E62FC2" w14:textId="77777777" w:rsidR="00454646" w:rsidRDefault="00454646" w:rsidP="00454646">
      <w:pPr>
        <w:bidi/>
        <w:spacing w:line="276" w:lineRule="auto"/>
        <w:jc w:val="both"/>
        <w:rPr>
          <w:rFonts w:cs="Simplified Arabic"/>
          <w:sz w:val="32"/>
          <w:szCs w:val="32"/>
          <w:rtl/>
          <w:lang w:bidi="ar-DZ"/>
        </w:rPr>
      </w:pPr>
    </w:p>
    <w:p w14:paraId="0192FA8F" w14:textId="22242B94" w:rsidR="00454646" w:rsidRPr="00C53D7A" w:rsidRDefault="00454646" w:rsidP="00454646">
      <w:pPr>
        <w:bidi/>
        <w:spacing w:line="276" w:lineRule="auto"/>
        <w:jc w:val="both"/>
        <w:rPr>
          <w:rFonts w:cs="Simplified Arabic" w:hint="cs"/>
          <w:b/>
          <w:bCs/>
          <w:sz w:val="32"/>
          <w:szCs w:val="32"/>
          <w:rtl/>
          <w:lang w:bidi="ar-DZ"/>
        </w:rPr>
      </w:pPr>
      <w:r w:rsidRPr="00C53D7A">
        <w:rPr>
          <w:rFonts w:cs="Simplified Arabic" w:hint="cs"/>
          <w:b/>
          <w:bCs/>
          <w:sz w:val="32"/>
          <w:szCs w:val="32"/>
          <w:rtl/>
          <w:lang w:bidi="ar-DZ"/>
        </w:rPr>
        <w:t xml:space="preserve">عبد الله </w:t>
      </w:r>
      <w:proofErr w:type="spellStart"/>
      <w:r w:rsidRPr="00C53D7A">
        <w:rPr>
          <w:rFonts w:cs="Simplified Arabic" w:hint="cs"/>
          <w:b/>
          <w:bCs/>
          <w:sz w:val="32"/>
          <w:szCs w:val="32"/>
          <w:rtl/>
          <w:lang w:bidi="ar-DZ"/>
        </w:rPr>
        <w:t>الغذامي</w:t>
      </w:r>
      <w:proofErr w:type="spellEnd"/>
      <w:r w:rsidRPr="00C53D7A">
        <w:rPr>
          <w:rFonts w:cs="Simplified Arabic" w:hint="cs"/>
          <w:b/>
          <w:bCs/>
          <w:sz w:val="32"/>
          <w:szCs w:val="32"/>
          <w:rtl/>
          <w:lang w:bidi="ar-DZ"/>
        </w:rPr>
        <w:t xml:space="preserve">: النقد الثقافي قراءة في الأنساق الثقافية العربية، المركز الثقافي العربي، ط3، </w:t>
      </w:r>
      <w:r w:rsidR="00C53D7A" w:rsidRPr="00C53D7A">
        <w:rPr>
          <w:rFonts w:cs="Simplified Arabic" w:hint="cs"/>
          <w:b/>
          <w:bCs/>
          <w:sz w:val="32"/>
          <w:szCs w:val="32"/>
          <w:rtl/>
          <w:lang w:bidi="ar-DZ"/>
        </w:rPr>
        <w:t>بيروت، لبنان، 2005، ص271.</w:t>
      </w:r>
    </w:p>
    <w:sectPr w:rsidR="00454646" w:rsidRPr="00C53D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F7"/>
    <w:rsid w:val="00153AF7"/>
    <w:rsid w:val="00454646"/>
    <w:rsid w:val="004D7479"/>
    <w:rsid w:val="00C53D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5E64"/>
  <w15:chartTrackingRefBased/>
  <w15:docId w15:val="{3EB2A518-F252-4AA6-8EDF-4D944C23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3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3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3A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3A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3A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3A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3A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3A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3A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3A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3A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3A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3A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3A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3A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3A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3A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3AF7"/>
    <w:rPr>
      <w:rFonts w:eastAsiaTheme="majorEastAsia" w:cstheme="majorBidi"/>
      <w:color w:val="272727" w:themeColor="text1" w:themeTint="D8"/>
    </w:rPr>
  </w:style>
  <w:style w:type="paragraph" w:styleId="Titre">
    <w:name w:val="Title"/>
    <w:basedOn w:val="Normal"/>
    <w:next w:val="Normal"/>
    <w:link w:val="TitreCar"/>
    <w:uiPriority w:val="10"/>
    <w:qFormat/>
    <w:rsid w:val="00153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3A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3A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3A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3AF7"/>
    <w:pPr>
      <w:spacing w:before="160"/>
      <w:jc w:val="center"/>
    </w:pPr>
    <w:rPr>
      <w:i/>
      <w:iCs/>
      <w:color w:val="404040" w:themeColor="text1" w:themeTint="BF"/>
    </w:rPr>
  </w:style>
  <w:style w:type="character" w:customStyle="1" w:styleId="CitationCar">
    <w:name w:val="Citation Car"/>
    <w:basedOn w:val="Policepardfaut"/>
    <w:link w:val="Citation"/>
    <w:uiPriority w:val="29"/>
    <w:rsid w:val="00153AF7"/>
    <w:rPr>
      <w:i/>
      <w:iCs/>
      <w:color w:val="404040" w:themeColor="text1" w:themeTint="BF"/>
    </w:rPr>
  </w:style>
  <w:style w:type="paragraph" w:styleId="Paragraphedeliste">
    <w:name w:val="List Paragraph"/>
    <w:basedOn w:val="Normal"/>
    <w:uiPriority w:val="34"/>
    <w:qFormat/>
    <w:rsid w:val="00153AF7"/>
    <w:pPr>
      <w:ind w:left="720"/>
      <w:contextualSpacing/>
    </w:pPr>
  </w:style>
  <w:style w:type="character" w:styleId="Accentuationintense">
    <w:name w:val="Intense Emphasis"/>
    <w:basedOn w:val="Policepardfaut"/>
    <w:uiPriority w:val="21"/>
    <w:qFormat/>
    <w:rsid w:val="00153AF7"/>
    <w:rPr>
      <w:i/>
      <w:iCs/>
      <w:color w:val="0F4761" w:themeColor="accent1" w:themeShade="BF"/>
    </w:rPr>
  </w:style>
  <w:style w:type="paragraph" w:styleId="Citationintense">
    <w:name w:val="Intense Quote"/>
    <w:basedOn w:val="Normal"/>
    <w:next w:val="Normal"/>
    <w:link w:val="CitationintenseCar"/>
    <w:uiPriority w:val="30"/>
    <w:qFormat/>
    <w:rsid w:val="00153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3AF7"/>
    <w:rPr>
      <w:i/>
      <w:iCs/>
      <w:color w:val="0F4761" w:themeColor="accent1" w:themeShade="BF"/>
    </w:rPr>
  </w:style>
  <w:style w:type="character" w:styleId="Rfrenceintense">
    <w:name w:val="Intense Reference"/>
    <w:basedOn w:val="Policepardfaut"/>
    <w:uiPriority w:val="32"/>
    <w:qFormat/>
    <w:rsid w:val="00153A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127</Words>
  <Characters>699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MC</dc:creator>
  <cp:keywords/>
  <dc:description/>
  <cp:lastModifiedBy>PC MC</cp:lastModifiedBy>
  <cp:revision>2</cp:revision>
  <dcterms:created xsi:type="dcterms:W3CDTF">2025-11-22T10:48:00Z</dcterms:created>
  <dcterms:modified xsi:type="dcterms:W3CDTF">2025-11-22T11:10:00Z</dcterms:modified>
</cp:coreProperties>
</file>