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3E9A" w:rsidRPr="000B3E9A" w:rsidRDefault="000B3E9A" w:rsidP="000B3E9A">
      <w:pPr>
        <w:rPr>
          <w:rFonts w:asciiTheme="majorBidi" w:hAnsiTheme="majorBidi" w:cstheme="majorBidi"/>
          <w:i/>
          <w:iCs/>
          <w:color w:val="EE0000"/>
          <w:sz w:val="32"/>
          <w:szCs w:val="32"/>
          <w:u w:val="single"/>
        </w:rPr>
      </w:pPr>
      <w:r w:rsidRPr="000B3E9A">
        <w:rPr>
          <w:rFonts w:asciiTheme="majorBidi" w:hAnsiTheme="majorBidi" w:cstheme="majorBidi"/>
          <w:i/>
          <w:iCs/>
          <w:color w:val="EE0000"/>
          <w:sz w:val="32"/>
          <w:szCs w:val="32"/>
          <w:u w:val="single"/>
        </w:rPr>
        <w:t>Reprise après une crise </w:t>
      </w:r>
    </w:p>
    <w:p w:rsidR="0045021F" w:rsidRPr="0097084A" w:rsidRDefault="0045021F" w:rsidP="00B95803">
      <w:pPr>
        <w:jc w:val="both"/>
        <w:rPr>
          <w:rFonts w:asciiTheme="majorBidi" w:hAnsiTheme="majorBidi" w:cstheme="majorBidi"/>
          <w:sz w:val="28"/>
          <w:szCs w:val="28"/>
        </w:rPr>
      </w:pPr>
      <w:r w:rsidRPr="0097084A">
        <w:rPr>
          <w:rFonts w:asciiTheme="majorBidi" w:hAnsiTheme="majorBidi" w:cstheme="majorBidi"/>
          <w:sz w:val="28"/>
          <w:szCs w:val="28"/>
        </w:rPr>
        <w:t>Se remettre d’une crise ne se limite pas à reprendre l’activité normale, c’est aussi une période de réflexion et d’adaptation pour en ressortir plus fort et plus résilient. Bien que difficile, une crise offre des leçons précieuses qui peuvent renforcer vos stratégies de réponse et votre résilience opérationnelle.</w:t>
      </w:r>
    </w:p>
    <w:p w:rsidR="000F330F" w:rsidRPr="0097084A" w:rsidRDefault="000F330F" w:rsidP="000F330F">
      <w:pPr>
        <w:jc w:val="both"/>
        <w:rPr>
          <w:rFonts w:asciiTheme="majorBidi" w:hAnsiTheme="majorBidi" w:cstheme="majorBidi"/>
          <w:b/>
          <w:bCs/>
          <w:sz w:val="28"/>
          <w:szCs w:val="28"/>
        </w:rPr>
      </w:pPr>
      <w:r w:rsidRPr="0097084A">
        <w:rPr>
          <w:rFonts w:asciiTheme="majorBidi" w:hAnsiTheme="majorBidi" w:cstheme="majorBidi"/>
          <w:b/>
          <w:bCs/>
          <w:sz w:val="28"/>
          <w:szCs w:val="28"/>
        </w:rPr>
        <w:t>Évaluation des dommages</w:t>
      </w:r>
    </w:p>
    <w:p w:rsidR="000F330F" w:rsidRPr="0097084A" w:rsidRDefault="000F330F" w:rsidP="00CB7C7C">
      <w:pPr>
        <w:jc w:val="both"/>
        <w:rPr>
          <w:rFonts w:asciiTheme="majorBidi" w:hAnsiTheme="majorBidi" w:cstheme="majorBidi"/>
          <w:sz w:val="28"/>
          <w:szCs w:val="28"/>
        </w:rPr>
      </w:pPr>
      <w:r w:rsidRPr="0097084A">
        <w:rPr>
          <w:rFonts w:asciiTheme="majorBidi" w:hAnsiTheme="majorBidi" w:cstheme="majorBidi"/>
          <w:sz w:val="28"/>
          <w:szCs w:val="28"/>
        </w:rPr>
        <w:t>Évaluation des dommages en situation de crise est un processus crucial qui consiste à </w:t>
      </w:r>
      <w:r w:rsidRPr="0097084A">
        <w:rPr>
          <w:rFonts w:asciiTheme="majorBidi" w:hAnsiTheme="majorBidi" w:cstheme="majorBidi"/>
          <w:b/>
          <w:bCs/>
          <w:sz w:val="28"/>
          <w:szCs w:val="28"/>
        </w:rPr>
        <w:t>déterminer l'étendue des pertes</w:t>
      </w:r>
      <w:r w:rsidRPr="0097084A">
        <w:rPr>
          <w:rFonts w:asciiTheme="majorBidi" w:hAnsiTheme="majorBidi" w:cstheme="majorBidi"/>
          <w:sz w:val="28"/>
          <w:szCs w:val="28"/>
        </w:rPr>
        <w:t xml:space="preserve"> (matérielles, humaines et économiques) suite à un évènement de crise   pour planifier les actions de secours et de reconstruction. Elle implique l'observation, l'évaluation des impacts, la priorisation des besoins et la documentation, souvent de manière rapide, en utilisant des méthodes traditionnelles et des technologies </w:t>
      </w:r>
      <w:r w:rsidR="0097084A" w:rsidRPr="0097084A">
        <w:rPr>
          <w:rFonts w:asciiTheme="majorBidi" w:hAnsiTheme="majorBidi" w:cstheme="majorBidi"/>
          <w:sz w:val="28"/>
          <w:szCs w:val="28"/>
        </w:rPr>
        <w:t>modernes.</w:t>
      </w:r>
    </w:p>
    <w:p w:rsidR="0045021F" w:rsidRPr="0097084A" w:rsidRDefault="0045021F" w:rsidP="00B95803">
      <w:pPr>
        <w:jc w:val="both"/>
        <w:rPr>
          <w:rFonts w:asciiTheme="majorBidi" w:hAnsiTheme="majorBidi" w:cstheme="majorBidi"/>
          <w:b/>
          <w:bCs/>
          <w:sz w:val="28"/>
          <w:szCs w:val="28"/>
        </w:rPr>
      </w:pPr>
      <w:r w:rsidRPr="0097084A">
        <w:rPr>
          <w:rFonts w:asciiTheme="majorBidi" w:hAnsiTheme="majorBidi" w:cstheme="majorBidi"/>
          <w:b/>
          <w:bCs/>
          <w:sz w:val="28"/>
          <w:szCs w:val="28"/>
        </w:rPr>
        <w:t>Apprendre de la crise</w:t>
      </w:r>
    </w:p>
    <w:p w:rsidR="0045021F" w:rsidRPr="0097084A" w:rsidRDefault="0045021F" w:rsidP="00CB7C7C">
      <w:pPr>
        <w:jc w:val="both"/>
        <w:rPr>
          <w:rFonts w:asciiTheme="majorBidi" w:hAnsiTheme="majorBidi" w:cstheme="majorBidi"/>
          <w:sz w:val="28"/>
          <w:szCs w:val="28"/>
        </w:rPr>
      </w:pPr>
      <w:r w:rsidRPr="0097084A">
        <w:rPr>
          <w:rFonts w:asciiTheme="majorBidi" w:hAnsiTheme="majorBidi" w:cstheme="majorBidi"/>
          <w:sz w:val="28"/>
          <w:szCs w:val="28"/>
        </w:rPr>
        <w:t>Chaque crise offre une opportunité d’apprentissage. Il est crucial de réaliser une analyse approfondie post-crise pour comprendre ce qui s’est passé, pourquoi cela s’est produit et comment améliorer la réponse future. </w:t>
      </w:r>
    </w:p>
    <w:p w:rsidR="0045021F" w:rsidRPr="0097084A" w:rsidRDefault="0045021F" w:rsidP="00B95803">
      <w:pPr>
        <w:jc w:val="both"/>
        <w:rPr>
          <w:rFonts w:asciiTheme="majorBidi" w:hAnsiTheme="majorBidi" w:cstheme="majorBidi"/>
          <w:sz w:val="28"/>
          <w:szCs w:val="28"/>
        </w:rPr>
      </w:pPr>
      <w:r w:rsidRPr="0097084A">
        <w:rPr>
          <w:rFonts w:asciiTheme="majorBidi" w:hAnsiTheme="majorBidi" w:cstheme="majorBidi"/>
          <w:sz w:val="28"/>
          <w:szCs w:val="28"/>
        </w:rPr>
        <w:t>Cela implique d’évaluer l’efficacité du plan de gestion de crise, l’adéquation des actions entreprises, l’évaluation des risques et l’impact des efforts de communication.</w:t>
      </w:r>
    </w:p>
    <w:p w:rsidR="0045021F" w:rsidRPr="0097084A" w:rsidRDefault="0045021F" w:rsidP="00B95803">
      <w:pPr>
        <w:jc w:val="both"/>
        <w:rPr>
          <w:rFonts w:asciiTheme="majorBidi" w:hAnsiTheme="majorBidi" w:cstheme="majorBidi"/>
          <w:sz w:val="28"/>
          <w:szCs w:val="28"/>
        </w:rPr>
      </w:pPr>
      <w:r w:rsidRPr="0097084A">
        <w:rPr>
          <w:rFonts w:asciiTheme="majorBidi" w:hAnsiTheme="majorBidi" w:cstheme="majorBidi"/>
          <w:sz w:val="28"/>
          <w:szCs w:val="28"/>
        </w:rPr>
        <w:t>Les enseignements tirés doivent servir à mettre à jour vos plans et programmes de formation, afin que vous sachiez quoi faire lors de futures crises.</w:t>
      </w:r>
    </w:p>
    <w:p w:rsidR="0045021F" w:rsidRPr="0097084A" w:rsidRDefault="0045021F" w:rsidP="00B95803">
      <w:pPr>
        <w:jc w:val="both"/>
        <w:rPr>
          <w:rFonts w:asciiTheme="majorBidi" w:hAnsiTheme="majorBidi" w:cstheme="majorBidi"/>
          <w:sz w:val="28"/>
          <w:szCs w:val="28"/>
        </w:rPr>
      </w:pPr>
      <w:r w:rsidRPr="0097084A">
        <w:rPr>
          <w:rFonts w:asciiTheme="majorBidi" w:hAnsiTheme="majorBidi" w:cstheme="majorBidi"/>
          <w:sz w:val="28"/>
          <w:szCs w:val="28"/>
        </w:rPr>
        <w:t>Pour évaluer l’efficacité de votre processus de gestion de crise, identifiez des indicateurs clés tels que le temps de réponse, l’impact sur les opérations (comme la production) et l’engagement des parties prenantes.</w:t>
      </w:r>
    </w:p>
    <w:p w:rsidR="0045021F" w:rsidRPr="0097084A" w:rsidRDefault="0045021F" w:rsidP="00B95803">
      <w:pPr>
        <w:jc w:val="both"/>
        <w:rPr>
          <w:rFonts w:asciiTheme="majorBidi" w:hAnsiTheme="majorBidi" w:cstheme="majorBidi"/>
          <w:b/>
          <w:bCs/>
          <w:sz w:val="28"/>
          <w:szCs w:val="28"/>
        </w:rPr>
      </w:pPr>
      <w:r w:rsidRPr="0097084A">
        <w:rPr>
          <w:rFonts w:asciiTheme="majorBidi" w:hAnsiTheme="majorBidi" w:cstheme="majorBidi"/>
          <w:b/>
          <w:bCs/>
          <w:sz w:val="28"/>
          <w:szCs w:val="28"/>
        </w:rPr>
        <w:t>Renforcer la résilience et l’adaptation</w:t>
      </w:r>
    </w:p>
    <w:p w:rsidR="0045021F" w:rsidRPr="0097084A" w:rsidRDefault="0045021F" w:rsidP="00B95803">
      <w:pPr>
        <w:jc w:val="both"/>
        <w:rPr>
          <w:rFonts w:asciiTheme="majorBidi" w:hAnsiTheme="majorBidi" w:cstheme="majorBidi"/>
          <w:sz w:val="28"/>
          <w:szCs w:val="28"/>
        </w:rPr>
      </w:pPr>
      <w:r w:rsidRPr="0097084A">
        <w:rPr>
          <w:rFonts w:asciiTheme="majorBidi" w:hAnsiTheme="majorBidi" w:cstheme="majorBidi"/>
          <w:sz w:val="28"/>
          <w:szCs w:val="28"/>
        </w:rPr>
        <w:t>Enfin, vivre une crise peut s’avérer bénéfique tant que vous apprenez à vous adapter et à renforcer vos connaissances et votre résilience. </w:t>
      </w:r>
    </w:p>
    <w:p w:rsidR="0045021F" w:rsidRPr="0097084A" w:rsidRDefault="0045021F" w:rsidP="00B95803">
      <w:pPr>
        <w:jc w:val="both"/>
        <w:rPr>
          <w:rFonts w:asciiTheme="majorBidi" w:hAnsiTheme="majorBidi" w:cstheme="majorBidi"/>
          <w:sz w:val="28"/>
          <w:szCs w:val="28"/>
        </w:rPr>
      </w:pPr>
      <w:r w:rsidRPr="0097084A">
        <w:rPr>
          <w:rFonts w:asciiTheme="majorBidi" w:hAnsiTheme="majorBidi" w:cstheme="majorBidi"/>
          <w:sz w:val="28"/>
          <w:szCs w:val="28"/>
        </w:rPr>
        <w:t>Cela doit aider votre entreprise à anticiper, se préparer, répondre et s’adapter aux événements défavorables. Anticiper une crise relève de la planification stratégique et de la gestion des risques.</w:t>
      </w:r>
    </w:p>
    <w:p w:rsidR="0045021F" w:rsidRPr="0097084A" w:rsidRDefault="0045021F" w:rsidP="00B95803">
      <w:pPr>
        <w:jc w:val="both"/>
        <w:rPr>
          <w:rFonts w:asciiTheme="majorBidi" w:hAnsiTheme="majorBidi" w:cstheme="majorBidi"/>
          <w:sz w:val="28"/>
          <w:szCs w:val="28"/>
        </w:rPr>
      </w:pPr>
      <w:r w:rsidRPr="0097084A">
        <w:rPr>
          <w:rFonts w:asciiTheme="majorBidi" w:hAnsiTheme="majorBidi" w:cstheme="majorBidi"/>
          <w:sz w:val="28"/>
          <w:szCs w:val="28"/>
        </w:rPr>
        <w:lastRenderedPageBreak/>
        <w:t>Cela peut inclure l’investissement dans des technologies pour améliorer la sécurité des données, la diversification des chaînes d’approvisionnement afin de réduire la vulnérabilité ou encore le renforcement des infrastructures pour résister aux catastrophes naturelles. </w:t>
      </w:r>
    </w:p>
    <w:p w:rsidR="0045021F" w:rsidRPr="0097084A" w:rsidRDefault="0045021F" w:rsidP="00B95803">
      <w:pPr>
        <w:jc w:val="both"/>
        <w:rPr>
          <w:rFonts w:asciiTheme="majorBidi" w:hAnsiTheme="majorBidi" w:cstheme="majorBidi"/>
          <w:sz w:val="28"/>
          <w:szCs w:val="28"/>
        </w:rPr>
      </w:pPr>
      <w:r w:rsidRPr="0097084A">
        <w:rPr>
          <w:rFonts w:asciiTheme="majorBidi" w:hAnsiTheme="majorBidi" w:cstheme="majorBidi"/>
          <w:sz w:val="28"/>
          <w:szCs w:val="28"/>
        </w:rPr>
        <w:t>Encouragez une culture qui valorise l’agilité et la flexibilité, afin de renforcer la résilience de votre entreprise et de permettre à vos employés de réagir plus efficacement face aux imprévus.</w:t>
      </w:r>
    </w:p>
    <w:p w:rsidR="0045021F" w:rsidRPr="0097084A" w:rsidRDefault="0045021F" w:rsidP="00B95803">
      <w:pPr>
        <w:jc w:val="both"/>
        <w:rPr>
          <w:rFonts w:asciiTheme="majorBidi" w:hAnsiTheme="majorBidi" w:cstheme="majorBidi"/>
          <w:sz w:val="28"/>
          <w:szCs w:val="28"/>
        </w:rPr>
      </w:pPr>
      <w:r w:rsidRPr="0097084A">
        <w:rPr>
          <w:rFonts w:asciiTheme="majorBidi" w:hAnsiTheme="majorBidi" w:cstheme="majorBidi"/>
          <w:sz w:val="28"/>
          <w:szCs w:val="28"/>
        </w:rPr>
        <w:t>La phase de récupération consiste non seulement à reprendre l’activité normale, mais aussi à utiliser la crise comme un catalyseur de croissance et d’amélioration. </w:t>
      </w:r>
    </w:p>
    <w:p w:rsidR="0045021F" w:rsidRPr="0097084A" w:rsidRDefault="0045021F" w:rsidP="00B95803">
      <w:pPr>
        <w:jc w:val="both"/>
        <w:rPr>
          <w:rFonts w:asciiTheme="majorBidi" w:hAnsiTheme="majorBidi" w:cstheme="majorBidi"/>
          <w:sz w:val="28"/>
          <w:szCs w:val="28"/>
        </w:rPr>
      </w:pPr>
      <w:r w:rsidRPr="0097084A">
        <w:rPr>
          <w:rFonts w:asciiTheme="majorBidi" w:hAnsiTheme="majorBidi" w:cstheme="majorBidi"/>
          <w:sz w:val="28"/>
          <w:szCs w:val="28"/>
        </w:rPr>
        <w:t>Par conséquent, une gestion de crise efficace témoigne de votre engagement envers l’amélioration continue et votre dévouement à maintenir la confiance et la fidélité de vos clients et employés.</w:t>
      </w:r>
    </w:p>
    <w:p w:rsidR="00E21520" w:rsidRPr="0097084A" w:rsidRDefault="00E21520" w:rsidP="00B95803">
      <w:pPr>
        <w:jc w:val="both"/>
        <w:rPr>
          <w:rFonts w:asciiTheme="majorBidi" w:hAnsiTheme="majorBidi" w:cstheme="majorBidi"/>
          <w:sz w:val="28"/>
          <w:szCs w:val="28"/>
        </w:rPr>
      </w:pPr>
    </w:p>
    <w:sectPr w:rsidR="00E21520" w:rsidRPr="0097084A" w:rsidSect="00233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346D7"/>
    <w:multiLevelType w:val="multilevel"/>
    <w:tmpl w:val="F3EA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0959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1F"/>
    <w:rsid w:val="000B3E9A"/>
    <w:rsid w:val="000F330F"/>
    <w:rsid w:val="00233A44"/>
    <w:rsid w:val="0045021F"/>
    <w:rsid w:val="0097084A"/>
    <w:rsid w:val="009A085C"/>
    <w:rsid w:val="00A32607"/>
    <w:rsid w:val="00B95803"/>
    <w:rsid w:val="00C72437"/>
    <w:rsid w:val="00CB7C7C"/>
    <w:rsid w:val="00E215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0F89DD-41E6-4ABB-B731-67113C3B0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50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50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5021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5021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5021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5021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5021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5021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5021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5021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5021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5021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5021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5021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5021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5021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5021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5021F"/>
    <w:rPr>
      <w:rFonts w:eastAsiaTheme="majorEastAsia" w:cstheme="majorBidi"/>
      <w:color w:val="272727" w:themeColor="text1" w:themeTint="D8"/>
    </w:rPr>
  </w:style>
  <w:style w:type="paragraph" w:styleId="Titre">
    <w:name w:val="Title"/>
    <w:basedOn w:val="Normal"/>
    <w:next w:val="Normal"/>
    <w:link w:val="TitreCar"/>
    <w:uiPriority w:val="10"/>
    <w:qFormat/>
    <w:rsid w:val="00450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5021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5021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5021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5021F"/>
    <w:pPr>
      <w:spacing w:before="160"/>
      <w:jc w:val="center"/>
    </w:pPr>
    <w:rPr>
      <w:i/>
      <w:iCs/>
      <w:color w:val="404040" w:themeColor="text1" w:themeTint="BF"/>
    </w:rPr>
  </w:style>
  <w:style w:type="character" w:customStyle="1" w:styleId="CitationCar">
    <w:name w:val="Citation Car"/>
    <w:basedOn w:val="Policepardfaut"/>
    <w:link w:val="Citation"/>
    <w:uiPriority w:val="29"/>
    <w:rsid w:val="0045021F"/>
    <w:rPr>
      <w:i/>
      <w:iCs/>
      <w:color w:val="404040" w:themeColor="text1" w:themeTint="BF"/>
    </w:rPr>
  </w:style>
  <w:style w:type="paragraph" w:styleId="Paragraphedeliste">
    <w:name w:val="List Paragraph"/>
    <w:basedOn w:val="Normal"/>
    <w:uiPriority w:val="34"/>
    <w:qFormat/>
    <w:rsid w:val="0045021F"/>
    <w:pPr>
      <w:ind w:left="720"/>
      <w:contextualSpacing/>
    </w:pPr>
  </w:style>
  <w:style w:type="character" w:styleId="Accentuationintense">
    <w:name w:val="Intense Emphasis"/>
    <w:basedOn w:val="Policepardfaut"/>
    <w:uiPriority w:val="21"/>
    <w:qFormat/>
    <w:rsid w:val="0045021F"/>
    <w:rPr>
      <w:i/>
      <w:iCs/>
      <w:color w:val="2F5496" w:themeColor="accent1" w:themeShade="BF"/>
    </w:rPr>
  </w:style>
  <w:style w:type="paragraph" w:styleId="Citationintense">
    <w:name w:val="Intense Quote"/>
    <w:basedOn w:val="Normal"/>
    <w:next w:val="Normal"/>
    <w:link w:val="CitationintenseCar"/>
    <w:uiPriority w:val="30"/>
    <w:qFormat/>
    <w:rsid w:val="00450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5021F"/>
    <w:rPr>
      <w:i/>
      <w:iCs/>
      <w:color w:val="2F5496" w:themeColor="accent1" w:themeShade="BF"/>
    </w:rPr>
  </w:style>
  <w:style w:type="character" w:styleId="Rfrenceintense">
    <w:name w:val="Intense Reference"/>
    <w:basedOn w:val="Policepardfaut"/>
    <w:uiPriority w:val="32"/>
    <w:qFormat/>
    <w:rsid w:val="0045021F"/>
    <w:rPr>
      <w:b/>
      <w:bCs/>
      <w:smallCaps/>
      <w:color w:val="2F5496" w:themeColor="accent1" w:themeShade="BF"/>
      <w:spacing w:val="5"/>
    </w:rPr>
  </w:style>
  <w:style w:type="character" w:styleId="Lienhypertexte">
    <w:name w:val="Hyperlink"/>
    <w:basedOn w:val="Policepardfaut"/>
    <w:uiPriority w:val="99"/>
    <w:unhideWhenUsed/>
    <w:rsid w:val="0045021F"/>
    <w:rPr>
      <w:color w:val="0563C1" w:themeColor="hyperlink"/>
      <w:u w:val="single"/>
    </w:rPr>
  </w:style>
  <w:style w:type="character" w:styleId="Mentionnonrsolue">
    <w:name w:val="Unresolved Mention"/>
    <w:basedOn w:val="Policepardfaut"/>
    <w:uiPriority w:val="99"/>
    <w:semiHidden/>
    <w:unhideWhenUsed/>
    <w:rsid w:val="00450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430</Words>
  <Characters>2370</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 merabtine</dc:creator>
  <cp:keywords/>
  <dc:description/>
  <cp:lastModifiedBy>salim merabtine</cp:lastModifiedBy>
  <cp:revision>3</cp:revision>
  <dcterms:created xsi:type="dcterms:W3CDTF">2025-11-22T19:19:00Z</dcterms:created>
  <dcterms:modified xsi:type="dcterms:W3CDTF">2025-11-29T08:49:00Z</dcterms:modified>
</cp:coreProperties>
</file>