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04A" w:rsidRPr="006D204A" w:rsidRDefault="006D204A" w:rsidP="006D204A">
      <w:pPr>
        <w:rPr>
          <w:b/>
          <w:bCs/>
          <w:i/>
          <w:iCs/>
          <w:color w:val="EE0000"/>
          <w:sz w:val="32"/>
          <w:szCs w:val="32"/>
          <w:u w:val="single"/>
        </w:rPr>
      </w:pPr>
      <w:r w:rsidRPr="006D204A">
        <w:rPr>
          <w:b/>
          <w:bCs/>
          <w:i/>
          <w:iCs/>
          <w:color w:val="EE0000"/>
          <w:sz w:val="32"/>
          <w:szCs w:val="32"/>
          <w:u w:val="single"/>
        </w:rPr>
        <w:t>Les conséquences de la crise </w:t>
      </w:r>
    </w:p>
    <w:p w:rsidR="006D204A" w:rsidRPr="007C2551" w:rsidRDefault="006D204A" w:rsidP="006D204A">
      <w:pPr>
        <w:rPr>
          <w:rFonts w:asciiTheme="majorBidi" w:hAnsiTheme="majorBidi" w:cstheme="majorBidi"/>
          <w:sz w:val="28"/>
          <w:szCs w:val="28"/>
        </w:rPr>
      </w:pPr>
      <w:r w:rsidRPr="007C2551">
        <w:rPr>
          <w:rFonts w:asciiTheme="majorBidi" w:hAnsiTheme="majorBidi" w:cstheme="majorBidi"/>
          <w:sz w:val="28"/>
          <w:szCs w:val="28"/>
        </w:rPr>
        <w:t>Les répercussions de la crise peuvent être catégorisées en deux types principaux, en fonction de leur importance et de la gravité de leur impact sur la performance.</w:t>
      </w:r>
    </w:p>
    <w:p w:rsidR="006D204A" w:rsidRPr="007C2551" w:rsidRDefault="00875034" w:rsidP="00005C6F">
      <w:pPr>
        <w:spacing w:line="276" w:lineRule="auto"/>
        <w:jc w:val="both"/>
        <w:rPr>
          <w:sz w:val="28"/>
          <w:szCs w:val="28"/>
        </w:rPr>
      </w:pPr>
      <w:r w:rsidRPr="007C2551">
        <w:rPr>
          <w:rFonts w:asciiTheme="majorBidi" w:hAnsiTheme="majorBidi" w:cstheme="majorBidi"/>
          <w:sz w:val="28"/>
          <w:szCs w:val="28"/>
        </w:rPr>
        <w:t xml:space="preserve">   </w:t>
      </w:r>
      <w:r w:rsidR="006D204A" w:rsidRPr="007C2551">
        <w:rPr>
          <w:rFonts w:asciiTheme="majorBidi" w:hAnsiTheme="majorBidi" w:cstheme="majorBidi"/>
          <w:sz w:val="28"/>
          <w:szCs w:val="28"/>
        </w:rPr>
        <w:t xml:space="preserve">A - Crises à impact limité : Il s’agit de crises qui résultent de circonstances </w:t>
      </w:r>
      <w:r w:rsidR="006D204A" w:rsidRPr="007C2551">
        <w:rPr>
          <w:sz w:val="28"/>
          <w:szCs w:val="28"/>
        </w:rPr>
        <w:t xml:space="preserve">spécifiques et qui surviennent généralement sans laisser de traces ou de signes clairs sur </w:t>
      </w:r>
      <w:r w:rsidRPr="007C2551">
        <w:rPr>
          <w:sz w:val="28"/>
          <w:szCs w:val="28"/>
        </w:rPr>
        <w:t>l’entité (entreprise, une institution ou un groupe)</w:t>
      </w:r>
      <w:r w:rsidR="006D204A" w:rsidRPr="007C2551">
        <w:rPr>
          <w:sz w:val="28"/>
          <w:szCs w:val="28"/>
        </w:rPr>
        <w:t xml:space="preserve"> dans laquelle la crise </w:t>
      </w:r>
      <w:r w:rsidRPr="007C2551">
        <w:rPr>
          <w:sz w:val="28"/>
          <w:szCs w:val="28"/>
        </w:rPr>
        <w:t>s’est</w:t>
      </w:r>
      <w:r w:rsidR="006D204A" w:rsidRPr="007C2551">
        <w:rPr>
          <w:sz w:val="28"/>
          <w:szCs w:val="28"/>
        </w:rPr>
        <w:t xml:space="preserve"> </w:t>
      </w:r>
      <w:r w:rsidR="006B3445" w:rsidRPr="007C2551">
        <w:rPr>
          <w:sz w:val="28"/>
          <w:szCs w:val="28"/>
        </w:rPr>
        <w:t>produite. Ces crises</w:t>
      </w:r>
      <w:r w:rsidR="006D204A" w:rsidRPr="007C2551">
        <w:rPr>
          <w:sz w:val="28"/>
          <w:szCs w:val="28"/>
        </w:rPr>
        <w:t xml:space="preserve"> </w:t>
      </w:r>
      <w:r w:rsidR="006B3445" w:rsidRPr="007C2551">
        <w:rPr>
          <w:sz w:val="28"/>
          <w:szCs w:val="28"/>
        </w:rPr>
        <w:t xml:space="preserve">peuvent se manifester de manière moins sévère et sont généralement plus faciles à gérer par rapport aux crises </w:t>
      </w:r>
      <w:r w:rsidR="00005C6F" w:rsidRPr="007C2551">
        <w:rPr>
          <w:sz w:val="28"/>
          <w:szCs w:val="28"/>
        </w:rPr>
        <w:t xml:space="preserve">fondamentales. Exemple </w:t>
      </w:r>
      <w:r w:rsidR="006B3445" w:rsidRPr="007C2551">
        <w:rPr>
          <w:sz w:val="28"/>
          <w:szCs w:val="28"/>
        </w:rPr>
        <w:t>Pénurie</w:t>
      </w:r>
      <w:r w:rsidR="006D204A" w:rsidRPr="007C2551">
        <w:rPr>
          <w:sz w:val="28"/>
          <w:szCs w:val="28"/>
        </w:rPr>
        <w:t xml:space="preserve"> </w:t>
      </w:r>
      <w:r w:rsidRPr="007C2551">
        <w:rPr>
          <w:sz w:val="28"/>
          <w:szCs w:val="28"/>
        </w:rPr>
        <w:t>d’un</w:t>
      </w:r>
      <w:r w:rsidR="006D204A" w:rsidRPr="007C2551">
        <w:rPr>
          <w:sz w:val="28"/>
          <w:szCs w:val="28"/>
        </w:rPr>
        <w:t xml:space="preserve"> produit alimentaire spécifique, </w:t>
      </w:r>
      <w:r w:rsidRPr="007C2551">
        <w:rPr>
          <w:sz w:val="28"/>
          <w:szCs w:val="28"/>
        </w:rPr>
        <w:t>lorsqu’il</w:t>
      </w:r>
      <w:r w:rsidR="006D204A" w:rsidRPr="007C2551">
        <w:rPr>
          <w:sz w:val="28"/>
          <w:szCs w:val="28"/>
        </w:rPr>
        <w:t xml:space="preserve"> existe une alternative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 xml:space="preserve">qui le remplace complètement et qui est disponible sur les </w:t>
      </w:r>
      <w:r w:rsidRPr="007C2551">
        <w:rPr>
          <w:sz w:val="28"/>
          <w:szCs w:val="28"/>
        </w:rPr>
        <w:t>marchés.</w:t>
      </w:r>
      <w:r w:rsidR="00005C6F" w:rsidRPr="007C2551">
        <w:rPr>
          <w:sz w:val="28"/>
          <w:szCs w:val="28"/>
        </w:rPr>
        <w:t xml:space="preserve"> Cela permet à l’organisation de réagir rapidement et de limiter les dommages.</w:t>
      </w:r>
    </w:p>
    <w:p w:rsidR="00130861" w:rsidRPr="007C2551" w:rsidRDefault="00875034" w:rsidP="00005C6F">
      <w:pPr>
        <w:jc w:val="both"/>
        <w:rPr>
          <w:sz w:val="28"/>
          <w:szCs w:val="28"/>
        </w:rPr>
      </w:pPr>
      <w:r w:rsidRPr="007C2551">
        <w:rPr>
          <w:sz w:val="28"/>
          <w:szCs w:val="28"/>
        </w:rPr>
        <w:t xml:space="preserve">    </w:t>
      </w:r>
      <w:r w:rsidR="006D204A" w:rsidRPr="007C2551">
        <w:rPr>
          <w:sz w:val="28"/>
          <w:szCs w:val="28"/>
        </w:rPr>
        <w:t>B - Crises fondamentales : Ce type de crise a un impact clair et certain sur la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>structure de l</w:t>
      </w:r>
      <w:r w:rsidRPr="007C2551">
        <w:rPr>
          <w:sz w:val="28"/>
          <w:szCs w:val="28"/>
        </w:rPr>
        <w:t>’</w:t>
      </w:r>
      <w:r w:rsidR="006D204A" w:rsidRPr="007C2551">
        <w:rPr>
          <w:sz w:val="28"/>
          <w:szCs w:val="28"/>
        </w:rPr>
        <w:t>entité touchée, impact qui se répercute sur son fonctionnement et la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>prive de ses besoins et exigences fondamentaux. Par conséquent, ce type de crise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>ne peut être ignoré ni sa gestion négligée, car sa persistance peut entraîner de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>graves conséquences et donner lieu à des crises plus dangereuses et destructrices</w:t>
      </w:r>
      <w:r w:rsidRPr="007C2551">
        <w:rPr>
          <w:sz w:val="28"/>
          <w:szCs w:val="28"/>
        </w:rPr>
        <w:t xml:space="preserve"> </w:t>
      </w:r>
      <w:r w:rsidR="006D204A" w:rsidRPr="007C2551">
        <w:rPr>
          <w:sz w:val="28"/>
          <w:szCs w:val="28"/>
        </w:rPr>
        <w:t xml:space="preserve">encore. Ces </w:t>
      </w:r>
      <w:r w:rsidR="00130861" w:rsidRPr="007C2551">
        <w:rPr>
          <w:sz w:val="28"/>
          <w:szCs w:val="28"/>
        </w:rPr>
        <w:t>crises peuvent se manifester dans une organisation de plusieurs manières :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Perturbation des opérations</w:t>
      </w:r>
      <w:r w:rsidRPr="007C2551">
        <w:rPr>
          <w:sz w:val="28"/>
          <w:szCs w:val="28"/>
        </w:rPr>
        <w:t> : Les crises peuvent entraîner des interruptions dans les processus opérationnels, affectant ainsi la production, la distribution ou la fourniture de services.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Impact financier</w:t>
      </w:r>
      <w:r w:rsidRPr="007C2551">
        <w:rPr>
          <w:sz w:val="28"/>
          <w:szCs w:val="28"/>
        </w:rPr>
        <w:t> : Une crise peut engendrer des pertes financières significatives, que ce soit par la diminution des revenus, l’augmentation des coûts ou la nécessité de dépenses imprévues pour gérer la crise.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Détérioration de la réputation</w:t>
      </w:r>
      <w:r w:rsidRPr="007C2551">
        <w:rPr>
          <w:sz w:val="28"/>
          <w:szCs w:val="28"/>
        </w:rPr>
        <w:t> : Les crises peuvent nuire à l’image de l’organisation, entraînant une perte de confiance de la part des clients, partenaires et parties prenantes.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Stress et démotivation des employés</w:t>
      </w:r>
      <w:r w:rsidRPr="007C2551">
        <w:rPr>
          <w:sz w:val="28"/>
          <w:szCs w:val="28"/>
        </w:rPr>
        <w:t> : Les crises peuvent créer un environnement de travail tendu, entraînant une augmentation du stress, une baisse de la motivation et de la productivité des employés.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lastRenderedPageBreak/>
        <w:t>Problèmes de communication</w:t>
      </w:r>
      <w:r w:rsidRPr="007C2551">
        <w:rPr>
          <w:sz w:val="28"/>
          <w:szCs w:val="28"/>
        </w:rPr>
        <w:t> : Une gestion inadéquate de la communication pendant une crise peut exacerber les problèmes, entraînant des malentendus et une désinformation au sein de l’organisation et à l’extérieur.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Difficultés de conformité</w:t>
      </w:r>
      <w:r w:rsidRPr="007C2551">
        <w:rPr>
          <w:sz w:val="28"/>
          <w:szCs w:val="28"/>
        </w:rPr>
        <w:t> : Les crises peuvent également poser des défis en matière de conformité réglementaire, surtout si elles impliquent des violations de lois ou de normes éthiques.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Changements organisationnels</w:t>
      </w:r>
      <w:r w:rsidRPr="007C2551">
        <w:rPr>
          <w:sz w:val="28"/>
          <w:szCs w:val="28"/>
        </w:rPr>
        <w:t> : En réponse à une crise, une organisation peut être amenée à revoir sa structure, ses politiques ou ses procédures, ce qui peut engendrer des bouleversements internes.</w:t>
      </w:r>
    </w:p>
    <w:p w:rsidR="00130861" w:rsidRPr="007C2551" w:rsidRDefault="00130861" w:rsidP="00005C6F">
      <w:pPr>
        <w:numPr>
          <w:ilvl w:val="0"/>
          <w:numId w:val="2"/>
        </w:numPr>
        <w:jc w:val="both"/>
        <w:rPr>
          <w:sz w:val="28"/>
          <w:szCs w:val="28"/>
        </w:rPr>
      </w:pPr>
      <w:r w:rsidRPr="007C2551">
        <w:rPr>
          <w:b/>
          <w:bCs/>
          <w:sz w:val="28"/>
          <w:szCs w:val="28"/>
        </w:rPr>
        <w:t>Perte de talents</w:t>
      </w:r>
      <w:r w:rsidRPr="007C2551">
        <w:rPr>
          <w:sz w:val="28"/>
          <w:szCs w:val="28"/>
        </w:rPr>
        <w:t> : Les crises peuvent provoquer des départs d’employés clés qui cherchent à éviter l’incertitude ou à rejoindre des organisations plus stables.</w:t>
      </w:r>
    </w:p>
    <w:p w:rsidR="00130861" w:rsidRPr="007C2551" w:rsidRDefault="00130861" w:rsidP="00005C6F">
      <w:pPr>
        <w:jc w:val="both"/>
        <w:rPr>
          <w:sz w:val="28"/>
          <w:szCs w:val="28"/>
        </w:rPr>
      </w:pPr>
    </w:p>
    <w:sectPr w:rsidR="00130861" w:rsidRPr="007C2551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140"/>
    <w:multiLevelType w:val="multilevel"/>
    <w:tmpl w:val="301A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720F1"/>
    <w:multiLevelType w:val="hybridMultilevel"/>
    <w:tmpl w:val="E28823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32611"/>
    <w:multiLevelType w:val="multilevel"/>
    <w:tmpl w:val="06A0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2644C"/>
    <w:multiLevelType w:val="hybridMultilevel"/>
    <w:tmpl w:val="02000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8617">
    <w:abstractNumId w:val="3"/>
  </w:num>
  <w:num w:numId="2" w16cid:durableId="1809662065">
    <w:abstractNumId w:val="0"/>
  </w:num>
  <w:num w:numId="3" w16cid:durableId="1407415131">
    <w:abstractNumId w:val="1"/>
  </w:num>
  <w:num w:numId="4" w16cid:durableId="197860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05C6F"/>
    <w:rsid w:val="00130861"/>
    <w:rsid w:val="00233A44"/>
    <w:rsid w:val="00394359"/>
    <w:rsid w:val="006B3445"/>
    <w:rsid w:val="006D204A"/>
    <w:rsid w:val="007C2551"/>
    <w:rsid w:val="00875034"/>
    <w:rsid w:val="00A32607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96841-2E2E-4C26-AAF0-3A8B5EE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2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20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20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20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20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20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20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20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20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20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0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20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05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3</cp:revision>
  <dcterms:created xsi:type="dcterms:W3CDTF">2025-11-27T07:58:00Z</dcterms:created>
  <dcterms:modified xsi:type="dcterms:W3CDTF">2025-11-29T08:53:00Z</dcterms:modified>
</cp:coreProperties>
</file>