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82" w:rsidRDefault="00A54082" w:rsidP="00DD491E">
      <w:pPr>
        <w:pBdr>
          <w:bottom w:val="single" w:sz="4" w:space="1" w:color="auto"/>
        </w:pBdr>
        <w:bidi/>
        <w:spacing w:after="200" w:line="276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lang w:val="en-US"/>
        </w:rPr>
      </w:pPr>
      <w:r>
        <w:rPr>
          <w:rFonts w:ascii="Simplified Arabic" w:eastAsia="Times New Roman" w:hAnsi="Simplified Arabic" w:cs="Simplified Arabic"/>
          <w:b/>
          <w:bCs/>
          <w:spacing w:val="5"/>
          <w:sz w:val="52"/>
          <w:szCs w:val="52"/>
          <w:rtl/>
          <w:lang w:val="en-US"/>
        </w:rPr>
        <w:t>علوم القرآن</w:t>
      </w:r>
    </w:p>
    <w:p w:rsidR="00A54082" w:rsidRDefault="00A54082" w:rsidP="00DD491E">
      <w:pPr>
        <w:bidi/>
        <w:spacing w:after="200" w:line="276" w:lineRule="auto"/>
        <w:jc w:val="both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DZ"/>
        </w:rPr>
        <w:t>المحاضرة ال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ثّانية</w:t>
      </w:r>
    </w:p>
    <w:p w:rsidR="00B6399C" w:rsidRDefault="00A54082" w:rsidP="00DD491E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5408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تاريخ القرآن الكريم</w:t>
      </w:r>
    </w:p>
    <w:p w:rsidR="00197E5D" w:rsidRDefault="00933394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المقدمة</w:t>
      </w:r>
      <w:r w:rsidR="00197E5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</w:t>
      </w:r>
    </w:p>
    <w:p w:rsidR="00197E5D" w:rsidRDefault="00B76B3C" w:rsidP="00031846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ما</w:t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يختص </w:t>
      </w:r>
      <w:proofErr w:type="spellStart"/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به</w:t>
      </w:r>
      <w:proofErr w:type="spellEnd"/>
      <w:r w:rsidR="00197E5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القرآن الكريم عن </w:t>
      </w:r>
      <w:r w:rsidR="009F64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بقية</w:t>
      </w:r>
      <w:r w:rsidR="00197E5D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الكتب السّماوية الأخرى كالتوراة و </w:t>
      </w:r>
      <w:r w:rsidR="005C7D8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الإنجيل هو </w:t>
      </w:r>
      <w:r w:rsidR="009F64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تكفل  الله عز و جل </w:t>
      </w:r>
      <w:r w:rsidR="005C7D8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بحفظه و هيأ لهذا الحفظ أسبابا عدة منها وجود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دولة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قوية</w:t>
      </w:r>
      <w:r w:rsidR="0003184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حفظت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من أي شكل من أشكال </w:t>
      </w:r>
      <w:r w:rsidR="009F64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التّحريف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،فالتوراة أصابها الكثير من التّغيير والتّبديل  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 w:bidi="ar-DZ"/>
        </w:rPr>
        <w:t xml:space="preserve">الذي كان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من 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أهم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عوامل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سيطرة  أعداءهم عليهم و فقدان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هم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لدولتهم المركزية و انتشارهم في المنافي</w:t>
      </w:r>
      <w:r w:rsidR="006519A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،و هذا ما حدث أيضا للإنجيل ،إذ تعرض أتباعه منذ البداية </w:t>
      </w:r>
      <w:r w:rsidR="00F1373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لاضطهاد الإمبراطورية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الرّومانية الّتي حاربتهم</w:t>
      </w:r>
      <w:r w:rsidR="00F1373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لأكثر من ثلاثة </w:t>
      </w:r>
      <w:r w:rsidR="00931B1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قرون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هذا</w:t>
      </w:r>
      <w:r w:rsidR="00F13736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الاضطهاد كان له الأثر البالغ في ضياع النّص الأصلي</w:t>
      </w:r>
      <w:r w:rsidR="00A0253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. </w:t>
      </w:r>
    </w:p>
    <w:p w:rsidR="00143232" w:rsidRPr="00547D79" w:rsidRDefault="00143232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 w:rsidRPr="00547D7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1- نزول القرآن الكريم:</w:t>
      </w:r>
    </w:p>
    <w:p w:rsidR="00143232" w:rsidRDefault="003B32C7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أ- </w:t>
      </w:r>
      <w:r w:rsidR="00775838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مقدمات</w:t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الوحي:</w:t>
      </w:r>
    </w:p>
    <w:p w:rsidR="00143232" w:rsidRDefault="002F672D" w:rsidP="00031846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إنّ تلقي الإنسان لرسالة سماوية 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هو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من الأمور العظيمة فكيف إن كان هذه الرّسالة هي خاتمة </w:t>
      </w:r>
      <w:r w:rsidR="004211B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الر</w:t>
      </w:r>
      <w:r w:rsidR="003804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</w:t>
      </w:r>
      <w:r w:rsidR="004211B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سالات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لذلك </w:t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هيأ الله محمد</w:t>
      </w:r>
      <w:r w:rsidR="0084413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</w:t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143232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4323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تلقي الوّحي ،فكان نقيا طاهرا مبتعدا عن الرذّائل منذ 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صغره</w:t>
      </w:r>
      <w:r w:rsidR="004211B3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فانسلخ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انسلاخا تاما عن كل مم</w:t>
      </w:r>
      <w:r w:rsidR="009F644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ارسات الجاهليين غير الأخلاقية ،</w:t>
      </w:r>
      <w:r w:rsidR="000A075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كما حبب 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للر</w:t>
      </w:r>
      <w:r w:rsidR="003804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سول </w:t>
      </w:r>
      <w:bookmarkStart w:id="0" w:name="_GoBack"/>
      <w:r w:rsidR="0015030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D8719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0A075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قبيل البعثة 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العزلة و انقطاعه إلى الصّحراء ليعيش حياة تأمل،و الخلوة بغار </w:t>
      </w:r>
      <w:proofErr w:type="spellStart"/>
      <w:r w:rsidR="004211B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حراء</w:t>
      </w:r>
      <w:proofErr w:type="spellEnd"/>
      <w:r w:rsidR="004211B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إضافة</w:t>
      </w:r>
      <w:r w:rsidR="0015030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إلى الرّؤ</w:t>
      </w:r>
      <w:r w:rsidR="00136DB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يا الصّادقة التي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كان</w:t>
      </w:r>
      <w:r w:rsidR="00136DB3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يراها في المنام.</w:t>
      </w:r>
    </w:p>
    <w:p w:rsidR="00143232" w:rsidRDefault="0062124E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ب- بداية النّزول:</w:t>
      </w:r>
    </w:p>
    <w:p w:rsidR="0062124E" w:rsidRDefault="0062124E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كان مبدأ الوحي على الرّسول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23A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في غار </w:t>
      </w:r>
      <w:proofErr w:type="spellStart"/>
      <w:r w:rsidR="006023A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حراء</w:t>
      </w:r>
      <w:proofErr w:type="spellEnd"/>
      <w:r w:rsidR="006023A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،حين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بلغ أربعين عاما </w:t>
      </w:r>
      <w:r w:rsidR="006023A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،و دام نزوله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ثلاثة و عشرون عاما،ثلاث عشرة منها قبل الهجرة و عشر سنوات ب</w:t>
      </w:r>
      <w:r w:rsidR="003804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عد</w:t>
      </w:r>
      <w:r w:rsidR="006023A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ها،و قد أنزل القرآن</w:t>
      </w:r>
      <w:r w:rsidR="003D77F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على مر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حل</w:t>
      </w:r>
      <w:r w:rsidR="003D77F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تين</w:t>
      </w:r>
      <w:r w:rsidR="007423D0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2"/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:</w:t>
      </w:r>
    </w:p>
    <w:p w:rsidR="0062124E" w:rsidRDefault="003D77F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المرحلة الأولى: من اللّوح المحفوظ إلى بيت العزة في السّماء الد</w:t>
      </w:r>
      <w:r w:rsidR="003804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ّ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نيا جملة واحدة.</w:t>
      </w:r>
    </w:p>
    <w:p w:rsidR="003D77F0" w:rsidRDefault="00631FDF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lastRenderedPageBreak/>
        <w:t>المرحلة الثّانية:نزول</w:t>
      </w:r>
      <w:r w:rsidR="003D77F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ه بعد ذلك منجما </w:t>
      </w:r>
      <w:r w:rsidR="006B256E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من بيت العزة </w:t>
      </w:r>
      <w:r w:rsidR="003D77F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على الرّسول </w:t>
      </w:r>
      <w:r w:rsidR="003D77F0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77F0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مدة ثلاثة و عشرون عاما.</w:t>
      </w:r>
    </w:p>
    <w:p w:rsidR="003D77F0" w:rsidRDefault="003D77F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ج- أوّل ما نزل:</w:t>
      </w:r>
    </w:p>
    <w:p w:rsidR="003D77F0" w:rsidRPr="00844134" w:rsidRDefault="003D77F0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proofErr w:type="spellStart"/>
      <w:r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تبيانت</w:t>
      </w:r>
      <w:proofErr w:type="spellEnd"/>
      <w:r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آراء العلماء في </w:t>
      </w:r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هذه المسألة بسبب تعدد الر</w:t>
      </w:r>
      <w:r w:rsidR="003804EA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ّ</w:t>
      </w:r>
      <w:r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وايات و لذلك اجتهد العلماء في التّوفيق بينها،و</w:t>
      </w:r>
      <w:r w:rsidR="00631FDF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لهذا قال</w:t>
      </w:r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القاضي</w:t>
      </w:r>
      <w:r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أبوبكر</w:t>
      </w:r>
      <w:proofErr w:type="spellEnd"/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الباقلاني</w:t>
      </w:r>
      <w:proofErr w:type="spellEnd"/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631FDF" w:rsidRPr="00844134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</w:rPr>
        <w:footnoteReference w:id="3"/>
      </w:r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:" أنّ أول ما نزل من الآيات </w:t>
      </w:r>
      <w:r w:rsidR="001C3CBE" w:rsidRPr="00844134">
        <w:rPr>
          <w:rFonts w:ascii="Simplified Arabic" w:hAnsi="Simplified Arabic" w:cs="Simplified Arabic"/>
          <w:b/>
          <w:bCs/>
          <w:sz w:val="30"/>
          <w:szCs w:val="30"/>
          <w:rtl/>
        </w:rPr>
        <w:t>–</w:t>
      </w:r>
      <w:r w:rsidR="00844134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إقرأ</w:t>
      </w:r>
      <w:proofErr w:type="spellEnd"/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باسم ربك- و أنّ </w:t>
      </w:r>
      <w:r w:rsidR="00DB73B2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أوّل </w:t>
      </w:r>
      <w:r w:rsidR="001C3CBE" w:rsidRPr="0084413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ما نزل من أوامر التّبليغ- يا أيها المدثر- و أوّل ما نزل من السّور سورة الفاتحة "</w:t>
      </w:r>
    </w:p>
    <w:p w:rsidR="001C3CBE" w:rsidRDefault="001C3CBE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د-آخر ما نزل:</w:t>
      </w:r>
    </w:p>
    <w:p w:rsidR="001C3CBE" w:rsidRPr="00197E5D" w:rsidRDefault="001C4B63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إنّ </w:t>
      </w:r>
      <w:proofErr w:type="spellStart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ارجح</w:t>
      </w:r>
      <w:proofErr w:type="spellEnd"/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الرّوايات </w:t>
      </w:r>
      <w:r w:rsidR="00631FDF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</w:rPr>
        <w:footnoteReference w:id="4"/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هي الّتي تقول أن آخر آية أنزلت على الرسول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هي الآية 281 من سورة البقرة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( واتقوا يوما ترجعون فيه إلى الله..)إذ عاش بعدها الرسول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تسع ليال.</w:t>
      </w:r>
    </w:p>
    <w:p w:rsidR="00A54082" w:rsidRPr="00547D79" w:rsidRDefault="00491B26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</w:rPr>
      </w:pPr>
      <w:r w:rsidRPr="00547D79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2- تنجيم القرآن الكريم:</w:t>
      </w:r>
    </w:p>
    <w:p w:rsidR="00491B26" w:rsidRDefault="006B256E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 شك أنّ و</w:t>
      </w:r>
      <w:r w:rsidR="00491B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راء هذا التّنزيل المتدرج لآيات الله على نبيه الكريم حكم كثيرة منها</w:t>
      </w:r>
      <w:r w:rsidR="001E5178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5"/>
      </w:r>
      <w:r w:rsidR="00491B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91B26" w:rsidRDefault="00491B26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 تثبيت قلب النّبي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91B26" w:rsidRDefault="00491B26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تعرض الرسول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لحملات شديدة من قبل المشركين تشبه الحرب النّفسية التي </w:t>
      </w:r>
      <w:r w:rsidR="009F64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نعرفها في عصرنا الحاضر،فيرمونه 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تهم باطلة كالسّحر والجنون 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 الكذب</w:t>
      </w:r>
      <w:r w:rsidR="003804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،فكانت الآ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يات تتنزل عليه</w:t>
      </w:r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تخفف عنه و تجدد عزيمته لمواصلة طريق الدعوة ،و من بين الأمور الّتي كان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تواسيه قصص الأنبياء ا</w:t>
      </w:r>
      <w:r w:rsidR="00BB73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لّذين سبقوه ليتخذهم قدوة في صبرهم و جهادهم.</w:t>
      </w:r>
    </w:p>
    <w:p w:rsidR="00BB7384" w:rsidRDefault="00BB7384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ب- تسهيل حفظ القرآن الكريم:</w:t>
      </w:r>
    </w:p>
    <w:p w:rsidR="00BB7384" w:rsidRDefault="00BB7384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 المسلم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به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أنّ العرب أمة أمية و كانت ذاكرتهم هي المعتمد في حفظ  معارفهم،</w:t>
      </w:r>
      <w:r w:rsidR="00876F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فكان التنجيم رحمة بهم لتسهيل حفظ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القرآن</w:t>
      </w:r>
      <w:r w:rsidR="00876F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الصّدور و فهم معانيه ثم العمل </w:t>
      </w:r>
      <w:proofErr w:type="spellStart"/>
      <w:r w:rsidR="00876F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به</w:t>
      </w:r>
      <w:proofErr w:type="spellEnd"/>
      <w:r w:rsidR="00876F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876F95" w:rsidRDefault="00876F95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ج-</w:t>
      </w:r>
      <w:r w:rsidR="00A92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التّدرج في تربية الأمة:</w:t>
      </w:r>
    </w:p>
    <w:p w:rsidR="00A92D6D" w:rsidRDefault="00A92D6D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جاء الإسلام و العرب على الوثنية و أخلاق ف</w:t>
      </w:r>
      <w:r w:rsidR="0003184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اسدة،و </w:t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عادات موروثة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،فاقتضت حكمة الله أن يدعوهم أولا لنبذ الوثنية و</w:t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يدعوهم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3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عبادة الله الواحد ،ثم </w:t>
      </w:r>
      <w:r w:rsidR="009D5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توالت الآيات لتنز</w:t>
      </w:r>
      <w:r w:rsidR="004769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 عما علق في قلوب المسلمين الجد</w:t>
      </w:r>
      <w:r w:rsidR="009D5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 من رواسب الجاهلية حتى استطاع القرآن الكريم تربية جيل جديد</w:t>
      </w:r>
      <w:r w:rsidR="00FC16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مختلف تماما عن جيل الجاهلية،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9D5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تحريم الخمر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9D578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D578D" w:rsidRDefault="009D578D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د-الإ</w:t>
      </w:r>
      <w:r w:rsidR="00EF4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جابة عن الأسئلة:</w:t>
      </w:r>
    </w:p>
    <w:p w:rsidR="00EF46A1" w:rsidRDefault="006B256E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 التي كان يجيب عن</w:t>
      </w:r>
      <w:r w:rsidR="00EF4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EF4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القرآن نوعان:أسئلة</w:t>
      </w:r>
      <w:r w:rsidR="000626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47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</w:t>
      </w:r>
      <w:r w:rsidR="00EF4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صوم الإسلام كأهل الكتاب و المشركين و هي أسئلة تحد و تعجيز لاختبار صحة نبوة الرّسول </w:t>
      </w:r>
      <w:r w:rsidR="00EF46A1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46A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،و النّوع الثّاني من الأسئلة يوجهها المسلمون رغبة في معرفة حكم الله و التّفقه في الدين</w:t>
      </w:r>
      <w:r w:rsidR="003804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3804EA" w:rsidRDefault="003804EA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ه- مسايرة الحوادث:</w:t>
      </w:r>
    </w:p>
    <w:p w:rsidR="003804EA" w:rsidRDefault="003804EA" w:rsidP="00933394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خلال مسيرة ثلاث و عشرين سنة وقعت حوادث عد</w:t>
      </w:r>
      <w:r w:rsidR="009F64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يدة متفرقة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،فكانت الآيات تتنزل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لتصحح أخطاء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المسلمين و التّحذير من الع</w:t>
      </w:r>
      <w:r w:rsidR="005F5C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ودة إليها،كما أنّ القرآن الكريم في المرحلة المدنية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كان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يفضح تصرفات المنافقين و أهل الكتاب</w:t>
      </w:r>
      <w:r w:rsidR="005F5C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5F5C02" w:rsidRDefault="005F5C02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و- الدّلالة على إعجازه:</w:t>
      </w:r>
    </w:p>
    <w:p w:rsidR="005F5C02" w:rsidRDefault="00775838" w:rsidP="00933394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نز</w:t>
      </w:r>
      <w:r w:rsidR="005F5C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 القرآن 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على امتداد فترة طويلة كان فيها</w:t>
      </w:r>
      <w:r w:rsidR="005F5C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الرسول</w:t>
      </w:r>
      <w:r w:rsidR="005F5C02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يأمر الكتبة 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بوضع آ</w:t>
      </w:r>
      <w:r w:rsidR="005F5C0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ية حديثة النّزول في وسط السورة أو في ب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دايتها،فبهذا لا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يوجد في القرآن</w:t>
      </w:r>
      <w:r w:rsidR="001E51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ترتيب زمني للآيات، و رغم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هذا الامتداد الزمني المتمثل في فترة الرسالة و انكساره في</w:t>
      </w:r>
      <w:r w:rsidR="0093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الوقت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نفس</w:t>
      </w:r>
      <w:r w:rsidR="009333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6B25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ما يتعلق بترتيب الآيات،</w:t>
      </w:r>
      <w:r w:rsidR="001E51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نجد القرآن محكم السّرد م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="001E51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ناسق الآيات و السّور.</w:t>
      </w:r>
    </w:p>
    <w:p w:rsidR="00F51889" w:rsidRPr="00105ED0" w:rsidRDefault="00F51889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05ED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3- مراحل جمع القرآن الكريم:</w:t>
      </w:r>
    </w:p>
    <w:p w:rsidR="00A52E32" w:rsidRDefault="00775838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أ- </w:t>
      </w:r>
      <w:r w:rsidR="00E629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الأولى:</w:t>
      </w:r>
    </w:p>
    <w:p w:rsidR="00354138" w:rsidRDefault="00E62966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هي زمن حياة النّبي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،فإضافة إلى حفظه في ال</w:t>
      </w:r>
      <w:r w:rsidR="00DD4C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ّدور ،فإنّ الرسول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اتّخذ كتبة يكتبون ما أنزل عليه من القرآن مستخدمين في ذلك ما تيسر لهم من أدوات ك جريد النّخل و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عظام </w:t>
      </w:r>
      <w:r w:rsidR="007376A9">
        <w:rPr>
          <w:rFonts w:ascii="Simplified Arabic" w:hAnsi="Simplified Arabic" w:cs="Simplified Arabic"/>
          <w:b/>
          <w:bCs/>
          <w:sz w:val="28"/>
          <w:szCs w:val="28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 قد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دون الرسول </w:t>
      </w:r>
      <w:r w:rsidR="00630032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كل ما أوحي إليه من القرآن لكنه لم يضعه بين دفتين،</w:t>
      </w:r>
      <w:r w:rsidR="00C91C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بل كان </w:t>
      </w:r>
      <w:r w:rsidR="008E49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موزعا على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تلك الوسائل البدائية</w:t>
      </w:r>
      <w:r w:rsidR="008E49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،لأن</w:t>
      </w:r>
      <w:r w:rsidR="00DD4C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 الوحي مازال قائما،و</w:t>
      </w:r>
      <w:r w:rsidR="008E49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تسمى</w:t>
      </w:r>
      <w:r w:rsidR="00DD4C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هذه المرحلة</w:t>
      </w:r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D4C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8E49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الجمع الأول.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 قد</w:t>
      </w:r>
      <w:r w:rsidR="003541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نهي الرسول </w:t>
      </w:r>
      <w:r w:rsidR="00354138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41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في بداية الوحي كتابة غير القرآن </w:t>
      </w:r>
      <w:r w:rsidR="00A201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كي يركز المسلمون على كتابة القرآن وحفظه،و كذلك الخشية من اختلاط قول الرسول</w:t>
      </w:r>
      <w:r w:rsidR="00A2019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بالنّص القرآني</w:t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630032" w:rsidRDefault="00775838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ب- </w:t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الثّانية:</w:t>
      </w:r>
    </w:p>
    <w:p w:rsidR="00630032" w:rsidRDefault="008E495D" w:rsidP="00844134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بوفا</w:t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ة الرّسول </w:t>
      </w:r>
      <w:r w:rsidR="00844134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انقطع الوحي </w:t>
      </w:r>
      <w:r w:rsidR="006300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فتولى الصّحابة بعد ذلك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المحافظة على القرآن</w:t>
      </w:r>
      <w:r w:rsidR="00FF28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،فقرر الخليفة الأول أبو بكر الصديق رضي الله عنه وضع ما دون من القرآن الكريم بين دفتين،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فكلف</w:t>
      </w:r>
      <w:r w:rsidR="00C91C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جماعة من الصّحابة</w:t>
      </w:r>
      <w:r w:rsidR="00105E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على رأ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سهم زيد بن ثابت</w:t>
      </w:r>
      <w:r w:rsidR="00C91C5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بهذه المهمة،</w:t>
      </w:r>
      <w:r w:rsidR="006116F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 قد اقترح هذا الجمع عمر بن الخطاب لما بلغت مسامعه مقتل الكثير من حفظة القر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آن في معركة ا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ليمامة ضد المرتدين،،و بعد انتهاء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مهمة أولئك النّفر م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 الصّحابة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سلموا النّ</w:t>
      </w:r>
      <w:r w:rsidR="00DD6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سخة الوحيدة إلى 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أبي </w:t>
      </w:r>
      <w:r w:rsidR="00DD6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بكر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52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رضي الله عنه،</w:t>
      </w:r>
      <w:r w:rsidR="00F533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علما</w:t>
      </w:r>
      <w:r w:rsidR="00F533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أنّه أبقى للصّحابة مصاحفهم الخاصة بهم.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تسمى هذه المرحلة </w:t>
      </w:r>
      <w:r w:rsidR="00DD6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الجمع الثّاني</w:t>
      </w:r>
      <w:r w:rsidR="00DD6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DD6CA8" w:rsidRDefault="000A5F3D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</w:t>
      </w:r>
      <w:r w:rsidR="00DD6C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الثّالثة:</w:t>
      </w:r>
    </w:p>
    <w:p w:rsidR="00C91C56" w:rsidRDefault="00DD6CA8" w:rsidP="00844134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بعد وفاة أ</w:t>
      </w:r>
      <w:r w:rsidR="009632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بكر انتقل المصحف إلى الخليفة عمر و بعد 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استشهاده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بقي عند ابنته حفصة،وفي </w:t>
      </w:r>
      <w:r w:rsidR="006E23B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أثناء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خلافة عثمان رضي الله عنه اتّ</w:t>
      </w:r>
      <w:r w:rsidR="00A52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عت الفت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وحات و تفرّق القرّاء في البلدان</w:t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معهم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وجوه القراءة الّتي يؤدون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القرآن </w:t>
      </w:r>
      <w:r w:rsidR="00A52E3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،و هذا الاختلاف في الأحرف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إضافة إلى تسرب اللّحن أدى بالصّحابة إلى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العودة إلى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F747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مصحف الخليفة أبي بكر و أن ي</w:t>
      </w:r>
      <w:r w:rsidR="007758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َ</w:t>
      </w:r>
      <w:r w:rsidR="00F7470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جمعوا المسلمين على حرف واحد</w:t>
      </w:r>
      <w:r w:rsidR="00A52E32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6"/>
      </w:r>
      <w:r w:rsidR="00F533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،و </w:t>
      </w:r>
      <w:r w:rsidR="002913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أسندت </w:t>
      </w:r>
      <w:r w:rsidR="00291322" w:rsidRPr="00894DB1">
        <w:rPr>
          <w:rFonts w:ascii="Simplified Arabic" w:hAnsi="Simplified Arabic" w:cs="Simplified Arabic" w:hint="cs"/>
          <w:b/>
          <w:bCs/>
          <w:spacing w:val="20"/>
          <w:sz w:val="28"/>
          <w:szCs w:val="28"/>
          <w:rtl/>
          <w:lang w:bidi="ar-DZ"/>
        </w:rPr>
        <w:t>للجنة</w:t>
      </w:r>
      <w:r w:rsidR="002913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أربعة صحابة</w:t>
      </w:r>
      <w:r w:rsidR="00893A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مهمة  </w:t>
      </w:r>
      <w:r w:rsidR="002913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نسخ سبعة نسخ من مصحف أبي بكر مع الاعتماد على لغة قريش،و أمر الخليفة عثمان بحرق جميع </w:t>
      </w:r>
      <w:r w:rsidR="00291322" w:rsidRPr="00894DB1">
        <w:rPr>
          <w:rFonts w:ascii="Simplified Arabic" w:hAnsi="Simplified Arabic" w:cs="Simplified Arabic" w:hint="cs"/>
          <w:b/>
          <w:bCs/>
          <w:spacing w:val="20"/>
          <w:sz w:val="28"/>
          <w:szCs w:val="28"/>
          <w:rtl/>
          <w:lang w:bidi="ar-DZ"/>
        </w:rPr>
        <w:t>المصاحف</w:t>
      </w:r>
      <w:r w:rsidR="0089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الّتي يمتلكها </w:t>
      </w:r>
      <w:r w:rsidR="008441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بقية</w:t>
      </w:r>
      <w:r w:rsidR="0089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الصّحاب</w:t>
      </w:r>
      <w:r w:rsidR="002913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ة </w:t>
      </w:r>
      <w:r w:rsidR="00291322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7"/>
      </w:r>
      <w:r w:rsidR="008963E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تسمى هذه المرحلة </w:t>
      </w:r>
      <w:r w:rsidR="00893A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</w:t>
      </w:r>
      <w:r w:rsidR="008900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الجمع الثّالث.</w:t>
      </w:r>
    </w:p>
    <w:p w:rsidR="006116FB" w:rsidRPr="006B13E0" w:rsidRDefault="0021093F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6B13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4-ترتيب الآيات و السّور:</w:t>
      </w:r>
    </w:p>
    <w:p w:rsidR="007D48C3" w:rsidRDefault="00FF0E3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تر</w:t>
      </w:r>
      <w:r w:rsidR="007D48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تيب الآيات:</w:t>
      </w:r>
    </w:p>
    <w:p w:rsidR="007D48C3" w:rsidRDefault="007D48C3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للآية معاني </w:t>
      </w:r>
      <w:r w:rsidR="00E53E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93A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لغوية كثيرة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القرآن  بحسب السّياق و م</w:t>
      </w:r>
      <w:r w:rsidR="000A5F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نها: المعجزة و العبرة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..إلا أنّ معناها شرعا:" هي طائفة من القرآن منقطعة عما قبلها و عما بعدها "</w:t>
      </w:r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8"/>
      </w:r>
    </w:p>
    <w:p w:rsidR="00685A20" w:rsidRDefault="00685A20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أجمع العلماء </w:t>
      </w:r>
      <w:r w:rsidR="00F0362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</w:t>
      </w:r>
      <w:r w:rsidR="007B0E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="007949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ّ</w:t>
      </w:r>
      <w:r w:rsidR="007B0E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ترتيب الآيات على هذه ا</w:t>
      </w:r>
      <w:r w:rsidR="000A5F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لشّكل الّذ</w:t>
      </w:r>
      <w:r w:rsidR="007B0E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 بين أيدينا في المصاحف هو أمر توقيفي ،فهذا النّسق المعروف لآيات القرآن كان بتنزيل من الله لجبريل عليه السّلام </w:t>
      </w:r>
      <w:r w:rsidR="007B0E71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9"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685A20" w:rsidRDefault="00685A2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 ترتيب السّور:</w:t>
      </w:r>
    </w:p>
    <w:p w:rsidR="00685A20" w:rsidRPr="00685A20" w:rsidRDefault="00E53E86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السورة لغة هي إما</w:t>
      </w:r>
      <w:r w:rsidR="00685A20" w:rsidRPr="00685A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سور المدينة لإحاطتها بآياتها ، و قيل لارتفاعها لأنّها كلام الله تعالى،و السّورة المنزلة الرّفيعة</w:t>
      </w:r>
      <w:r w:rsidR="00685A20" w:rsidRPr="00685A20">
        <w:rPr>
          <w:rFonts w:ascii="Simplified Arabic" w:hAnsi="Simplified Arabic" w:cs="Simplified Arabic"/>
          <w:b/>
          <w:bCs/>
          <w:sz w:val="28"/>
          <w:szCs w:val="28"/>
          <w:vertAlign w:val="superscript"/>
          <w:rtl/>
          <w:lang w:bidi="ar-DZ"/>
        </w:rPr>
        <w:footnoteReference w:id="10"/>
      </w:r>
      <w:r w:rsidR="00685A20" w:rsidRPr="00685A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</w:t>
      </w:r>
    </w:p>
    <w:p w:rsidR="00FC16ED" w:rsidRDefault="00DB73B2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اختلف</w:t>
      </w:r>
      <w:r w:rsidR="006815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العلماء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حكم ترتيب السور</w:t>
      </w:r>
      <w:r w:rsidR="006815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انقسمت آراؤهم إلى ثلاثة آراء</w:t>
      </w:r>
      <w:r w:rsidR="006815EB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11"/>
      </w:r>
      <w:r w:rsidR="006815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385AEC" w:rsidRDefault="00A95FF2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= 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فريق يقول أن ترتيب السّور توقيفي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</w:t>
      </w:r>
    </w:p>
    <w:p w:rsidR="00385AEC" w:rsidRDefault="00A95FF2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= 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فريق يقول أن ترتيب السّور 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اجتهاد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قبل الصّحابة،بدليل</w:t>
      </w:r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اختلاف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بعض مصاحفهم في ترتيب السّور.</w:t>
      </w:r>
    </w:p>
    <w:p w:rsidR="00385AEC" w:rsidRDefault="00A95FF2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=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85A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فريق يرى أن  ترتيب بعض السور توقيفي و بعضها راجع لاجتهاد الصّحابة.</w:t>
      </w:r>
    </w:p>
    <w:p w:rsidR="00385AEC" w:rsidRDefault="00F03623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 قد رجح بعضهم ا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لر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القائل بأن ترتيب </w:t>
      </w:r>
      <w:r w:rsidR="00695E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كل الس</w:t>
      </w:r>
      <w:r w:rsidR="006023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695E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 أمر توقيفي كترتيب الآيات</w:t>
      </w:r>
      <w:r w:rsidR="00695E75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12"/>
      </w:r>
      <w:r w:rsidR="009C2D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105ED0" w:rsidRPr="006B13E0" w:rsidRDefault="006B13E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5</w:t>
      </w:r>
      <w:r w:rsidR="00105ED0" w:rsidRPr="006B13E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- </w:t>
      </w:r>
      <w:r w:rsidR="00105ED0" w:rsidRPr="006B13E0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الرّسم العثماني:</w:t>
      </w:r>
    </w:p>
    <w:p w:rsidR="00105ED0" w:rsidRDefault="00105ED0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أثناء جمع القرآن في عهد  الخليفة عثما</w:t>
      </w:r>
      <w:r w:rsidR="006B13E0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ن بن عفان رضي الله عنه،سلكت اللّ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جنة المكلفة بنسخ القرآن طريقة خاصة في الكتابة ارتضاها لهم عثمان،و يسمي العلماء هذه الطّريقة بالرّسم العثماني للمصحف،</w:t>
      </w:r>
      <w:r w:rsidR="005C4DA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و قد كتب المصحف برسم مخالف لما هو متعارف عليه من الكتابة الإملائية</w:t>
      </w:r>
      <w:r w:rsidR="005C4DAB">
        <w:rPr>
          <w:rStyle w:val="Appelnotedebasdep"/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footnoteReference w:id="13"/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لقد تنازع العلماء في حكم هذا الرّسم.</w:t>
      </w:r>
    </w:p>
    <w:p w:rsidR="00105ED0" w:rsidRDefault="00105ED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*-رأى نفر من العلماء أنّ هذا 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الرّسم توقيفي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و نسبوا أحاديث للرّسول </w:t>
      </w: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eastAsia="fr-FR"/>
        </w:rPr>
        <w:drawing>
          <wp:inline distT="0" distB="0" distL="0" distR="0">
            <wp:extent cx="189230" cy="28638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لا تصح لتأييد مذهبهم، و اعتبروا الرّسم العثماني سرا من أسرار أودعها الله في كتابه تدل على معان خفية دقيقة.</w:t>
      </w:r>
    </w:p>
    <w:p w:rsidR="00740C73" w:rsidRDefault="00105ED0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*-ذهب كثير من العلماء إلى القول أنّ الرّسم العثماني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ليس </w:t>
      </w:r>
      <w:r w:rsidR="007B257A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بتوقيفي</w:t>
      </w:r>
      <w:r w:rsidR="00DB73B2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F9075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و لكنّه اصطلاح ارتضاه الخليفة عثمان و تلقته الأمة </w:t>
      </w:r>
      <w:r w:rsidR="007B257A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F9075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</w:t>
      </w:r>
      <w:r w:rsidR="00F0362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لقبول</w:t>
      </w:r>
      <w:r w:rsidR="00F9075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فيجب الأخذ </w:t>
      </w:r>
      <w:proofErr w:type="spellStart"/>
      <w:r w:rsidR="00F90757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به</w:t>
      </w:r>
      <w:proofErr w:type="spellEnd"/>
      <w:r w:rsidR="00F90757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و ي</w:t>
      </w:r>
      <w:r w:rsidR="00740C73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حرم مخالفته</w:t>
      </w:r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 </w:t>
      </w:r>
    </w:p>
    <w:p w:rsidR="00F90757" w:rsidRDefault="00470D1C" w:rsidP="00DD491E">
      <w:pPr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*- يتفق الفريق الثّالث مع الرّأي  الثّاني القائل بأنّ الرسم العثماني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إصطلاح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لكنهم يجوزون مخالفته </w:t>
      </w:r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احتج أبو بكر </w:t>
      </w:r>
      <w:proofErr w:type="spellStart"/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الباقلاني</w:t>
      </w:r>
      <w:proofErr w:type="spellEnd"/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باختلاف الخطوط التي ك</w:t>
      </w:r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تب </w:t>
      </w:r>
      <w:proofErr w:type="spellStart"/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بها</w:t>
      </w:r>
      <w:proofErr w:type="spellEnd"/>
      <w:r w:rsidR="00DB73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القرآن الكريم</w:t>
      </w:r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انطلاقا من هذا القول يدعو بعض النّاس إلى كتابة القرآن الكريم وفق القواعد الإملائية الشّائعة اليوم حتى يتيسر قراءته و لا </w:t>
      </w:r>
      <w:r w:rsidR="007949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يشعر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الطّالب بازدواجية المعايير.</w:t>
      </w:r>
    </w:p>
    <w:p w:rsidR="00740C73" w:rsidRDefault="00933394" w:rsidP="00DD491E">
      <w:pPr>
        <w:bidi/>
        <w:spacing w:line="276" w:lineRule="auto"/>
        <w:ind w:firstLine="567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أن احتجاج أبي</w:t>
      </w:r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بكر </w:t>
      </w:r>
      <w:proofErr w:type="spellStart"/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الباقلاني</w:t>
      </w:r>
      <w:proofErr w:type="spellEnd"/>
      <w:r w:rsidR="00740C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باختلاف الخطوط  ليسوغ جواز الكتابة بغير الرّسم العثماني ليس في محله، فاختلاف الخط تغير في صورة الحرف لا في رسم الكلمة</w:t>
      </w:r>
      <w:r w:rsidR="006B13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  <w:r w:rsidR="006B13E0"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14"/>
      </w:r>
      <w:r w:rsidR="006B13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،و كما هو معلوم فقد طرأ على الرّسم العثماني تحسينات من أهمها إدخال الشّكل و النّقط.</w:t>
      </w:r>
    </w:p>
    <w:sectPr w:rsidR="00740C73" w:rsidSect="00A5408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E9" w:rsidRDefault="00124AE9" w:rsidP="00931B1B">
      <w:pPr>
        <w:spacing w:after="0" w:line="240" w:lineRule="auto"/>
      </w:pPr>
      <w:r>
        <w:separator/>
      </w:r>
    </w:p>
  </w:endnote>
  <w:endnote w:type="continuationSeparator" w:id="1">
    <w:p w:rsidR="00124AE9" w:rsidRDefault="00124AE9" w:rsidP="009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1011515"/>
      <w:docPartObj>
        <w:docPartGallery w:val="Page Numbers (Bottom of Page)"/>
        <w:docPartUnique/>
      </w:docPartObj>
    </w:sdtPr>
    <w:sdtContent>
      <w:p w:rsidR="00931B1B" w:rsidRDefault="00D265FE">
        <w:pPr>
          <w:pStyle w:val="Pieddepage"/>
          <w:jc w:val="center"/>
        </w:pPr>
        <w:r>
          <w:fldChar w:fldCharType="begin"/>
        </w:r>
        <w:r w:rsidR="00931B1B">
          <w:instrText>PAGE   \* MERGEFORMAT</w:instrText>
        </w:r>
        <w:r>
          <w:fldChar w:fldCharType="separate"/>
        </w:r>
        <w:r w:rsidR="00031846">
          <w:rPr>
            <w:noProof/>
          </w:rPr>
          <w:t>2</w:t>
        </w:r>
        <w:r>
          <w:fldChar w:fldCharType="end"/>
        </w:r>
      </w:p>
    </w:sdtContent>
  </w:sdt>
  <w:p w:rsidR="00931B1B" w:rsidRDefault="00931B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E9" w:rsidRDefault="00124AE9" w:rsidP="00931B1B">
      <w:pPr>
        <w:spacing w:after="0" w:line="240" w:lineRule="auto"/>
      </w:pPr>
      <w:r>
        <w:separator/>
      </w:r>
    </w:p>
  </w:footnote>
  <w:footnote w:type="continuationSeparator" w:id="1">
    <w:p w:rsidR="00124AE9" w:rsidRDefault="00124AE9" w:rsidP="00931B1B">
      <w:pPr>
        <w:spacing w:after="0" w:line="240" w:lineRule="auto"/>
      </w:pPr>
      <w:r>
        <w:continuationSeparator/>
      </w:r>
    </w:p>
  </w:footnote>
  <w:footnote w:id="2">
    <w:p w:rsidR="007423D0" w:rsidRPr="003804EA" w:rsidRDefault="007423D0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804EA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-يراجع مناع القطان،مباحث في علوم القرآن،منشورات العصر الحديث، </w:t>
      </w:r>
      <w:proofErr w:type="spellStart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دط</w:t>
      </w:r>
      <w:proofErr w:type="spellEnd"/>
      <w:r w:rsidR="00EB319D"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،1971،ص85.</w:t>
      </w:r>
    </w:p>
  </w:footnote>
  <w:footnote w:id="3">
    <w:p w:rsidR="00631FDF" w:rsidRPr="003804EA" w:rsidRDefault="00631FDF" w:rsidP="00A2248F">
      <w:pPr>
        <w:pStyle w:val="Notedebasdepage"/>
        <w:bidi/>
        <w:spacing w:line="276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804EA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 يراجع عبد الله </w:t>
      </w:r>
      <w:proofErr w:type="spellStart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حشروف</w:t>
      </w:r>
      <w:proofErr w:type="spellEnd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،الإيضاح في علوم القرآن،دار </w:t>
      </w:r>
      <w:proofErr w:type="spellStart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هومة</w:t>
      </w:r>
      <w:proofErr w:type="spellEnd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الجزائر،</w:t>
      </w:r>
      <w:proofErr w:type="spellStart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دط</w:t>
      </w:r>
      <w:proofErr w:type="spellEnd"/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،2003،ص35.</w:t>
      </w:r>
    </w:p>
  </w:footnote>
  <w:footnote w:id="4">
    <w:p w:rsidR="00631FDF" w:rsidRPr="003804EA" w:rsidRDefault="00631FDF" w:rsidP="00A2248F">
      <w:pPr>
        <w:pStyle w:val="Notedebasdepage"/>
        <w:bidi/>
        <w:spacing w:line="276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804EA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="00861C4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 يراجع المرجع</w:t>
      </w:r>
      <w:r w:rsidR="00031B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804E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نفسه،ص 36.</w:t>
      </w:r>
    </w:p>
  </w:footnote>
  <w:footnote w:id="5">
    <w:p w:rsidR="001E5178" w:rsidRPr="001E5178" w:rsidRDefault="001E5178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1E5178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="00861C4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 يراجع المرجع</w:t>
      </w:r>
      <w:r w:rsidR="00031B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1E517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نفسه،ص 38-47.</w:t>
      </w:r>
    </w:p>
  </w:footnote>
  <w:footnote w:id="6">
    <w:p w:rsidR="00A52E32" w:rsidRPr="00291322" w:rsidRDefault="00A52E32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91322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2913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-يراجع مناع القطان،مباحث علوم القرآن،منشورات العصر الحديث،د ط،1971،ص113</w:t>
      </w:r>
    </w:p>
  </w:footnote>
  <w:footnote w:id="7">
    <w:p w:rsidR="00291322" w:rsidRPr="00291322" w:rsidRDefault="00291322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91322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2913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 يراجع عبد الله </w:t>
      </w:r>
      <w:proofErr w:type="spellStart"/>
      <w:r w:rsidRPr="002913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حشروف</w:t>
      </w:r>
      <w:proofErr w:type="spellEnd"/>
      <w:r w:rsidRPr="0029132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،الإيضاح في علوم القرآن،ص140-141.</w:t>
      </w:r>
    </w:p>
  </w:footnote>
  <w:footnote w:id="8">
    <w:p w:rsidR="007D48C3" w:rsidRPr="00D03589" w:rsidRDefault="007D48C3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C4DAB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5C4D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المرجع نفسه</w:t>
      </w:r>
      <w:r w:rsidRPr="00FC16E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،ص 143.</w:t>
      </w:r>
    </w:p>
  </w:footnote>
  <w:footnote w:id="9">
    <w:p w:rsidR="007B0E71" w:rsidRPr="006815EB" w:rsidRDefault="007B0E71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7B0E71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="006815EB">
        <w:rPr>
          <w:rFonts w:ascii="Simplified Arabic" w:hAnsi="Simplified Arabic" w:cs="Simplified Arabic" w:hint="cs"/>
          <w:b/>
          <w:bCs/>
          <w:rtl/>
        </w:rPr>
        <w:t xml:space="preserve">- </w:t>
      </w:r>
      <w:r w:rsidR="006815EB" w:rsidRPr="006815E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يراجع المرجع نفسه،ص</w:t>
      </w:r>
      <w:r w:rsidR="006815EB" w:rsidRPr="006815EB">
        <w:rPr>
          <w:rFonts w:ascii="Simplified Arabic" w:hAnsi="Simplified Arabic" w:cs="Simplified Arabic" w:hint="cs"/>
          <w:b/>
          <w:bCs/>
          <w:sz w:val="22"/>
          <w:szCs w:val="22"/>
          <w:rtl/>
        </w:rPr>
        <w:t>144.</w:t>
      </w:r>
    </w:p>
  </w:footnote>
  <w:footnote w:id="10">
    <w:p w:rsidR="00685A20" w:rsidRPr="00685A20" w:rsidRDefault="00685A20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5C4DAB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5C4D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Pr="00D0358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يراجع صلاح الدين أرقة دان،مخ</w:t>
      </w:r>
      <w:r w:rsidRPr="002F308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تصر الإتقان في علوم القرآن للسّيوطي، ط 2،دار النّفائس، بيروت،1987،ص37.</w:t>
      </w:r>
    </w:p>
  </w:footnote>
  <w:footnote w:id="11">
    <w:p w:rsidR="006815EB" w:rsidRPr="006815EB" w:rsidRDefault="006815EB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815EB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6815E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 يراجع مناع </w:t>
      </w:r>
      <w:r w:rsidR="006B13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القطان،مباحث في علوم القرآن</w:t>
      </w:r>
      <w:r w:rsidRPr="006815E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122.</w:t>
      </w:r>
    </w:p>
  </w:footnote>
  <w:footnote w:id="12">
    <w:p w:rsidR="00695E75" w:rsidRPr="00695E75" w:rsidRDefault="00695E75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695E75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- يراجع المرجع نفسه،ص125.</w:t>
      </w:r>
    </w:p>
  </w:footnote>
  <w:footnote w:id="13">
    <w:p w:rsidR="005C4DAB" w:rsidRPr="005C4DAB" w:rsidRDefault="005C4DAB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5C4DAB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 w:rsidRPr="005C4D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 عبد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الله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حشروف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،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الايضاح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في علوم القرآ</w:t>
      </w:r>
      <w:r w:rsidRPr="005C4D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  <w:r w:rsidRPr="005C4D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ص150.</w:t>
      </w:r>
    </w:p>
  </w:footnote>
  <w:footnote w:id="14">
    <w:p w:rsidR="006B13E0" w:rsidRPr="006B13E0" w:rsidRDefault="006B13E0" w:rsidP="00A2248F">
      <w:pPr>
        <w:pStyle w:val="Notedebasdepage"/>
        <w:bidi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6B13E0">
        <w:rPr>
          <w:rStyle w:val="Appelnotedebasdep"/>
          <w:rFonts w:ascii="Simplified Arabic" w:hAnsi="Simplified Arabic" w:cs="Simplified Arabic"/>
          <w:b/>
          <w:bCs/>
          <w:sz w:val="24"/>
          <w:szCs w:val="24"/>
          <w:vertAlign w:val="baseline"/>
        </w:rPr>
        <w:footnoteRef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-</w:t>
      </w:r>
      <w:r w:rsidRPr="006815E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يراجع مناع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القطان،مباحث في علوم القرآن،ص127-130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082"/>
    <w:rsid w:val="00031846"/>
    <w:rsid w:val="00031B77"/>
    <w:rsid w:val="0006265E"/>
    <w:rsid w:val="000669D1"/>
    <w:rsid w:val="00097ED3"/>
    <w:rsid w:val="000A0750"/>
    <w:rsid w:val="000A5F3D"/>
    <w:rsid w:val="000E0C3A"/>
    <w:rsid w:val="00105ED0"/>
    <w:rsid w:val="00124AE9"/>
    <w:rsid w:val="00136DB3"/>
    <w:rsid w:val="00143232"/>
    <w:rsid w:val="00150304"/>
    <w:rsid w:val="00197E5D"/>
    <w:rsid w:val="001C3CBE"/>
    <w:rsid w:val="001C4B63"/>
    <w:rsid w:val="001C4EEC"/>
    <w:rsid w:val="001E5178"/>
    <w:rsid w:val="0021093F"/>
    <w:rsid w:val="00243C27"/>
    <w:rsid w:val="00265C17"/>
    <w:rsid w:val="00291322"/>
    <w:rsid w:val="002F3089"/>
    <w:rsid w:val="002F672D"/>
    <w:rsid w:val="00314DD1"/>
    <w:rsid w:val="00354138"/>
    <w:rsid w:val="003706A1"/>
    <w:rsid w:val="003804EA"/>
    <w:rsid w:val="00385AEC"/>
    <w:rsid w:val="003B32C7"/>
    <w:rsid w:val="003C4F0F"/>
    <w:rsid w:val="003D44EE"/>
    <w:rsid w:val="003D77F0"/>
    <w:rsid w:val="004211B3"/>
    <w:rsid w:val="004300D6"/>
    <w:rsid w:val="00470D1C"/>
    <w:rsid w:val="004737B6"/>
    <w:rsid w:val="004769FB"/>
    <w:rsid w:val="00476D34"/>
    <w:rsid w:val="00491B26"/>
    <w:rsid w:val="005344E3"/>
    <w:rsid w:val="00547D79"/>
    <w:rsid w:val="005C4DAB"/>
    <w:rsid w:val="005C7D88"/>
    <w:rsid w:val="005E3214"/>
    <w:rsid w:val="005F5C02"/>
    <w:rsid w:val="006023AE"/>
    <w:rsid w:val="006116FB"/>
    <w:rsid w:val="0062124E"/>
    <w:rsid w:val="00630032"/>
    <w:rsid w:val="00631FDF"/>
    <w:rsid w:val="006519A8"/>
    <w:rsid w:val="006815EB"/>
    <w:rsid w:val="00685A20"/>
    <w:rsid w:val="00695E75"/>
    <w:rsid w:val="006B13E0"/>
    <w:rsid w:val="006B256E"/>
    <w:rsid w:val="006E23B8"/>
    <w:rsid w:val="007376A9"/>
    <w:rsid w:val="00740C73"/>
    <w:rsid w:val="007423D0"/>
    <w:rsid w:val="00754A13"/>
    <w:rsid w:val="00774A96"/>
    <w:rsid w:val="00775838"/>
    <w:rsid w:val="00787CC9"/>
    <w:rsid w:val="007949DC"/>
    <w:rsid w:val="007B0E71"/>
    <w:rsid w:val="007B257A"/>
    <w:rsid w:val="007D48C3"/>
    <w:rsid w:val="00844134"/>
    <w:rsid w:val="00861C41"/>
    <w:rsid w:val="00876F95"/>
    <w:rsid w:val="008900F7"/>
    <w:rsid w:val="00893A27"/>
    <w:rsid w:val="00894DB1"/>
    <w:rsid w:val="008963E6"/>
    <w:rsid w:val="008E495D"/>
    <w:rsid w:val="00931B1B"/>
    <w:rsid w:val="00933394"/>
    <w:rsid w:val="00943572"/>
    <w:rsid w:val="0096326C"/>
    <w:rsid w:val="00996AFF"/>
    <w:rsid w:val="009A00B9"/>
    <w:rsid w:val="009C2DA9"/>
    <w:rsid w:val="009D578D"/>
    <w:rsid w:val="009F644F"/>
    <w:rsid w:val="00A0253E"/>
    <w:rsid w:val="00A20194"/>
    <w:rsid w:val="00A2248F"/>
    <w:rsid w:val="00A43A1B"/>
    <w:rsid w:val="00A52E32"/>
    <w:rsid w:val="00A54082"/>
    <w:rsid w:val="00A92D6D"/>
    <w:rsid w:val="00A95FF2"/>
    <w:rsid w:val="00B61544"/>
    <w:rsid w:val="00B6399C"/>
    <w:rsid w:val="00B63D17"/>
    <w:rsid w:val="00B76B3C"/>
    <w:rsid w:val="00B85B1C"/>
    <w:rsid w:val="00BB7384"/>
    <w:rsid w:val="00C15048"/>
    <w:rsid w:val="00C91C56"/>
    <w:rsid w:val="00CA3CDC"/>
    <w:rsid w:val="00CD3055"/>
    <w:rsid w:val="00CD7A61"/>
    <w:rsid w:val="00CE4B66"/>
    <w:rsid w:val="00D265FE"/>
    <w:rsid w:val="00D8719F"/>
    <w:rsid w:val="00DA430B"/>
    <w:rsid w:val="00DB73B2"/>
    <w:rsid w:val="00DD491E"/>
    <w:rsid w:val="00DD4C4B"/>
    <w:rsid w:val="00DD6CA8"/>
    <w:rsid w:val="00E5321B"/>
    <w:rsid w:val="00E53E86"/>
    <w:rsid w:val="00E62966"/>
    <w:rsid w:val="00E86F2A"/>
    <w:rsid w:val="00EB319D"/>
    <w:rsid w:val="00EB480C"/>
    <w:rsid w:val="00EB7E0D"/>
    <w:rsid w:val="00EF46A1"/>
    <w:rsid w:val="00F03623"/>
    <w:rsid w:val="00F10258"/>
    <w:rsid w:val="00F13736"/>
    <w:rsid w:val="00F51889"/>
    <w:rsid w:val="00F5335D"/>
    <w:rsid w:val="00F74705"/>
    <w:rsid w:val="00F90757"/>
    <w:rsid w:val="00FC0DE7"/>
    <w:rsid w:val="00FC16ED"/>
    <w:rsid w:val="00FD0E18"/>
    <w:rsid w:val="00FF0E30"/>
    <w:rsid w:val="00FF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8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B1B"/>
  </w:style>
  <w:style w:type="paragraph" w:styleId="Pieddepage">
    <w:name w:val="footer"/>
    <w:basedOn w:val="Normal"/>
    <w:link w:val="PieddepageCar"/>
    <w:uiPriority w:val="99"/>
    <w:unhideWhenUsed/>
    <w:rsid w:val="009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B1B"/>
  </w:style>
  <w:style w:type="character" w:customStyle="1" w:styleId="apple-converted-space">
    <w:name w:val="apple-converted-space"/>
    <w:basedOn w:val="Policepardfaut"/>
    <w:rsid w:val="00136DB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23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23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23D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BB70-6E7C-4D92-A032-D9526ACA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96</cp:revision>
  <cp:lastPrinted>2017-01-01T17:58:00Z</cp:lastPrinted>
  <dcterms:created xsi:type="dcterms:W3CDTF">2016-11-11T06:44:00Z</dcterms:created>
  <dcterms:modified xsi:type="dcterms:W3CDTF">2025-11-29T19:49:00Z</dcterms:modified>
</cp:coreProperties>
</file>